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2"/>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3"/>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3086"/>
      <w:bookmarkStart w:id="2" w:name="_Toc461056631"/>
      <w:bookmarkStart w:id="3" w:name="_Toc2774249"/>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p w14:paraId="7A43B9E2">
      <w:pPr>
        <w:snapToGrid w:val="0"/>
        <w:spacing w:after="156" w:afterLines="50" w:line="360" w:lineRule="auto"/>
        <w:jc w:val="left"/>
        <w:rPr>
          <w:rFonts w:hAnsi="宋体"/>
          <w:b/>
          <w:bCs/>
          <w:color w:val="auto"/>
          <w:szCs w:val="28"/>
          <w:highlight w:val="none"/>
          <w:u w:val="single"/>
        </w:rPr>
      </w:pPr>
      <w:r>
        <w:rPr>
          <w:rFonts w:hint="eastAsia" w:hAnsi="宋体"/>
          <w:b/>
          <w:color w:val="auto"/>
          <w:szCs w:val="28"/>
          <w:highlight w:val="none"/>
        </w:rPr>
        <w:t>项目编号：</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ind w:firstLine="826" w:firstLineChars="392"/>
              <w:rPr>
                <w:rFonts w:hint="default" w:hAnsi="宋体"/>
                <w:b/>
                <w:color w:val="auto"/>
                <w:highlight w:val="none"/>
                <w:u w:val="single"/>
                <w:lang w:val="en-US" w:eastAsia="zh-CN"/>
              </w:rPr>
            </w:pPr>
            <w:r>
              <w:rPr>
                <w:rFonts w:hint="eastAsia" w:hAnsi="宋体"/>
                <w:b/>
                <w:color w:val="auto"/>
                <w:highlight w:val="none"/>
                <w:u w:val="none"/>
                <w:lang w:val="en-US" w:eastAsia="zh-CN"/>
              </w:rPr>
              <w:t>总金额</w:t>
            </w:r>
            <w:r>
              <w:rPr>
                <w:rFonts w:hint="eastAsia" w:hAnsi="宋体"/>
                <w:b/>
                <w:color w:val="auto"/>
                <w:highlight w:val="none"/>
                <w:u w:val="single"/>
                <w:lang w:val="en-US" w:eastAsia="zh-CN"/>
              </w:rPr>
              <w:t xml:space="preserve">               元</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b/>
                <w:color w:val="auto"/>
                <w:highlight w:val="none"/>
                <w:lang w:val="en-US"/>
              </w:rPr>
            </w:pPr>
            <w:r>
              <w:rPr>
                <w:rFonts w:hint="eastAsia" w:hAnsi="宋体"/>
                <w:b/>
                <w:color w:val="auto"/>
                <w:highlight w:val="none"/>
                <w:lang w:val="en-US" w:eastAsia="zh-CN"/>
              </w:rPr>
              <w:t>需另附单项报价清单。</w:t>
            </w: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19"/>
        <w:ind w:left="438" w:firstLine="600"/>
        <w:rPr>
          <w:rFonts w:hAnsi="宋体"/>
          <w:b/>
          <w:bCs/>
          <w:color w:val="auto"/>
          <w:szCs w:val="28"/>
          <w:highlight w:val="none"/>
        </w:rPr>
      </w:pPr>
    </w:p>
    <w:p w14:paraId="13D274D9">
      <w:pPr>
        <w:pStyle w:val="19"/>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9"/>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11"/>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11"/>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11"/>
        <w:snapToGrid w:val="0"/>
        <w:spacing w:line="360" w:lineRule="auto"/>
        <w:ind w:firstLine="480" w:firstLineChars="200"/>
        <w:jc w:val="left"/>
        <w:rPr>
          <w:rFonts w:hAnsi="宋体"/>
          <w:color w:val="auto"/>
          <w:sz w:val="24"/>
          <w:highlight w:val="none"/>
        </w:rPr>
      </w:pPr>
    </w:p>
    <w:p w14:paraId="1226A658">
      <w:pPr>
        <w:pStyle w:val="11"/>
        <w:snapToGrid w:val="0"/>
        <w:spacing w:line="360" w:lineRule="auto"/>
        <w:ind w:firstLine="480" w:firstLineChars="200"/>
        <w:jc w:val="left"/>
        <w:rPr>
          <w:rFonts w:hAnsi="宋体"/>
          <w:color w:val="auto"/>
          <w:sz w:val="24"/>
          <w:highlight w:val="none"/>
        </w:rPr>
      </w:pPr>
    </w:p>
    <w:p w14:paraId="2881CC13">
      <w:pPr>
        <w:pStyle w:val="11"/>
        <w:snapToGrid w:val="0"/>
        <w:spacing w:line="360" w:lineRule="auto"/>
        <w:ind w:firstLine="480" w:firstLineChars="200"/>
        <w:jc w:val="left"/>
        <w:rPr>
          <w:rFonts w:hAnsi="宋体"/>
          <w:color w:val="auto"/>
          <w:sz w:val="24"/>
          <w:highlight w:val="none"/>
        </w:rPr>
      </w:pPr>
    </w:p>
    <w:p w14:paraId="687406C5">
      <w:pPr>
        <w:pStyle w:val="11"/>
        <w:snapToGrid w:val="0"/>
        <w:spacing w:line="360" w:lineRule="auto"/>
        <w:ind w:firstLine="480" w:firstLineChars="200"/>
        <w:jc w:val="left"/>
        <w:rPr>
          <w:rFonts w:hAnsi="宋体"/>
          <w:color w:val="auto"/>
          <w:sz w:val="24"/>
          <w:highlight w:val="none"/>
        </w:rPr>
      </w:pPr>
    </w:p>
    <w:p w14:paraId="283D7114">
      <w:pPr>
        <w:pStyle w:val="11"/>
        <w:snapToGrid w:val="0"/>
        <w:spacing w:line="360" w:lineRule="auto"/>
        <w:ind w:firstLine="480" w:firstLineChars="200"/>
        <w:jc w:val="left"/>
        <w:rPr>
          <w:rFonts w:hAnsi="宋体"/>
          <w:color w:val="auto"/>
          <w:sz w:val="24"/>
          <w:highlight w:val="none"/>
        </w:rPr>
      </w:pPr>
    </w:p>
    <w:p w14:paraId="652CA97C">
      <w:pPr>
        <w:pStyle w:val="11"/>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11"/>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11"/>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8648630"/>
      <w:bookmarkStart w:id="7" w:name="_Toc433835936"/>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1037FD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jc w:val="center"/>
        <w:textAlignment w:val="auto"/>
        <w:rPr>
          <w:rFonts w:hint="eastAsia" w:hAnsi="宋体"/>
          <w:b/>
          <w:color w:val="auto"/>
          <w:sz w:val="32"/>
          <w:szCs w:val="32"/>
          <w:highlight w:val="none"/>
          <w:lang w:val="en-US" w:eastAsia="zh-CN"/>
        </w:rPr>
      </w:pPr>
      <w:bookmarkStart w:id="8" w:name="OLE_LINK3"/>
      <w:r>
        <w:rPr>
          <w:rFonts w:hint="eastAsia" w:hAnsi="宋体"/>
          <w:b/>
          <w:color w:val="auto"/>
          <w:sz w:val="32"/>
          <w:szCs w:val="32"/>
          <w:highlight w:val="none"/>
          <w:lang w:val="en-US" w:eastAsia="zh-CN"/>
        </w:rPr>
        <w:t>采购项目需求表</w:t>
      </w:r>
      <w:bookmarkEnd w:id="8"/>
    </w:p>
    <w:p w14:paraId="323EE96A">
      <w:pPr>
        <w:rPr>
          <w:color w:val="auto"/>
          <w:highlight w:val="none"/>
        </w:rPr>
      </w:pPr>
    </w:p>
    <w:p w14:paraId="03CE038B">
      <w:pPr>
        <w:spacing w:line="360" w:lineRule="auto"/>
        <w:ind w:firstLine="482" w:firstLineChars="200"/>
        <w:outlineLvl w:val="0"/>
        <w:rPr>
          <w:b/>
          <w:bCs/>
          <w:sz w:val="24"/>
          <w:szCs w:val="24"/>
        </w:rPr>
      </w:pPr>
      <w:r>
        <w:rPr>
          <w:rFonts w:hint="eastAsia"/>
          <w:b/>
          <w:bCs/>
          <w:sz w:val="24"/>
          <w:szCs w:val="24"/>
        </w:rPr>
        <w:t>一、项目概述</w:t>
      </w:r>
    </w:p>
    <w:p w14:paraId="3EC65CC5">
      <w:pPr>
        <w:spacing w:line="360" w:lineRule="auto"/>
        <w:ind w:firstLine="480" w:firstLineChars="200"/>
        <w:rPr>
          <w:rFonts w:hint="eastAsia" w:ascii="仿宋" w:hAnsi="仿宋" w:eastAsia="仿宋"/>
          <w:sz w:val="24"/>
          <w:lang w:eastAsia="zh-CN"/>
        </w:rPr>
      </w:pPr>
      <w:r>
        <w:rPr>
          <w:rFonts w:hint="eastAsia" w:ascii="仿宋" w:hAnsi="仿宋" w:eastAsia="仿宋"/>
          <w:sz w:val="24"/>
        </w:rPr>
        <w:t>伴随公司业务逐步发展，内部管理精细化、数字化需求日益凸显。公司现有协同办公平台为 8.2 版本，难以充分匹配当前业务深化应用需要。为补齐系统能力短板，拟将平台升级为致远互联最新版本，完成正文去控件化改造；同时增设资产管理</w:t>
      </w:r>
      <w:r>
        <w:rPr>
          <w:rFonts w:hint="eastAsia" w:ascii="仿宋" w:hAnsi="仿宋" w:eastAsia="仿宋"/>
          <w:sz w:val="24"/>
          <w:lang w:val="en-US" w:eastAsia="zh-CN"/>
        </w:rPr>
        <w:t>等</w:t>
      </w:r>
      <w:r>
        <w:rPr>
          <w:rFonts w:hint="eastAsia" w:ascii="仿宋" w:hAnsi="仿宋" w:eastAsia="仿宋"/>
          <w:sz w:val="24"/>
        </w:rPr>
        <w:t>板块，助力规范内控管理，提升整体办公运营效率</w:t>
      </w:r>
      <w:r>
        <w:rPr>
          <w:rFonts w:hint="eastAsia" w:ascii="仿宋" w:hAnsi="仿宋" w:eastAsia="仿宋"/>
          <w:sz w:val="24"/>
          <w:lang w:eastAsia="zh-CN"/>
        </w:rPr>
        <w:t>。</w:t>
      </w:r>
    </w:p>
    <w:p w14:paraId="1641CB4C">
      <w:pPr>
        <w:numPr>
          <w:ilvl w:val="0"/>
          <w:numId w:val="1"/>
        </w:numPr>
        <w:spacing w:line="360" w:lineRule="auto"/>
        <w:ind w:firstLine="480" w:firstLineChars="200"/>
        <w:rPr>
          <w:rFonts w:hint="eastAsia" w:ascii="仿宋" w:hAnsi="仿宋" w:eastAsia="仿宋"/>
          <w:sz w:val="24"/>
          <w:lang w:val="en-US" w:eastAsia="zh-CN"/>
        </w:rPr>
      </w:pPr>
      <w:r>
        <w:rPr>
          <w:rFonts w:hint="eastAsia" w:ascii="仿宋" w:hAnsi="仿宋" w:eastAsia="仿宋"/>
          <w:sz w:val="24"/>
          <w:lang w:val="en-US" w:eastAsia="zh-CN"/>
        </w:rPr>
        <w:t>项目预算</w:t>
      </w:r>
    </w:p>
    <w:tbl>
      <w:tblPr>
        <w:tblStyle w:val="20"/>
        <w:tblW w:w="78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5"/>
        <w:gridCol w:w="3975"/>
        <w:gridCol w:w="2415"/>
      </w:tblGrid>
      <w:tr w14:paraId="1C116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C0B1">
            <w:pPr>
              <w:spacing w:line="360" w:lineRule="auto"/>
              <w:ind w:firstLine="482" w:firstLineChars="200"/>
              <w:jc w:val="center"/>
              <w:rPr>
                <w:rFonts w:hint="eastAsia" w:ascii="仿宋" w:hAnsi="仿宋" w:eastAsia="仿宋"/>
                <w:b/>
                <w:bCs/>
                <w:sz w:val="24"/>
              </w:rPr>
            </w:pPr>
            <w:r>
              <w:rPr>
                <w:rFonts w:hint="eastAsia" w:ascii="仿宋" w:hAnsi="仿宋" w:eastAsia="仿宋"/>
                <w:b/>
                <w:bCs/>
                <w:sz w:val="24"/>
                <w:lang w:val="en-US" w:eastAsia="zh-CN"/>
              </w:rPr>
              <w:t>类别</w:t>
            </w:r>
          </w:p>
        </w:tc>
        <w:tc>
          <w:tcPr>
            <w:tcW w:w="39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8C1C1">
            <w:pPr>
              <w:spacing w:line="360" w:lineRule="auto"/>
              <w:ind w:firstLine="482" w:firstLineChars="200"/>
              <w:jc w:val="center"/>
              <w:rPr>
                <w:rFonts w:hint="eastAsia" w:ascii="仿宋" w:hAnsi="仿宋" w:eastAsia="仿宋"/>
                <w:b/>
                <w:bCs/>
                <w:sz w:val="24"/>
              </w:rPr>
            </w:pPr>
            <w:r>
              <w:rPr>
                <w:rFonts w:hint="eastAsia" w:ascii="仿宋" w:hAnsi="仿宋" w:eastAsia="仿宋"/>
                <w:b/>
                <w:bCs/>
                <w:sz w:val="24"/>
                <w:lang w:val="en-US" w:eastAsia="zh-CN"/>
              </w:rPr>
              <w:t>项目</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66330">
            <w:pPr>
              <w:spacing w:line="360" w:lineRule="auto"/>
              <w:ind w:firstLine="482" w:firstLineChars="200"/>
              <w:jc w:val="center"/>
              <w:rPr>
                <w:rFonts w:hint="eastAsia" w:ascii="仿宋" w:hAnsi="仿宋" w:eastAsia="仿宋"/>
                <w:b/>
                <w:bCs/>
                <w:sz w:val="24"/>
              </w:rPr>
            </w:pPr>
            <w:r>
              <w:rPr>
                <w:rFonts w:hint="eastAsia" w:ascii="仿宋" w:hAnsi="仿宋" w:eastAsia="仿宋"/>
                <w:b/>
                <w:bCs/>
                <w:sz w:val="24"/>
                <w:lang w:val="en-US" w:eastAsia="zh-CN"/>
              </w:rPr>
              <w:t>控制价（元）</w:t>
            </w:r>
          </w:p>
        </w:tc>
      </w:tr>
      <w:tr w14:paraId="220F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72A7B">
            <w:pPr>
              <w:spacing w:line="360" w:lineRule="auto"/>
              <w:jc w:val="left"/>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平台升级</w:t>
            </w:r>
          </w:p>
        </w:tc>
        <w:tc>
          <w:tcPr>
            <w:tcW w:w="3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5BA65">
            <w:pPr>
              <w:spacing w:line="360" w:lineRule="auto"/>
              <w:jc w:val="left"/>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产品升级至最新版本（兼容纯血鸿蒙操作系统）</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06CF0">
            <w:pPr>
              <w:spacing w:line="360" w:lineRule="auto"/>
              <w:ind w:firstLine="720" w:firstLineChars="300"/>
              <w:jc w:val="both"/>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75000</w:t>
            </w:r>
          </w:p>
        </w:tc>
      </w:tr>
      <w:tr w14:paraId="04045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F810B">
            <w:pPr>
              <w:jc w:val="left"/>
              <w:rPr>
                <w:rFonts w:hint="eastAsia" w:ascii="仿宋" w:hAnsi="仿宋" w:eastAsia="仿宋" w:cstheme="minorBidi"/>
                <w:kern w:val="2"/>
                <w:sz w:val="24"/>
                <w:szCs w:val="22"/>
                <w:lang w:val="en-US" w:eastAsia="zh-CN" w:bidi="ar-SA"/>
              </w:rPr>
            </w:pPr>
          </w:p>
        </w:tc>
        <w:tc>
          <w:tcPr>
            <w:tcW w:w="3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93BE">
            <w:pPr>
              <w:keepNext w:val="0"/>
              <w:keepLines w:val="0"/>
              <w:widowControl/>
              <w:suppressLineNumbers w:val="0"/>
              <w:jc w:val="left"/>
              <w:textAlignment w:val="center"/>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公文去控件化OFFICE插件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3A6A">
            <w:pPr>
              <w:jc w:val="center"/>
              <w:rPr>
                <w:rFonts w:hint="eastAsia" w:ascii="仿宋" w:hAnsi="仿宋" w:eastAsia="仿宋" w:cstheme="minorBidi"/>
                <w:kern w:val="2"/>
                <w:sz w:val="24"/>
                <w:szCs w:val="22"/>
                <w:lang w:val="en-US" w:eastAsia="zh-CN" w:bidi="ar-SA"/>
              </w:rPr>
            </w:pPr>
          </w:p>
        </w:tc>
      </w:tr>
      <w:tr w14:paraId="0B99E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808A0">
            <w:pPr>
              <w:spacing w:line="360" w:lineRule="auto"/>
              <w:jc w:val="left"/>
              <w:rPr>
                <w:rFonts w:hint="default"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资产管理平台等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44169">
            <w:pPr>
              <w:spacing w:line="360" w:lineRule="auto"/>
              <w:jc w:val="left"/>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协同资产管理软件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98F47">
            <w:pPr>
              <w:spacing w:line="360" w:lineRule="auto"/>
              <w:ind w:firstLine="720" w:firstLineChars="300"/>
              <w:jc w:val="both"/>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100000</w:t>
            </w:r>
          </w:p>
        </w:tc>
      </w:tr>
      <w:tr w14:paraId="68EF6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F0077">
            <w:pPr>
              <w:jc w:val="left"/>
              <w:rPr>
                <w:rFonts w:hint="eastAsia" w:ascii="仿宋" w:hAnsi="仿宋" w:eastAsia="仿宋" w:cstheme="minorBidi"/>
                <w:kern w:val="2"/>
                <w:sz w:val="24"/>
                <w:szCs w:val="22"/>
                <w:lang w:val="en-US" w:eastAsia="zh-CN" w:bidi="ar-SA"/>
              </w:rPr>
            </w:pPr>
          </w:p>
        </w:tc>
        <w:tc>
          <w:tcPr>
            <w:tcW w:w="3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DFA3">
            <w:pPr>
              <w:keepNext w:val="0"/>
              <w:keepLines w:val="0"/>
              <w:widowControl/>
              <w:suppressLineNumbers w:val="0"/>
              <w:jc w:val="left"/>
              <w:textAlignment w:val="center"/>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协同票据管理5个税号，10000张OCR票据识别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84683">
            <w:pPr>
              <w:keepNext w:val="0"/>
              <w:keepLines w:val="0"/>
              <w:widowControl/>
              <w:suppressLineNumbers w:val="0"/>
              <w:jc w:val="center"/>
              <w:textAlignment w:val="center"/>
              <w:rPr>
                <w:rFonts w:hint="eastAsia" w:ascii="仿宋" w:hAnsi="仿宋" w:eastAsia="仿宋" w:cstheme="minorBidi"/>
                <w:kern w:val="2"/>
                <w:sz w:val="24"/>
                <w:szCs w:val="22"/>
                <w:lang w:val="en-US" w:eastAsia="zh-CN" w:bidi="ar-SA"/>
              </w:rPr>
            </w:pPr>
            <w:r>
              <w:rPr>
                <w:rFonts w:hint="eastAsia" w:ascii="仿宋" w:hAnsi="仿宋" w:eastAsia="仿宋" w:cstheme="minorBidi"/>
                <w:kern w:val="2"/>
                <w:sz w:val="24"/>
                <w:szCs w:val="22"/>
                <w:lang w:val="en-US" w:eastAsia="zh-CN" w:bidi="ar-SA"/>
              </w:rPr>
              <w:t>30020</w:t>
            </w:r>
          </w:p>
        </w:tc>
      </w:tr>
      <w:tr w14:paraId="1FBF4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80E27">
            <w:pPr>
              <w:spacing w:line="360" w:lineRule="auto"/>
              <w:jc w:val="left"/>
              <w:rPr>
                <w:rFonts w:hint="eastAsia" w:ascii="仿宋" w:hAnsi="仿宋" w:eastAsia="仿宋"/>
                <w:sz w:val="24"/>
              </w:rPr>
            </w:pPr>
            <w:r>
              <w:rPr>
                <w:rFonts w:hint="eastAsia" w:ascii="仿宋" w:hAnsi="仿宋" w:eastAsia="仿宋"/>
                <w:sz w:val="24"/>
                <w:lang w:val="en-US" w:eastAsia="zh-CN"/>
              </w:rPr>
              <w:t>其他</w:t>
            </w:r>
          </w:p>
        </w:tc>
        <w:tc>
          <w:tcPr>
            <w:tcW w:w="3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5F0E">
            <w:pPr>
              <w:spacing w:line="360" w:lineRule="auto"/>
              <w:jc w:val="left"/>
              <w:rPr>
                <w:rFonts w:hint="eastAsia" w:ascii="仿宋" w:hAnsi="仿宋" w:eastAsia="仿宋"/>
                <w:sz w:val="24"/>
              </w:rPr>
            </w:pPr>
            <w:r>
              <w:rPr>
                <w:rFonts w:hint="eastAsia" w:ascii="仿宋" w:hAnsi="仿宋" w:eastAsia="仿宋"/>
                <w:sz w:val="24"/>
                <w:lang w:val="en-US" w:eastAsia="zh-CN"/>
              </w:rPr>
              <w:t>协同资产管理硬件(手持式数据终端、标签打印机、全树脂碳带、高频标签4000个、金属标签1000个)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87F9">
            <w:pPr>
              <w:spacing w:line="360" w:lineRule="auto"/>
              <w:ind w:firstLine="720" w:firstLineChars="300"/>
              <w:jc w:val="both"/>
              <w:rPr>
                <w:rFonts w:hint="eastAsia" w:ascii="仿宋" w:hAnsi="仿宋" w:eastAsia="仿宋"/>
                <w:sz w:val="24"/>
              </w:rPr>
            </w:pPr>
            <w:r>
              <w:rPr>
                <w:rFonts w:hint="eastAsia" w:ascii="仿宋" w:hAnsi="仿宋" w:eastAsia="仿宋"/>
                <w:sz w:val="24"/>
                <w:lang w:val="en-US" w:eastAsia="zh-CN"/>
              </w:rPr>
              <w:t>7780</w:t>
            </w:r>
          </w:p>
        </w:tc>
      </w:tr>
      <w:tr w14:paraId="7CF19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A2A92">
            <w:pPr>
              <w:spacing w:line="360" w:lineRule="auto"/>
              <w:ind w:firstLine="480" w:firstLineChars="200"/>
              <w:jc w:val="left"/>
              <w:rPr>
                <w:rFonts w:hint="eastAsia" w:ascii="仿宋" w:hAnsi="仿宋" w:eastAsia="仿宋"/>
                <w:sz w:val="24"/>
              </w:rPr>
            </w:pPr>
            <w:r>
              <w:rPr>
                <w:rFonts w:hint="eastAsia" w:ascii="仿宋" w:hAnsi="仿宋" w:eastAsia="仿宋"/>
                <w:sz w:val="24"/>
                <w:lang w:val="en-US" w:eastAsia="zh-CN"/>
              </w:rPr>
              <w:t>项目总预算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087B">
            <w:pPr>
              <w:spacing w:line="360" w:lineRule="auto"/>
              <w:ind w:firstLine="720" w:firstLineChars="300"/>
              <w:jc w:val="both"/>
              <w:rPr>
                <w:rFonts w:hint="eastAsia" w:ascii="仿宋" w:hAnsi="仿宋" w:eastAsia="仿宋"/>
                <w:sz w:val="24"/>
              </w:rPr>
            </w:pPr>
            <w:r>
              <w:rPr>
                <w:rFonts w:hint="eastAsia" w:ascii="仿宋" w:hAnsi="仿宋" w:eastAsia="仿宋"/>
                <w:sz w:val="24"/>
                <w:lang w:val="en-US" w:eastAsia="zh-CN"/>
              </w:rPr>
              <w:t>212800</w:t>
            </w:r>
          </w:p>
        </w:tc>
      </w:tr>
    </w:tbl>
    <w:p w14:paraId="2325BA99">
      <w:pPr>
        <w:numPr>
          <w:ilvl w:val="0"/>
          <w:numId w:val="0"/>
        </w:numPr>
        <w:spacing w:line="360" w:lineRule="auto"/>
        <w:rPr>
          <w:rFonts w:hint="eastAsia" w:ascii="仿宋" w:hAnsi="仿宋" w:eastAsia="仿宋"/>
          <w:sz w:val="24"/>
          <w:lang w:val="en-US" w:eastAsia="zh-CN"/>
        </w:rPr>
      </w:pPr>
      <w:r>
        <w:rPr>
          <w:rFonts w:hint="eastAsia" w:ascii="仿宋" w:hAnsi="仿宋" w:eastAsia="仿宋"/>
          <w:sz w:val="24"/>
          <w:lang w:val="en-US" w:eastAsia="zh-CN"/>
        </w:rPr>
        <w:t xml:space="preserve">    </w:t>
      </w:r>
    </w:p>
    <w:p w14:paraId="5C8C337E">
      <w:pPr>
        <w:numPr>
          <w:ilvl w:val="0"/>
          <w:numId w:val="1"/>
        </w:numPr>
        <w:spacing w:line="360" w:lineRule="auto"/>
        <w:ind w:left="0" w:leftChars="0" w:firstLine="480" w:firstLineChars="200"/>
        <w:rPr>
          <w:rFonts w:hint="eastAsia" w:ascii="仿宋" w:hAnsi="仿宋" w:eastAsia="仿宋"/>
          <w:sz w:val="24"/>
          <w:lang w:val="en-US" w:eastAsia="zh-CN"/>
        </w:rPr>
      </w:pPr>
      <w:r>
        <w:rPr>
          <w:rFonts w:hint="eastAsia" w:ascii="仿宋" w:hAnsi="仿宋" w:eastAsia="仿宋"/>
          <w:sz w:val="24"/>
          <w:lang w:val="en-US" w:eastAsia="zh-CN"/>
        </w:rPr>
        <w:t>采购方式：公司比选</w:t>
      </w:r>
    </w:p>
    <w:p w14:paraId="775952B9">
      <w:pPr>
        <w:numPr>
          <w:ilvl w:val="0"/>
          <w:numId w:val="1"/>
        </w:numPr>
        <w:spacing w:line="360" w:lineRule="auto"/>
        <w:ind w:left="0" w:leftChars="0" w:firstLine="480" w:firstLineChars="200"/>
        <w:rPr>
          <w:rFonts w:hint="eastAsia" w:ascii="仿宋" w:hAnsi="仿宋" w:eastAsia="仿宋"/>
          <w:sz w:val="24"/>
          <w:lang w:val="en-US" w:eastAsia="zh-CN"/>
        </w:rPr>
      </w:pPr>
      <w:r>
        <w:rPr>
          <w:rFonts w:hint="eastAsia" w:ascii="仿宋" w:hAnsi="仿宋" w:eastAsia="仿宋"/>
          <w:sz w:val="24"/>
          <w:lang w:val="en-US" w:eastAsia="zh-CN"/>
        </w:rPr>
        <w:t>投标人资格要求：</w:t>
      </w:r>
    </w:p>
    <w:p w14:paraId="31137B1D">
      <w:pPr>
        <w:numPr>
          <w:ilvl w:val="0"/>
          <w:numId w:val="0"/>
        </w:numPr>
        <w:spacing w:line="360" w:lineRule="auto"/>
        <w:ind w:firstLine="480" w:firstLineChars="200"/>
        <w:rPr>
          <w:rFonts w:hint="default" w:ascii="仿宋" w:hAnsi="仿宋" w:eastAsia="仿宋"/>
          <w:sz w:val="24"/>
          <w:lang w:val="en-US" w:eastAsia="zh-CN"/>
        </w:rPr>
      </w:pPr>
      <w:r>
        <w:rPr>
          <w:rFonts w:hint="eastAsia" w:ascii="仿宋" w:hAnsi="仿宋" w:eastAsia="仿宋"/>
          <w:sz w:val="24"/>
          <w:lang w:val="en-US" w:eastAsia="zh-CN"/>
        </w:rPr>
        <w:t>1.</w:t>
      </w:r>
      <w:r>
        <w:rPr>
          <w:rFonts w:hint="default" w:ascii="仿宋" w:hAnsi="仿宋" w:eastAsia="仿宋"/>
          <w:sz w:val="24"/>
          <w:lang w:val="en-US" w:eastAsia="zh-CN"/>
        </w:rPr>
        <w:t>供应商提供营业执照原件扫描件或电子证照。</w:t>
      </w:r>
    </w:p>
    <w:p w14:paraId="6D64E9BF">
      <w:pPr>
        <w:spacing w:line="360" w:lineRule="auto"/>
        <w:ind w:firstLine="480" w:firstLineChars="200"/>
        <w:rPr>
          <w:rFonts w:hint="default" w:ascii="仿宋" w:hAnsi="仿宋" w:eastAsia="仿宋"/>
          <w:sz w:val="24"/>
          <w:lang w:val="en-US" w:eastAsia="zh-CN"/>
        </w:rPr>
      </w:pPr>
      <w:r>
        <w:rPr>
          <w:rFonts w:hint="eastAsia" w:ascii="仿宋" w:hAnsi="仿宋" w:eastAsia="仿宋"/>
          <w:sz w:val="24"/>
          <w:lang w:val="en-US" w:eastAsia="zh-CN"/>
        </w:rPr>
        <w:t>2.</w:t>
      </w:r>
      <w:r>
        <w:rPr>
          <w:rFonts w:hint="default" w:ascii="仿宋" w:hAnsi="仿宋" w:eastAsia="仿宋"/>
          <w:sz w:val="24"/>
          <w:lang w:val="en-US" w:eastAsia="zh-CN"/>
        </w:rPr>
        <w:t>供应商提供信用中国网站、中国执行信息公开网查询截图。</w:t>
      </w:r>
    </w:p>
    <w:p w14:paraId="6BCE7E5F">
      <w:pPr>
        <w:spacing w:line="360" w:lineRule="auto"/>
        <w:ind w:firstLine="480" w:firstLineChars="200"/>
        <w:rPr>
          <w:rFonts w:hint="default" w:ascii="仿宋" w:hAnsi="仿宋" w:eastAsia="仿宋"/>
          <w:sz w:val="24"/>
          <w:lang w:val="en-US" w:eastAsia="zh-CN"/>
        </w:rPr>
      </w:pPr>
      <w:r>
        <w:rPr>
          <w:rFonts w:hint="eastAsia" w:ascii="仿宋" w:hAnsi="仿宋" w:eastAsia="仿宋"/>
          <w:sz w:val="24"/>
          <w:lang w:val="en-US" w:eastAsia="zh-CN"/>
        </w:rPr>
        <w:t>3.</w:t>
      </w:r>
      <w:r>
        <w:rPr>
          <w:rFonts w:hint="default" w:ascii="仿宋" w:hAnsi="仿宋" w:eastAsia="仿宋"/>
          <w:sz w:val="24"/>
          <w:lang w:val="en-US" w:eastAsia="zh-CN"/>
        </w:rPr>
        <w:t>供应商提供致远互联专营伙伴授权书的资质证书扫描件或电子证照。</w:t>
      </w:r>
    </w:p>
    <w:p w14:paraId="62332180">
      <w:pPr>
        <w:spacing w:line="360" w:lineRule="auto"/>
        <w:ind w:firstLine="480" w:firstLineChars="200"/>
        <w:rPr>
          <w:rFonts w:hint="default" w:ascii="仿宋" w:hAnsi="仿宋" w:eastAsia="仿宋"/>
          <w:sz w:val="24"/>
          <w:lang w:val="en-US" w:eastAsia="zh-CN"/>
        </w:rPr>
      </w:pPr>
      <w:r>
        <w:rPr>
          <w:rFonts w:hint="eastAsia" w:ascii="仿宋" w:hAnsi="仿宋" w:eastAsia="仿宋"/>
          <w:sz w:val="24"/>
          <w:lang w:val="en-US" w:eastAsia="zh-CN"/>
        </w:rPr>
        <w:t>4.</w:t>
      </w:r>
      <w:r>
        <w:rPr>
          <w:rFonts w:hint="default" w:ascii="仿宋" w:hAnsi="仿宋" w:eastAsia="仿宋"/>
          <w:sz w:val="24"/>
          <w:lang w:val="en-US" w:eastAsia="zh-CN"/>
        </w:rPr>
        <w:t>供应商提供具有20万元以上的协同办公系统相关项目业绩合同复印件，复印件须加盖公章</w:t>
      </w:r>
      <w:r>
        <w:rPr>
          <w:rFonts w:hint="eastAsia" w:ascii="仿宋" w:hAnsi="仿宋" w:eastAsia="仿宋"/>
          <w:sz w:val="24"/>
          <w:lang w:val="en-US" w:eastAsia="zh-CN"/>
        </w:rPr>
        <w:t>。</w:t>
      </w:r>
    </w:p>
    <w:p w14:paraId="22D57168">
      <w:pPr>
        <w:numPr>
          <w:ilvl w:val="0"/>
          <w:numId w:val="0"/>
        </w:numPr>
        <w:spacing w:line="360" w:lineRule="auto"/>
        <w:ind w:firstLine="480"/>
        <w:rPr>
          <w:rFonts w:hint="default" w:ascii="仿宋" w:hAnsi="仿宋" w:eastAsia="仿宋"/>
          <w:sz w:val="24"/>
          <w:lang w:val="en-US" w:eastAsia="zh-CN"/>
        </w:rPr>
      </w:pPr>
      <w:r>
        <w:rPr>
          <w:rFonts w:hint="eastAsia" w:ascii="仿宋" w:hAnsi="仿宋" w:eastAsia="仿宋"/>
          <w:sz w:val="24"/>
          <w:lang w:val="en-US" w:eastAsia="zh-CN"/>
        </w:rPr>
        <w:t>（4）付款方式：分批次付款。</w:t>
      </w:r>
    </w:p>
    <w:p w14:paraId="74437494">
      <w:pPr>
        <w:numPr>
          <w:ilvl w:val="0"/>
          <w:numId w:val="0"/>
        </w:numPr>
        <w:spacing w:line="360" w:lineRule="auto"/>
        <w:ind w:firstLine="480"/>
        <w:rPr>
          <w:rFonts w:hint="eastAsia" w:ascii="仿宋" w:hAnsi="仿宋" w:eastAsia="仿宋"/>
          <w:sz w:val="24"/>
          <w:lang w:val="en-US" w:eastAsia="zh-CN"/>
        </w:rPr>
      </w:pPr>
      <w:r>
        <w:rPr>
          <w:rFonts w:hint="eastAsia" w:ascii="仿宋" w:hAnsi="仿宋" w:eastAsia="仿宋"/>
          <w:sz w:val="24"/>
          <w:lang w:val="en-US" w:eastAsia="zh-CN"/>
        </w:rPr>
        <w:t>（5）服务期限：12个月。</w:t>
      </w:r>
    </w:p>
    <w:p w14:paraId="7C628EDD">
      <w:pPr>
        <w:numPr>
          <w:ilvl w:val="0"/>
          <w:numId w:val="0"/>
        </w:numPr>
        <w:spacing w:line="360" w:lineRule="auto"/>
        <w:ind w:firstLine="480"/>
        <w:rPr>
          <w:rFonts w:hint="default" w:ascii="仿宋" w:hAnsi="仿宋" w:eastAsia="仿宋"/>
          <w:sz w:val="24"/>
          <w:lang w:val="en-US" w:eastAsia="zh-CN"/>
        </w:rPr>
      </w:pPr>
      <w:r>
        <w:rPr>
          <w:rFonts w:hint="eastAsia" w:ascii="仿宋" w:hAnsi="仿宋" w:eastAsia="仿宋"/>
          <w:sz w:val="24"/>
          <w:lang w:val="en-US" w:eastAsia="zh-CN"/>
        </w:rPr>
        <w:t>（6）评审方式：有效最低价。</w:t>
      </w:r>
    </w:p>
    <w:p w14:paraId="6F48872C">
      <w:pPr>
        <w:numPr>
          <w:ilvl w:val="0"/>
          <w:numId w:val="2"/>
        </w:numPr>
        <w:spacing w:line="360" w:lineRule="auto"/>
        <w:ind w:firstLine="482" w:firstLineChars="200"/>
        <w:outlineLvl w:val="0"/>
        <w:rPr>
          <w:rFonts w:hint="eastAsia"/>
          <w:b/>
          <w:bCs/>
          <w:sz w:val="24"/>
          <w:szCs w:val="24"/>
        </w:rPr>
      </w:pPr>
      <w:r>
        <w:rPr>
          <w:rFonts w:hint="eastAsia"/>
          <w:b/>
          <w:bCs/>
          <w:sz w:val="24"/>
          <w:szCs w:val="24"/>
        </w:rPr>
        <w:t>技术及功能需求</w:t>
      </w:r>
    </w:p>
    <w:p w14:paraId="676D3B7F">
      <w:pPr>
        <w:spacing w:line="360" w:lineRule="auto"/>
        <w:ind w:firstLine="482" w:firstLineChars="200"/>
        <w:jc w:val="left"/>
        <w:outlineLvl w:val="1"/>
        <w:rPr>
          <w:rFonts w:ascii="仿宋" w:hAnsi="仿宋" w:eastAsia="仿宋" w:cs="仿宋"/>
          <w:b/>
          <w:bCs/>
          <w:sz w:val="24"/>
          <w:szCs w:val="24"/>
        </w:rPr>
      </w:pPr>
      <w:r>
        <w:rPr>
          <w:rFonts w:hint="eastAsia" w:ascii="仿宋" w:hAnsi="仿宋" w:eastAsia="仿宋" w:cs="仿宋"/>
          <w:b/>
          <w:bCs/>
          <w:sz w:val="24"/>
          <w:szCs w:val="24"/>
          <w:lang w:val="en-US" w:eastAsia="zh-CN"/>
        </w:rPr>
        <w:t>1</w:t>
      </w:r>
      <w:r>
        <w:rPr>
          <w:rFonts w:hint="eastAsia" w:ascii="仿宋" w:hAnsi="仿宋" w:eastAsia="仿宋" w:cs="仿宋"/>
          <w:b/>
          <w:bCs/>
          <w:sz w:val="24"/>
          <w:szCs w:val="24"/>
          <w:lang w:eastAsia="zh-CN"/>
        </w:rPr>
        <w:t>.</w:t>
      </w:r>
      <w:r>
        <w:rPr>
          <w:rFonts w:hint="eastAsia" w:ascii="仿宋" w:hAnsi="仿宋" w:eastAsia="仿宋" w:cs="仿宋"/>
          <w:b/>
          <w:bCs/>
          <w:sz w:val="24"/>
          <w:szCs w:val="24"/>
        </w:rPr>
        <w:t>核心技术平台</w:t>
      </w:r>
    </w:p>
    <w:p w14:paraId="7186D0E6">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现有致远互联协同办公平台A8+企业版V8.2升级到最新版本A8+企业版V11.0，现有各功能模块和授权数保持不变，升级后的OA系统平台需满足以下要求：</w:t>
      </w:r>
    </w:p>
    <w:p w14:paraId="0BD55998">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平台需要基于Spring开发框架，遵循JavaEE的标准规范，主要采用JAVA语言设计开发，同时引入Groovy、Rest、Erlang、Html5、CSS3等多种技术；在架构方面使用成熟的MVC编程模式进行分层设计，满足标准定义、分散关注、松散耦合、逻辑复用的设计要求；在数据持久方面采用基于JDBC轻量级的对象封装的Hibernate框架实现数据对象关系映射，可应用于任何符合JDBC标准的数据访问场景，支持主流关系型数据库。</w:t>
      </w:r>
    </w:p>
    <w:p w14:paraId="4F2AE5F5">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平台采用分层、组件化设计思路，同时采用分布式微服务体系架构，具有高度的灵活性和扩展性，各业务模块支持插拔，可根据客户需求进行快速配置、灵活组合。</w:t>
      </w:r>
    </w:p>
    <w:p w14:paraId="13C6F029">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平台提供良好的兼容性，支持多种操作系统（Linux、windows），支持多种关系型数据库（mysql、ms sql、oracle），支持主流应用服务器，客户端支持多种浏览器（IE8-IE11,chrome、firefox、360等），支持多种移动终端系统（Android、IOS、鸿蒙HarmonyOS NEXT）。</w:t>
      </w:r>
    </w:p>
    <w:p w14:paraId="663C1EE7">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基于Internet和移动互联网技术，平台需要考虑系统安全、信息安全、数据安全等方面的要求，支持多级多种安全管理，对PC和移动应用进行全方位的安全管控。提供数据库安全性、系统数据安全性、应用服务器安全性、传输安全性、认证安全、安全审计和客户端安全等措施，增强了系统的高安全性，为用户提供安全可靠的服务。</w:t>
      </w:r>
    </w:p>
    <w:p w14:paraId="40C217C0">
      <w:pPr>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平台支持组件化技术，能够有效保证系统运行的稳定可靠。支持轻量级的Spring框架，采用标准的接口规范及SQL编制规范，利用索引、缓存、异步等技术保证了平台在海量数据、高并发环境下的运行性能。</w:t>
      </w:r>
    </w:p>
    <w:p w14:paraId="695000D5">
      <w:pPr>
        <w:spacing w:line="360" w:lineRule="auto"/>
        <w:ind w:firstLine="482" w:firstLineChars="200"/>
        <w:jc w:val="left"/>
        <w:outlineLvl w:val="1"/>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升级</w:t>
      </w:r>
      <w:r>
        <w:rPr>
          <w:rFonts w:hint="eastAsia" w:ascii="仿宋" w:hAnsi="仿宋" w:eastAsia="仿宋" w:cs="仿宋"/>
          <w:b/>
          <w:bCs/>
          <w:sz w:val="24"/>
          <w:szCs w:val="24"/>
        </w:rPr>
        <w:t>功能</w:t>
      </w:r>
      <w:r>
        <w:rPr>
          <w:rFonts w:hint="eastAsia" w:ascii="仿宋" w:hAnsi="仿宋" w:eastAsia="仿宋" w:cs="仿宋"/>
          <w:b/>
          <w:bCs/>
          <w:sz w:val="24"/>
          <w:szCs w:val="24"/>
          <w:lang w:val="en-US" w:eastAsia="zh-CN"/>
        </w:rPr>
        <w:t>模块</w:t>
      </w:r>
    </w:p>
    <w:tbl>
      <w:tblPr>
        <w:tblStyle w:val="20"/>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7266"/>
      </w:tblGrid>
      <w:tr w14:paraId="5024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8502" w:type="dxa"/>
            <w:gridSpan w:val="2"/>
            <w:vAlign w:val="center"/>
          </w:tcPr>
          <w:p w14:paraId="0F79D675">
            <w:pPr>
              <w:pStyle w:val="33"/>
              <w:spacing w:line="360" w:lineRule="auto"/>
              <w:ind w:firstLine="0" w:firstLineChars="0"/>
              <w:jc w:val="center"/>
              <w:rPr>
                <w:rFonts w:ascii="仿宋" w:hAnsi="仿宋" w:eastAsia="仿宋"/>
                <w:sz w:val="24"/>
              </w:rPr>
            </w:pPr>
            <w:r>
              <w:rPr>
                <w:rFonts w:hint="eastAsia" w:ascii="仿宋" w:hAnsi="仿宋" w:eastAsia="仿宋"/>
                <w:b/>
                <w:sz w:val="24"/>
              </w:rPr>
              <w:t>详细功能要求</w:t>
            </w:r>
          </w:p>
        </w:tc>
      </w:tr>
      <w:tr w14:paraId="2CD8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3412D551">
            <w:pPr>
              <w:spacing w:line="360" w:lineRule="auto"/>
              <w:rPr>
                <w:rFonts w:ascii="仿宋" w:hAnsi="仿宋" w:eastAsia="仿宋"/>
                <w:sz w:val="24"/>
              </w:rPr>
            </w:pPr>
            <w:r>
              <w:rPr>
                <w:rFonts w:hint="eastAsia" w:ascii="仿宋" w:hAnsi="仿宋" w:eastAsia="仿宋"/>
                <w:sz w:val="24"/>
                <w:lang w:eastAsia="zh-CN"/>
              </w:rPr>
              <w:t>1.</w:t>
            </w:r>
            <w:r>
              <w:rPr>
                <w:rFonts w:hint="eastAsia" w:ascii="仿宋" w:hAnsi="仿宋" w:eastAsia="仿宋"/>
                <w:sz w:val="24"/>
              </w:rPr>
              <w:t>组织机构管理</w:t>
            </w:r>
          </w:p>
        </w:tc>
        <w:tc>
          <w:tcPr>
            <w:tcW w:w="7266" w:type="dxa"/>
            <w:vAlign w:val="center"/>
          </w:tcPr>
          <w:p w14:paraId="11F81C57">
            <w:pPr>
              <w:pStyle w:val="33"/>
              <w:numPr>
                <w:ilvl w:val="0"/>
                <w:numId w:val="3"/>
              </w:numPr>
              <w:spacing w:line="360" w:lineRule="auto"/>
              <w:ind w:firstLineChars="0"/>
              <w:rPr>
                <w:rFonts w:ascii="仿宋" w:hAnsi="仿宋" w:eastAsia="仿宋"/>
                <w:sz w:val="24"/>
              </w:rPr>
            </w:pPr>
            <w:r>
              <w:rPr>
                <w:rFonts w:hint="eastAsia" w:ascii="仿宋" w:hAnsi="仿宋" w:eastAsia="仿宋"/>
                <w:sz w:val="24"/>
              </w:rPr>
              <w:t>系统要具有多个管理员角色的设计，提供独立的审计管理员，可以审计系统所有的登录日志和操作日志，包括系统管理员操作在内，起到监督的作用。</w:t>
            </w:r>
          </w:p>
          <w:p w14:paraId="6DE28EB2">
            <w:pPr>
              <w:pStyle w:val="33"/>
              <w:numPr>
                <w:ilvl w:val="0"/>
                <w:numId w:val="3"/>
              </w:numPr>
              <w:spacing w:line="360" w:lineRule="auto"/>
              <w:ind w:firstLineChars="0"/>
              <w:rPr>
                <w:rFonts w:ascii="仿宋" w:hAnsi="仿宋" w:eastAsia="仿宋"/>
                <w:sz w:val="24"/>
              </w:rPr>
            </w:pPr>
            <w:r>
              <w:rPr>
                <w:rFonts w:hint="eastAsia" w:ascii="仿宋" w:hAnsi="仿宋" w:eastAsia="仿宋"/>
                <w:sz w:val="24"/>
              </w:rPr>
              <w:t>支持系统管理员设置是否对附件进行加密或者设置附件加密的强度，如：中度加密、深度加密；</w:t>
            </w:r>
          </w:p>
          <w:p w14:paraId="455FB659">
            <w:pPr>
              <w:pStyle w:val="33"/>
              <w:numPr>
                <w:ilvl w:val="0"/>
                <w:numId w:val="3"/>
              </w:numPr>
              <w:spacing w:line="360" w:lineRule="auto"/>
              <w:ind w:firstLineChars="0"/>
              <w:rPr>
                <w:rFonts w:hint="eastAsia" w:ascii="仿宋" w:hAnsi="仿宋" w:eastAsia="仿宋"/>
                <w:sz w:val="24"/>
              </w:rPr>
            </w:pPr>
            <w:r>
              <w:rPr>
                <w:rFonts w:hint="eastAsia" w:ascii="仿宋" w:hAnsi="仿宋" w:eastAsia="仿宋"/>
                <w:sz w:val="24"/>
              </w:rPr>
              <w:t xml:space="preserve"> 实现分级授权，对职级、职务、岗位、角色、组、人员多维权限管理。</w:t>
            </w:r>
          </w:p>
          <w:p w14:paraId="79F46555">
            <w:pPr>
              <w:pStyle w:val="33"/>
              <w:numPr>
                <w:ilvl w:val="0"/>
                <w:numId w:val="3"/>
              </w:numPr>
              <w:spacing w:line="360" w:lineRule="auto"/>
              <w:ind w:firstLineChars="0"/>
              <w:rPr>
                <w:rFonts w:ascii="仿宋" w:hAnsi="仿宋" w:eastAsia="仿宋"/>
                <w:sz w:val="24"/>
              </w:rPr>
            </w:pPr>
            <w:r>
              <w:rPr>
                <w:rFonts w:hint="eastAsia" w:ascii="仿宋" w:hAnsi="仿宋" w:eastAsia="仿宋"/>
                <w:sz w:val="24"/>
              </w:rPr>
              <w:t>支持企业组织场景，提供公司、部门、人员组织机构树；提供职务级别、岗位和各种业务角色的自定义，并支持一人多岗、一人多单位兼职、内部人员和外部人员的区分机制。</w:t>
            </w:r>
          </w:p>
        </w:tc>
      </w:tr>
      <w:tr w14:paraId="78B99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06010CE9">
            <w:pPr>
              <w:spacing w:line="360" w:lineRule="auto"/>
              <w:rPr>
                <w:rFonts w:ascii="仿宋" w:hAnsi="仿宋" w:eastAsia="仿宋"/>
                <w:sz w:val="24"/>
              </w:rPr>
            </w:pPr>
            <w:r>
              <w:rPr>
                <w:rFonts w:hint="eastAsia" w:ascii="仿宋" w:hAnsi="仿宋" w:eastAsia="仿宋"/>
                <w:sz w:val="24"/>
                <w:lang w:eastAsia="zh-CN"/>
              </w:rPr>
              <w:t>2.</w:t>
            </w:r>
            <w:r>
              <w:rPr>
                <w:rFonts w:hint="eastAsia" w:ascii="仿宋" w:hAnsi="仿宋" w:eastAsia="仿宋"/>
                <w:sz w:val="24"/>
              </w:rPr>
              <w:t>门户管理</w:t>
            </w:r>
          </w:p>
        </w:tc>
        <w:tc>
          <w:tcPr>
            <w:tcW w:w="7266" w:type="dxa"/>
            <w:vAlign w:val="center"/>
          </w:tcPr>
          <w:p w14:paraId="0C1CEDA7">
            <w:pPr>
              <w:numPr>
                <w:ilvl w:val="0"/>
                <w:numId w:val="4"/>
              </w:numPr>
              <w:spacing w:line="360" w:lineRule="auto"/>
              <w:rPr>
                <w:rFonts w:hint="eastAsia" w:ascii="仿宋" w:hAnsi="仿宋" w:eastAsia="仿宋"/>
                <w:sz w:val="24"/>
              </w:rPr>
            </w:pPr>
            <w:r>
              <w:rPr>
                <w:rFonts w:hint="eastAsia" w:ascii="仿宋" w:hAnsi="仿宋" w:eastAsia="仿宋"/>
                <w:sz w:val="24"/>
              </w:rPr>
              <w:t>提供PC门户及移动信息门户；</w:t>
            </w:r>
          </w:p>
          <w:p w14:paraId="1367F501">
            <w:pPr>
              <w:numPr>
                <w:ilvl w:val="0"/>
                <w:numId w:val="4"/>
              </w:numPr>
              <w:spacing w:line="360" w:lineRule="auto"/>
              <w:rPr>
                <w:rFonts w:hint="eastAsia" w:ascii="仿宋" w:hAnsi="仿宋" w:eastAsia="仿宋"/>
                <w:sz w:val="24"/>
              </w:rPr>
            </w:pPr>
            <w:r>
              <w:rPr>
                <w:rFonts w:hint="eastAsia" w:ascii="仿宋" w:hAnsi="仿宋" w:eastAsia="仿宋"/>
                <w:sz w:val="24"/>
              </w:rPr>
              <w:t>构建统一的信息化管理门户,通过与主数据的统一，实现公司系统的单点登录、统一的消息与待办提醒、异构数据的集中展示等</w:t>
            </w:r>
            <w:r>
              <w:rPr>
                <w:rFonts w:hint="eastAsia" w:ascii="仿宋" w:hAnsi="仿宋" w:eastAsia="仿宋"/>
                <w:sz w:val="24"/>
                <w:lang w:eastAsia="zh-CN"/>
              </w:rPr>
              <w:t>；</w:t>
            </w:r>
          </w:p>
          <w:p w14:paraId="0ABC9BB7">
            <w:pPr>
              <w:numPr>
                <w:ilvl w:val="0"/>
                <w:numId w:val="4"/>
              </w:numPr>
              <w:spacing w:line="360" w:lineRule="auto"/>
              <w:rPr>
                <w:rFonts w:hint="eastAsia" w:ascii="仿宋" w:hAnsi="仿宋" w:eastAsia="仿宋"/>
                <w:sz w:val="24"/>
              </w:rPr>
            </w:pPr>
            <w:r>
              <w:rPr>
                <w:rFonts w:hint="eastAsia" w:ascii="仿宋" w:hAnsi="仿宋" w:eastAsia="仿宋"/>
                <w:sz w:val="24"/>
              </w:rPr>
              <w:t>依托门户引擎和权限模型，构建多层级的门户展示，如领导门户、公司门户、部室门户、子公司门户、党建等主题门户等。提供模板资源库；</w:t>
            </w:r>
          </w:p>
          <w:p w14:paraId="71E4611A">
            <w:pPr>
              <w:numPr>
                <w:ilvl w:val="0"/>
                <w:numId w:val="4"/>
              </w:numPr>
              <w:spacing w:line="360" w:lineRule="auto"/>
              <w:rPr>
                <w:rFonts w:hint="eastAsia" w:ascii="仿宋" w:hAnsi="仿宋" w:eastAsia="仿宋"/>
                <w:sz w:val="24"/>
              </w:rPr>
            </w:pPr>
            <w:r>
              <w:rPr>
                <w:rFonts w:hint="eastAsia" w:ascii="仿宋" w:hAnsi="仿宋" w:eastAsia="仿宋"/>
                <w:sz w:val="24"/>
              </w:rPr>
              <w:t>提供门户设计器，让用户灵活快捷零代码进行自定义，操作简单，所见即所得；</w:t>
            </w:r>
          </w:p>
          <w:p w14:paraId="147F6739">
            <w:pPr>
              <w:numPr>
                <w:ilvl w:val="0"/>
                <w:numId w:val="4"/>
              </w:numPr>
              <w:spacing w:line="360" w:lineRule="auto"/>
              <w:rPr>
                <w:rFonts w:hint="eastAsia" w:ascii="仿宋" w:hAnsi="仿宋" w:eastAsia="仿宋"/>
                <w:sz w:val="24"/>
              </w:rPr>
            </w:pPr>
            <w:r>
              <w:rPr>
                <w:rFonts w:hint="eastAsia" w:ascii="仿宋" w:hAnsi="仿宋" w:eastAsia="仿宋"/>
                <w:sz w:val="24"/>
              </w:rPr>
              <w:t>支持一键将系统主题置为灰化，类似国家重大事件发生时可使用；</w:t>
            </w:r>
          </w:p>
          <w:p w14:paraId="7C7D9492">
            <w:pPr>
              <w:numPr>
                <w:ilvl w:val="0"/>
                <w:numId w:val="4"/>
              </w:numPr>
              <w:spacing w:line="360" w:lineRule="auto"/>
              <w:rPr>
                <w:rFonts w:ascii="仿宋" w:hAnsi="仿宋" w:eastAsia="仿宋"/>
                <w:sz w:val="24"/>
              </w:rPr>
            </w:pPr>
            <w:r>
              <w:rPr>
                <w:rFonts w:hint="eastAsia" w:ascii="仿宋" w:hAnsi="仿宋" w:eastAsia="仿宋"/>
                <w:sz w:val="24"/>
              </w:rPr>
              <w:t>支持门户首页弹窗，可设置弹窗生效时间、频次和持续时长，有重要事项通知、员工生日关怀时可弹窗提醒</w:t>
            </w:r>
            <w:r>
              <w:rPr>
                <w:rFonts w:hint="eastAsia" w:ascii="仿宋" w:hAnsi="仿宋" w:eastAsia="仿宋"/>
                <w:sz w:val="24"/>
                <w:lang w:eastAsia="zh-CN"/>
              </w:rPr>
              <w:t>；</w:t>
            </w:r>
          </w:p>
        </w:tc>
      </w:tr>
      <w:tr w14:paraId="6BEE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030B2409">
            <w:pPr>
              <w:spacing w:line="360" w:lineRule="auto"/>
              <w:rPr>
                <w:rFonts w:ascii="仿宋" w:hAnsi="仿宋" w:eastAsia="仿宋"/>
                <w:sz w:val="24"/>
              </w:rPr>
            </w:pPr>
            <w:r>
              <w:rPr>
                <w:rFonts w:hint="eastAsia" w:ascii="仿宋" w:hAnsi="仿宋" w:eastAsia="仿宋"/>
                <w:sz w:val="24"/>
                <w:lang w:eastAsia="zh-CN"/>
              </w:rPr>
              <w:t>3.</w:t>
            </w:r>
            <w:r>
              <w:rPr>
                <w:rFonts w:hint="eastAsia" w:ascii="仿宋" w:hAnsi="仿宋" w:eastAsia="仿宋"/>
                <w:sz w:val="24"/>
              </w:rPr>
              <w:t>公文管理</w:t>
            </w:r>
          </w:p>
        </w:tc>
        <w:tc>
          <w:tcPr>
            <w:tcW w:w="7266" w:type="dxa"/>
            <w:vAlign w:val="center"/>
          </w:tcPr>
          <w:p w14:paraId="2D4514AA">
            <w:pPr>
              <w:numPr>
                <w:ilvl w:val="0"/>
                <w:numId w:val="5"/>
              </w:numPr>
              <w:spacing w:line="360" w:lineRule="auto"/>
              <w:rPr>
                <w:rFonts w:hint="eastAsia" w:ascii="仿宋" w:hAnsi="仿宋" w:eastAsia="仿宋"/>
                <w:sz w:val="24"/>
              </w:rPr>
            </w:pPr>
            <w:r>
              <w:rPr>
                <w:rFonts w:hint="eastAsia" w:ascii="仿宋" w:hAnsi="仿宋" w:eastAsia="仿宋"/>
                <w:sz w:val="24"/>
              </w:rPr>
              <w:t>根据公文类型分为发文、收文和签报，支持批量提交功能，支持按标题、公文种类、发文字号、成文日期、阅读状态等参数搜索公文流程</w:t>
            </w:r>
            <w:r>
              <w:rPr>
                <w:rFonts w:hint="eastAsia" w:ascii="仿宋" w:hAnsi="仿宋" w:eastAsia="仿宋"/>
                <w:sz w:val="24"/>
                <w:lang w:eastAsia="zh-CN"/>
              </w:rPr>
              <w:t>；</w:t>
            </w:r>
          </w:p>
          <w:p w14:paraId="68932677">
            <w:pPr>
              <w:numPr>
                <w:ilvl w:val="0"/>
                <w:numId w:val="5"/>
              </w:numPr>
              <w:spacing w:line="360" w:lineRule="auto"/>
              <w:rPr>
                <w:rFonts w:hint="eastAsia" w:ascii="仿宋" w:hAnsi="仿宋" w:eastAsia="仿宋"/>
                <w:sz w:val="24"/>
              </w:rPr>
            </w:pPr>
            <w:r>
              <w:rPr>
                <w:rFonts w:hint="eastAsia" w:ascii="仿宋" w:hAnsi="仿宋" w:eastAsia="仿宋"/>
                <w:sz w:val="24"/>
              </w:rPr>
              <w:t>在整个公文流转过程中，各个环节可以进行相应提醒、督办</w:t>
            </w:r>
            <w:r>
              <w:rPr>
                <w:rFonts w:hint="eastAsia" w:ascii="仿宋" w:hAnsi="仿宋" w:eastAsia="仿宋"/>
                <w:sz w:val="24"/>
                <w:lang w:eastAsia="zh-CN"/>
              </w:rPr>
              <w:t>；</w:t>
            </w:r>
          </w:p>
          <w:p w14:paraId="752CC341">
            <w:pPr>
              <w:numPr>
                <w:ilvl w:val="0"/>
                <w:numId w:val="5"/>
              </w:numPr>
              <w:spacing w:line="360" w:lineRule="auto"/>
              <w:rPr>
                <w:rFonts w:hint="eastAsia" w:ascii="仿宋" w:hAnsi="仿宋" w:eastAsia="仿宋"/>
                <w:sz w:val="24"/>
              </w:rPr>
            </w:pPr>
            <w:r>
              <w:rPr>
                <w:rFonts w:hint="eastAsia" w:ascii="仿宋" w:hAnsi="仿宋" w:eastAsia="仿宋"/>
                <w:sz w:val="24"/>
              </w:rPr>
              <w:t>收文管理：实现来文登记、拟办、批办、传阅、承办、协办、分发、归档等环节的处理。支持同时上传多个附件，提供附件打印功能。流程结束后的收文根据类型自动归档</w:t>
            </w:r>
            <w:r>
              <w:rPr>
                <w:rFonts w:hint="eastAsia" w:ascii="仿宋" w:hAnsi="仿宋" w:eastAsia="仿宋"/>
                <w:sz w:val="24"/>
                <w:lang w:eastAsia="zh-CN"/>
              </w:rPr>
              <w:t>；</w:t>
            </w:r>
          </w:p>
          <w:p w14:paraId="55C6FD2F">
            <w:pPr>
              <w:numPr>
                <w:ilvl w:val="0"/>
                <w:numId w:val="5"/>
              </w:numPr>
              <w:spacing w:line="360" w:lineRule="auto"/>
              <w:rPr>
                <w:rFonts w:hint="eastAsia" w:ascii="仿宋" w:hAnsi="仿宋" w:eastAsia="仿宋"/>
                <w:sz w:val="24"/>
              </w:rPr>
            </w:pPr>
            <w:r>
              <w:rPr>
                <w:rFonts w:hint="eastAsia" w:ascii="仿宋" w:hAnsi="仿宋" w:eastAsia="仿宋"/>
                <w:sz w:val="24"/>
              </w:rPr>
              <w:t>发文管理：实现发文拟稿、审核、会签、签发、套红、分发、归档等功能。能够支持Word、Wps等常见文档格式的嵌入整合。支持同时上传多个附件，提供附件打印功能（默认不能打印，授权后可打印）。可以进行模板红头套用、打印文件和稿纸等功能。公文正文修改保留痕迹。流程结束后的发文自动归档</w:t>
            </w:r>
            <w:r>
              <w:rPr>
                <w:rFonts w:hint="eastAsia" w:ascii="仿宋" w:hAnsi="仿宋" w:eastAsia="仿宋"/>
                <w:sz w:val="24"/>
                <w:lang w:eastAsia="zh-CN"/>
              </w:rPr>
              <w:t>；</w:t>
            </w:r>
          </w:p>
          <w:p w14:paraId="43E85552">
            <w:pPr>
              <w:numPr>
                <w:ilvl w:val="0"/>
                <w:numId w:val="5"/>
              </w:numPr>
              <w:spacing w:line="360" w:lineRule="auto"/>
              <w:rPr>
                <w:rFonts w:hint="eastAsia" w:ascii="仿宋" w:hAnsi="仿宋" w:eastAsia="仿宋"/>
                <w:sz w:val="24"/>
              </w:rPr>
            </w:pPr>
            <w:r>
              <w:rPr>
                <w:rFonts w:hint="eastAsia" w:ascii="仿宋" w:hAnsi="仿宋" w:eastAsia="仿宋"/>
                <w:sz w:val="24"/>
              </w:rPr>
              <w:t>支持对公文历次修改意见及修改内容的合理保存，并支持自定义公文界面布局展现设置，且支持保存多版花脸功能</w:t>
            </w:r>
            <w:r>
              <w:rPr>
                <w:rFonts w:hint="eastAsia" w:ascii="仿宋" w:hAnsi="仿宋" w:eastAsia="仿宋"/>
                <w:sz w:val="24"/>
                <w:lang w:eastAsia="zh-CN"/>
              </w:rPr>
              <w:t>；</w:t>
            </w:r>
          </w:p>
          <w:p w14:paraId="1D2C839A">
            <w:pPr>
              <w:numPr>
                <w:ilvl w:val="0"/>
                <w:numId w:val="5"/>
              </w:numPr>
              <w:spacing w:line="360" w:lineRule="auto"/>
              <w:rPr>
                <w:rFonts w:hint="eastAsia" w:ascii="仿宋" w:hAnsi="仿宋" w:eastAsia="仿宋"/>
                <w:sz w:val="24"/>
              </w:rPr>
            </w:pPr>
            <w:r>
              <w:rPr>
                <w:rFonts w:hint="eastAsia" w:ascii="仿宋" w:hAnsi="仿宋" w:eastAsia="仿宋"/>
                <w:sz w:val="24"/>
              </w:rPr>
              <w:t>支持公文文单和正文一屏式展示，展示方式可进行按需调整。并支持全文单中任意位置直接手写签批</w:t>
            </w:r>
            <w:r>
              <w:rPr>
                <w:rFonts w:hint="eastAsia" w:ascii="仿宋" w:hAnsi="仿宋" w:eastAsia="仿宋"/>
                <w:sz w:val="24"/>
                <w:lang w:eastAsia="zh-CN"/>
              </w:rPr>
              <w:t>；</w:t>
            </w:r>
          </w:p>
          <w:p w14:paraId="4382AD9D">
            <w:pPr>
              <w:numPr>
                <w:ilvl w:val="0"/>
                <w:numId w:val="5"/>
              </w:numPr>
              <w:spacing w:line="360" w:lineRule="auto"/>
              <w:rPr>
                <w:rFonts w:hint="eastAsia" w:ascii="仿宋" w:hAnsi="仿宋" w:eastAsia="仿宋"/>
                <w:sz w:val="24"/>
              </w:rPr>
            </w:pPr>
            <w:r>
              <w:rPr>
                <w:rFonts w:hint="eastAsia" w:ascii="仿宋" w:hAnsi="仿宋" w:eastAsia="仿宋"/>
                <w:sz w:val="24"/>
              </w:rPr>
              <w:t>发文台账：显示发文类</w:t>
            </w:r>
            <w:r>
              <w:rPr>
                <w:rFonts w:hint="eastAsia" w:ascii="仿宋" w:hAnsi="仿宋" w:eastAsia="仿宋"/>
                <w:sz w:val="24"/>
                <w:lang w:eastAsia="zh-CN"/>
              </w:rPr>
              <w:t>型和</w:t>
            </w:r>
            <w:r>
              <w:rPr>
                <w:rFonts w:hint="eastAsia" w:ascii="仿宋" w:hAnsi="仿宋" w:eastAsia="仿宋"/>
                <w:sz w:val="24"/>
              </w:rPr>
              <w:t>公文审批过程信息，支持按标题、公文种类、发文字号、成文日期、阅读状态等参数搜索公文流程</w:t>
            </w:r>
            <w:r>
              <w:rPr>
                <w:rFonts w:hint="eastAsia" w:ascii="仿宋" w:hAnsi="仿宋" w:eastAsia="仿宋"/>
                <w:sz w:val="24"/>
                <w:lang w:eastAsia="zh-CN"/>
              </w:rPr>
              <w:t>；</w:t>
            </w:r>
          </w:p>
          <w:p w14:paraId="660C6A41">
            <w:pPr>
              <w:numPr>
                <w:ilvl w:val="0"/>
                <w:numId w:val="5"/>
              </w:numPr>
              <w:spacing w:line="360" w:lineRule="auto"/>
              <w:rPr>
                <w:rFonts w:hint="eastAsia" w:ascii="仿宋" w:hAnsi="仿宋" w:eastAsia="仿宋"/>
                <w:sz w:val="24"/>
              </w:rPr>
            </w:pPr>
            <w:r>
              <w:rPr>
                <w:rFonts w:hint="eastAsia" w:ascii="仿宋" w:hAnsi="仿宋" w:eastAsia="仿宋"/>
                <w:sz w:val="24"/>
              </w:rPr>
              <w:t>公文报表：可以根据拟稿时间范围、组织维度和公文过程来统计查看公文流程；根据成文日期和签发组织来统计查看已有公文。</w:t>
            </w:r>
          </w:p>
          <w:p w14:paraId="35612C56">
            <w:pPr>
              <w:numPr>
                <w:ilvl w:val="0"/>
                <w:numId w:val="5"/>
              </w:numPr>
              <w:spacing w:line="360" w:lineRule="auto"/>
              <w:rPr>
                <w:rFonts w:ascii="仿宋" w:hAnsi="仿宋" w:eastAsia="仿宋"/>
                <w:sz w:val="24"/>
              </w:rPr>
            </w:pPr>
            <w:r>
              <w:rPr>
                <w:rFonts w:hint="eastAsia" w:ascii="仿宋" w:hAnsi="仿宋" w:eastAsia="仿宋"/>
                <w:sz w:val="24"/>
              </w:rPr>
              <w:t>全面去控件：在发文拟文及领导审核修改时，无需依赖浏览器插件及本地环境，提升使用便捷及用户体验。</w:t>
            </w:r>
          </w:p>
        </w:tc>
      </w:tr>
      <w:tr w14:paraId="7ECB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5DFE59B9">
            <w:pPr>
              <w:spacing w:line="360" w:lineRule="auto"/>
              <w:rPr>
                <w:rFonts w:ascii="仿宋" w:hAnsi="仿宋" w:eastAsia="仿宋"/>
                <w:sz w:val="24"/>
              </w:rPr>
            </w:pPr>
            <w:r>
              <w:rPr>
                <w:rFonts w:hint="eastAsia" w:ascii="仿宋" w:hAnsi="仿宋" w:eastAsia="仿宋"/>
                <w:sz w:val="24"/>
                <w:lang w:eastAsia="zh-CN"/>
              </w:rPr>
              <w:t>4.</w:t>
            </w:r>
            <w:r>
              <w:rPr>
                <w:rFonts w:hint="eastAsia" w:ascii="仿宋" w:hAnsi="仿宋" w:eastAsia="仿宋"/>
                <w:sz w:val="24"/>
              </w:rPr>
              <w:t>会议管理</w:t>
            </w:r>
          </w:p>
        </w:tc>
        <w:tc>
          <w:tcPr>
            <w:tcW w:w="7266" w:type="dxa"/>
            <w:vAlign w:val="center"/>
          </w:tcPr>
          <w:p w14:paraId="6A319848">
            <w:pPr>
              <w:numPr>
                <w:ilvl w:val="0"/>
                <w:numId w:val="6"/>
              </w:numPr>
              <w:spacing w:line="360" w:lineRule="auto"/>
              <w:rPr>
                <w:rFonts w:hint="eastAsia" w:ascii="仿宋" w:hAnsi="仿宋" w:eastAsia="仿宋"/>
                <w:sz w:val="24"/>
              </w:rPr>
            </w:pPr>
            <w:r>
              <w:rPr>
                <w:rFonts w:hint="eastAsia" w:ascii="仿宋" w:hAnsi="仿宋" w:eastAsia="仿宋"/>
                <w:sz w:val="24"/>
              </w:rPr>
              <w:t>提供会议室</w:t>
            </w:r>
            <w:r>
              <w:rPr>
                <w:rFonts w:hint="eastAsia" w:ascii="仿宋" w:hAnsi="仿宋" w:eastAsia="仿宋"/>
                <w:sz w:val="24"/>
                <w:lang w:eastAsia="zh-CN"/>
              </w:rPr>
              <w:t>预订</w:t>
            </w:r>
            <w:r>
              <w:rPr>
                <w:rFonts w:hint="eastAsia" w:ascii="仿宋" w:hAnsi="仿宋" w:eastAsia="仿宋"/>
                <w:sz w:val="24"/>
              </w:rPr>
              <w:t xml:space="preserve"> → 会议通知 → 回执 → 参会 → 会议纪要 → 会议任务等全过程管理，让会议通知到位、会议结果可落地执行；支持会议电子指示屏、会议二维码（支持会议签到、会议室预订、外部会议邀请码）；</w:t>
            </w:r>
          </w:p>
          <w:p w14:paraId="14474C6F">
            <w:pPr>
              <w:numPr>
                <w:ilvl w:val="0"/>
                <w:numId w:val="6"/>
              </w:numPr>
              <w:spacing w:line="360" w:lineRule="auto"/>
              <w:rPr>
                <w:rFonts w:hint="eastAsia" w:ascii="仿宋" w:hAnsi="仿宋" w:eastAsia="仿宋"/>
                <w:sz w:val="24"/>
              </w:rPr>
            </w:pPr>
            <w:r>
              <w:rPr>
                <w:rFonts w:hint="eastAsia" w:ascii="仿宋" w:hAnsi="仿宋" w:eastAsia="仿宋"/>
                <w:sz w:val="24"/>
              </w:rPr>
              <w:t>具体功能：（1）议题准备：提供议题收集、汇总、审定，会议审批功能；</w:t>
            </w:r>
          </w:p>
          <w:p w14:paraId="45E92464">
            <w:pPr>
              <w:numPr>
                <w:ilvl w:val="0"/>
                <w:numId w:val="6"/>
              </w:numPr>
              <w:spacing w:line="360" w:lineRule="auto"/>
              <w:rPr>
                <w:rFonts w:hint="eastAsia" w:ascii="仿宋" w:hAnsi="仿宋" w:eastAsia="仿宋"/>
                <w:sz w:val="24"/>
              </w:rPr>
            </w:pPr>
            <w:r>
              <w:rPr>
                <w:rFonts w:hint="eastAsia" w:ascii="仿宋" w:hAnsi="仿宋" w:eastAsia="仿宋"/>
                <w:sz w:val="24"/>
              </w:rPr>
              <w:t>会前准备：提供会议安排、会议室管理、会场准备、会议通知、材料准备分发、会议签到功能；</w:t>
            </w:r>
          </w:p>
          <w:p w14:paraId="6500DEA7">
            <w:pPr>
              <w:numPr>
                <w:ilvl w:val="0"/>
                <w:numId w:val="6"/>
              </w:numPr>
              <w:spacing w:line="360" w:lineRule="auto"/>
              <w:rPr>
                <w:rFonts w:hint="eastAsia" w:ascii="仿宋" w:hAnsi="仿宋" w:eastAsia="仿宋"/>
                <w:sz w:val="24"/>
              </w:rPr>
            </w:pPr>
            <w:r>
              <w:rPr>
                <w:rFonts w:hint="eastAsia" w:ascii="仿宋" w:hAnsi="仿宋" w:eastAsia="仿宋"/>
                <w:sz w:val="24"/>
              </w:rPr>
              <w:t>会中管理：提供会议记录、投票表决功能；</w:t>
            </w:r>
          </w:p>
          <w:p w14:paraId="06A83A29">
            <w:pPr>
              <w:numPr>
                <w:ilvl w:val="0"/>
                <w:numId w:val="6"/>
              </w:numPr>
              <w:spacing w:line="360" w:lineRule="auto"/>
              <w:rPr>
                <w:rFonts w:ascii="仿宋" w:hAnsi="仿宋" w:eastAsia="仿宋"/>
                <w:sz w:val="24"/>
              </w:rPr>
            </w:pPr>
            <w:r>
              <w:rPr>
                <w:rFonts w:hint="eastAsia" w:ascii="仿宋" w:hAnsi="仿宋" w:eastAsia="仿宋"/>
                <w:sz w:val="24"/>
              </w:rPr>
              <w:t>会后跟踪：提供会议资料整理归档、纪要查看、会议督办功能。提供会议审批能力：支持会议通知和</w:t>
            </w:r>
            <w:r>
              <w:rPr>
                <w:rFonts w:hint="eastAsia" w:ascii="仿宋" w:hAnsi="仿宋" w:eastAsia="仿宋"/>
                <w:sz w:val="24"/>
                <w:lang w:eastAsia="zh-CN"/>
              </w:rPr>
              <w:t>会议纪要</w:t>
            </w:r>
            <w:r>
              <w:rPr>
                <w:rFonts w:hint="eastAsia" w:ascii="仿宋" w:hAnsi="仿宋" w:eastAsia="仿宋"/>
                <w:sz w:val="24"/>
              </w:rPr>
              <w:t>流程审批后发布。</w:t>
            </w:r>
          </w:p>
        </w:tc>
      </w:tr>
      <w:tr w14:paraId="4C28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7101E3A3">
            <w:pPr>
              <w:spacing w:line="360" w:lineRule="auto"/>
              <w:rPr>
                <w:rFonts w:hint="default" w:ascii="仿宋" w:hAnsi="仿宋" w:eastAsia="仿宋"/>
                <w:sz w:val="24"/>
                <w:lang w:val="en-US" w:eastAsia="zh-CN"/>
              </w:rPr>
            </w:pPr>
            <w:r>
              <w:rPr>
                <w:rFonts w:hint="eastAsia" w:ascii="仿宋" w:hAnsi="仿宋" w:eastAsia="仿宋"/>
                <w:sz w:val="24"/>
                <w:lang w:eastAsia="zh-CN"/>
              </w:rPr>
              <w:t>5.</w:t>
            </w:r>
            <w:r>
              <w:rPr>
                <w:rFonts w:hint="eastAsia" w:ascii="仿宋" w:hAnsi="仿宋" w:eastAsia="仿宋"/>
                <w:sz w:val="24"/>
                <w:lang w:val="en-US" w:eastAsia="zh-CN"/>
              </w:rPr>
              <w:t>流程管理</w:t>
            </w:r>
          </w:p>
        </w:tc>
        <w:tc>
          <w:tcPr>
            <w:tcW w:w="7266" w:type="dxa"/>
            <w:vAlign w:val="center"/>
          </w:tcPr>
          <w:p w14:paraId="14E16554">
            <w:pPr>
              <w:numPr>
                <w:ilvl w:val="0"/>
                <w:numId w:val="7"/>
              </w:numPr>
              <w:spacing w:line="360" w:lineRule="auto"/>
              <w:rPr>
                <w:rFonts w:hint="eastAsia" w:ascii="仿宋" w:hAnsi="仿宋" w:eastAsia="仿宋"/>
                <w:sz w:val="24"/>
              </w:rPr>
            </w:pPr>
            <w:r>
              <w:rPr>
                <w:rFonts w:hint="eastAsia" w:ascii="仿宋" w:hAnsi="仿宋" w:eastAsia="仿宋"/>
                <w:sz w:val="24"/>
              </w:rPr>
              <w:t>流程环节在处理时可以根据需要进行更多改变，增加、减少节点；提供支持退回任意节点、流程转发、节点汇合签署意见等功能；</w:t>
            </w:r>
          </w:p>
          <w:p w14:paraId="4C2958B3">
            <w:pPr>
              <w:numPr>
                <w:ilvl w:val="0"/>
                <w:numId w:val="7"/>
              </w:numPr>
              <w:spacing w:line="360" w:lineRule="auto"/>
              <w:rPr>
                <w:rFonts w:hint="eastAsia" w:ascii="仿宋" w:hAnsi="仿宋" w:eastAsia="仿宋"/>
                <w:sz w:val="24"/>
              </w:rPr>
            </w:pPr>
            <w:r>
              <w:rPr>
                <w:rFonts w:hint="eastAsia" w:ascii="仿宋" w:hAnsi="仿宋" w:eastAsia="仿宋"/>
                <w:sz w:val="24"/>
              </w:rPr>
              <w:t>支持审批策略封装，可为每个审批人员配置审批策略，如：转发给秘书，上报给分管领导等，方便审批人员快速处理；</w:t>
            </w:r>
          </w:p>
          <w:p w14:paraId="16B3DF4F">
            <w:pPr>
              <w:numPr>
                <w:ilvl w:val="0"/>
                <w:numId w:val="7"/>
              </w:numPr>
              <w:spacing w:line="360" w:lineRule="auto"/>
              <w:rPr>
                <w:rFonts w:hint="eastAsia" w:ascii="仿宋" w:hAnsi="仿宋" w:eastAsia="仿宋"/>
                <w:sz w:val="24"/>
              </w:rPr>
            </w:pPr>
            <w:r>
              <w:rPr>
                <w:rFonts w:hint="eastAsia" w:ascii="仿宋" w:hAnsi="仿宋" w:eastAsia="仿宋"/>
                <w:sz w:val="24"/>
              </w:rPr>
              <w:t>在兼职兼岗人员审批时，支持兼职副岗在审批过程中的精准匹配。可以通过代理设置将流程代理给其他用户处理，代理关系可以通过时间条件、表单字段条件等控制代理关系的有效时间和范围；</w:t>
            </w:r>
          </w:p>
          <w:p w14:paraId="0358EEA5">
            <w:pPr>
              <w:numPr>
                <w:ilvl w:val="0"/>
                <w:numId w:val="7"/>
              </w:numPr>
              <w:spacing w:line="360" w:lineRule="auto"/>
              <w:rPr>
                <w:rFonts w:hint="eastAsia" w:ascii="仿宋" w:hAnsi="仿宋" w:eastAsia="仿宋"/>
                <w:sz w:val="24"/>
              </w:rPr>
            </w:pPr>
            <w:r>
              <w:rPr>
                <w:rFonts w:hint="eastAsia" w:ascii="仿宋" w:hAnsi="仿宋" w:eastAsia="仿宋"/>
                <w:sz w:val="24"/>
              </w:rPr>
              <w:t>在进行流程任务分派时，支持派单功能；当出现派单时，系统可自动分配，任务会按照设置的规则，自动流转到任务执行人的待办中，从而达到工作任务合理化分配。当无固定规则、业务灵活分配的情况时。可人工分配任务，分配成功后流程会流转到处理人的待办中；</w:t>
            </w:r>
          </w:p>
          <w:p w14:paraId="656A76FB">
            <w:pPr>
              <w:numPr>
                <w:ilvl w:val="0"/>
                <w:numId w:val="7"/>
              </w:numPr>
              <w:spacing w:line="360" w:lineRule="auto"/>
              <w:rPr>
                <w:rFonts w:hint="eastAsia" w:ascii="仿宋" w:hAnsi="仿宋" w:eastAsia="仿宋"/>
                <w:sz w:val="24"/>
              </w:rPr>
            </w:pPr>
            <w:r>
              <w:rPr>
                <w:rFonts w:hint="eastAsia" w:ascii="仿宋" w:hAnsi="仿宋" w:eastAsia="仿宋"/>
                <w:sz w:val="24"/>
              </w:rPr>
              <w:t>支持流程使用说明功能，使用人员可查看权限内流程模版的应用说明书，明确该条流程所能解决的事件；</w:t>
            </w:r>
          </w:p>
          <w:p w14:paraId="1130D18D">
            <w:pPr>
              <w:numPr>
                <w:ilvl w:val="0"/>
                <w:numId w:val="7"/>
              </w:numPr>
              <w:spacing w:line="360" w:lineRule="auto"/>
              <w:rPr>
                <w:rFonts w:hint="eastAsia" w:ascii="仿宋" w:hAnsi="仿宋" w:eastAsia="仿宋"/>
                <w:sz w:val="24"/>
              </w:rPr>
            </w:pPr>
            <w:r>
              <w:rPr>
                <w:rFonts w:hint="eastAsia" w:ascii="仿宋" w:hAnsi="仿宋" w:eastAsia="仿宋"/>
                <w:sz w:val="24"/>
              </w:rPr>
              <w:t>流程督办：赋权督办的用户在这里可以督办未归档流程，可以使用短信、邮件方式进行催办；</w:t>
            </w:r>
          </w:p>
          <w:p w14:paraId="483BB1DE">
            <w:pPr>
              <w:numPr>
                <w:ilvl w:val="0"/>
                <w:numId w:val="7"/>
              </w:numPr>
              <w:spacing w:line="360" w:lineRule="auto"/>
              <w:rPr>
                <w:rFonts w:hint="eastAsia" w:ascii="仿宋" w:hAnsi="仿宋" w:eastAsia="仿宋"/>
                <w:sz w:val="24"/>
              </w:rPr>
            </w:pPr>
            <w:r>
              <w:rPr>
                <w:rFonts w:hint="eastAsia" w:ascii="仿宋" w:hAnsi="仿宋" w:eastAsia="仿宋"/>
                <w:sz w:val="24"/>
              </w:rPr>
              <w:t>流程具有版本管理，新版流程可以选择发布方式，如审批以后发布，指定时间发布等；</w:t>
            </w:r>
          </w:p>
          <w:p w14:paraId="64C5D783">
            <w:pPr>
              <w:numPr>
                <w:ilvl w:val="0"/>
                <w:numId w:val="7"/>
              </w:numPr>
              <w:spacing w:line="360" w:lineRule="auto"/>
              <w:rPr>
                <w:rFonts w:hint="eastAsia" w:ascii="仿宋" w:hAnsi="仿宋" w:eastAsia="仿宋"/>
                <w:sz w:val="24"/>
              </w:rPr>
            </w:pPr>
            <w:r>
              <w:rPr>
                <w:rFonts w:hint="eastAsia" w:ascii="仿宋" w:hAnsi="仿宋" w:eastAsia="仿宋"/>
                <w:sz w:val="24"/>
              </w:rPr>
              <w:t>支持流程移交和复制，人员调岗时历史数据可以移交。</w:t>
            </w:r>
          </w:p>
          <w:p w14:paraId="04B5C3E4">
            <w:pPr>
              <w:numPr>
                <w:ilvl w:val="0"/>
                <w:numId w:val="7"/>
              </w:numPr>
              <w:spacing w:line="360" w:lineRule="auto"/>
              <w:rPr>
                <w:rFonts w:ascii="仿宋" w:hAnsi="仿宋" w:eastAsia="仿宋"/>
                <w:sz w:val="24"/>
              </w:rPr>
            </w:pPr>
            <w:r>
              <w:rPr>
                <w:rFonts w:hint="eastAsia" w:ascii="仿宋" w:hAnsi="仿宋" w:eastAsia="仿宋"/>
                <w:sz w:val="24"/>
              </w:rPr>
              <w:t>集团多层级应用模式下，子公司可以通过分配的方式使用集团定义的流程，也可以自定义流程。流程具有自定义功能便捷地设置，无需二次开发即可迅速适应业务调整。</w:t>
            </w:r>
          </w:p>
        </w:tc>
      </w:tr>
      <w:tr w14:paraId="759A5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36" w:type="dxa"/>
            <w:vAlign w:val="center"/>
          </w:tcPr>
          <w:p w14:paraId="02786D93">
            <w:pPr>
              <w:spacing w:line="360" w:lineRule="auto"/>
              <w:rPr>
                <w:rFonts w:ascii="仿宋" w:hAnsi="仿宋" w:eastAsia="仿宋"/>
                <w:sz w:val="24"/>
              </w:rPr>
            </w:pPr>
            <w:r>
              <w:rPr>
                <w:rFonts w:hint="eastAsia" w:ascii="仿宋" w:hAnsi="仿宋" w:eastAsia="仿宋"/>
                <w:sz w:val="24"/>
                <w:lang w:val="en-US" w:eastAsia="zh-CN"/>
              </w:rPr>
              <w:t>6.</w:t>
            </w:r>
            <w:r>
              <w:rPr>
                <w:rFonts w:hint="eastAsia" w:ascii="仿宋" w:hAnsi="仿宋" w:eastAsia="仿宋"/>
                <w:sz w:val="24"/>
              </w:rPr>
              <w:t>综合办公</w:t>
            </w:r>
          </w:p>
        </w:tc>
        <w:tc>
          <w:tcPr>
            <w:tcW w:w="7266" w:type="dxa"/>
            <w:vAlign w:val="center"/>
          </w:tcPr>
          <w:p w14:paraId="275150ED">
            <w:pPr>
              <w:numPr>
                <w:ilvl w:val="0"/>
                <w:numId w:val="0"/>
              </w:numPr>
              <w:spacing w:line="360" w:lineRule="auto"/>
              <w:ind w:leftChars="0" w:firstLine="480" w:firstLineChars="200"/>
              <w:rPr>
                <w:rFonts w:ascii="仿宋" w:hAnsi="仿宋" w:eastAsia="仿宋"/>
                <w:sz w:val="24"/>
              </w:rPr>
            </w:pPr>
            <w:r>
              <w:rPr>
                <w:rFonts w:hint="eastAsia" w:ascii="仿宋" w:hAnsi="仿宋" w:eastAsia="仿宋"/>
                <w:sz w:val="24"/>
              </w:rPr>
              <w:t>提供新闻、公告、调查、讨论</w:t>
            </w:r>
            <w:r>
              <w:rPr>
                <w:rFonts w:hint="eastAsia" w:ascii="仿宋" w:hAnsi="仿宋" w:eastAsia="仿宋"/>
                <w:sz w:val="24"/>
                <w:lang w:eastAsia="zh-CN"/>
              </w:rPr>
              <w:t>、共</w:t>
            </w:r>
            <w:r>
              <w:rPr>
                <w:rFonts w:hint="eastAsia" w:ascii="仿宋" w:hAnsi="仿宋" w:eastAsia="仿宋"/>
                <w:sz w:val="24"/>
              </w:rPr>
              <w:t>享空间5项应用，实现组织级信息发布、价值观传递、员工互动交流、图文共享，增强组织凝聚力与员工参与感；</w:t>
            </w:r>
          </w:p>
        </w:tc>
      </w:tr>
      <w:tr w14:paraId="4AE4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3DC960C5">
            <w:pPr>
              <w:spacing w:line="360" w:lineRule="auto"/>
              <w:rPr>
                <w:rFonts w:ascii="仿宋" w:hAnsi="仿宋" w:eastAsia="仿宋"/>
                <w:sz w:val="24"/>
              </w:rPr>
            </w:pPr>
            <w:r>
              <w:rPr>
                <w:rFonts w:hint="eastAsia" w:ascii="仿宋" w:hAnsi="仿宋" w:eastAsia="仿宋"/>
                <w:sz w:val="24"/>
                <w:lang w:val="en-US" w:eastAsia="zh-CN"/>
              </w:rPr>
              <w:t>7.</w:t>
            </w:r>
            <w:r>
              <w:rPr>
                <w:rFonts w:hint="eastAsia" w:ascii="仿宋" w:hAnsi="仿宋" w:eastAsia="仿宋"/>
                <w:sz w:val="24"/>
              </w:rPr>
              <w:t>知识社区</w:t>
            </w:r>
          </w:p>
        </w:tc>
        <w:tc>
          <w:tcPr>
            <w:tcW w:w="7266" w:type="dxa"/>
            <w:vAlign w:val="center"/>
          </w:tcPr>
          <w:p w14:paraId="6B050AB5">
            <w:pPr>
              <w:numPr>
                <w:ilvl w:val="0"/>
                <w:numId w:val="8"/>
              </w:numPr>
              <w:spacing w:line="360" w:lineRule="auto"/>
              <w:rPr>
                <w:rFonts w:hint="eastAsia" w:ascii="仿宋" w:hAnsi="仿宋" w:eastAsia="仿宋"/>
                <w:sz w:val="24"/>
              </w:rPr>
            </w:pPr>
            <w:r>
              <w:rPr>
                <w:rFonts w:hint="eastAsia" w:ascii="仿宋" w:hAnsi="仿宋" w:eastAsia="仿宋"/>
                <w:sz w:val="24"/>
              </w:rPr>
              <w:t>提供文档库管理、知识广场、知识地图、知识门户、知识检索、文档中心、知识积分管理，实现文档知识的上传、查看、下载、分享、收藏、互动等，实现个人及组织知识信息的沉淀与再利用；</w:t>
            </w:r>
          </w:p>
          <w:p w14:paraId="7A896E10">
            <w:pPr>
              <w:numPr>
                <w:ilvl w:val="0"/>
                <w:numId w:val="8"/>
              </w:numPr>
              <w:spacing w:line="360" w:lineRule="auto"/>
              <w:rPr>
                <w:rFonts w:hint="eastAsia" w:ascii="仿宋" w:hAnsi="仿宋" w:eastAsia="仿宋"/>
                <w:sz w:val="24"/>
              </w:rPr>
            </w:pPr>
            <w:r>
              <w:rPr>
                <w:rFonts w:hint="eastAsia" w:ascii="仿宋" w:hAnsi="仿宋" w:eastAsia="仿宋"/>
                <w:sz w:val="24"/>
              </w:rPr>
              <w:t>提供协同、公文、流程表单、流程附件、新闻、公告等归档能力</w:t>
            </w:r>
          </w:p>
          <w:p w14:paraId="30D4D991">
            <w:pPr>
              <w:numPr>
                <w:ilvl w:val="0"/>
                <w:numId w:val="8"/>
              </w:numPr>
              <w:spacing w:line="360" w:lineRule="auto"/>
              <w:rPr>
                <w:rFonts w:hint="eastAsia" w:ascii="仿宋" w:hAnsi="仿宋" w:eastAsia="仿宋"/>
                <w:sz w:val="24"/>
              </w:rPr>
            </w:pPr>
            <w:r>
              <w:rPr>
                <w:rFonts w:hint="eastAsia" w:ascii="仿宋" w:hAnsi="仿宋" w:eastAsia="仿宋"/>
                <w:sz w:val="24"/>
              </w:rPr>
              <w:t>提供知识审批能力，支持通过流程进行权限申请、文档修改、删除、上传等管理</w:t>
            </w:r>
          </w:p>
          <w:p w14:paraId="271EFB77">
            <w:pPr>
              <w:numPr>
                <w:ilvl w:val="0"/>
                <w:numId w:val="8"/>
              </w:numPr>
              <w:spacing w:line="360" w:lineRule="auto"/>
              <w:rPr>
                <w:rFonts w:hint="eastAsia" w:ascii="仿宋" w:hAnsi="仿宋" w:eastAsia="仿宋"/>
                <w:sz w:val="24"/>
              </w:rPr>
            </w:pPr>
            <w:r>
              <w:rPr>
                <w:rFonts w:hint="eastAsia" w:ascii="仿宋" w:hAnsi="仿宋" w:eastAsia="仿宋"/>
                <w:sz w:val="24"/>
              </w:rPr>
              <w:t>支持文档中心文档批量下载，便捷化本地文档管理：</w:t>
            </w:r>
          </w:p>
          <w:p w14:paraId="2E4EB162">
            <w:pPr>
              <w:numPr>
                <w:ilvl w:val="0"/>
                <w:numId w:val="8"/>
              </w:numPr>
              <w:spacing w:line="360" w:lineRule="auto"/>
              <w:rPr>
                <w:rFonts w:hint="eastAsia" w:ascii="仿宋" w:hAnsi="仿宋" w:eastAsia="仿宋"/>
                <w:sz w:val="24"/>
              </w:rPr>
            </w:pPr>
            <w:r>
              <w:rPr>
                <w:rFonts w:hint="eastAsia" w:ascii="仿宋" w:hAnsi="仿宋" w:eastAsia="仿宋"/>
                <w:sz w:val="24"/>
              </w:rPr>
              <w:t>文件夹及文档可批量下载；</w:t>
            </w:r>
          </w:p>
          <w:p w14:paraId="79B90AEA">
            <w:pPr>
              <w:numPr>
                <w:ilvl w:val="0"/>
                <w:numId w:val="8"/>
              </w:numPr>
              <w:spacing w:line="360" w:lineRule="auto"/>
              <w:rPr>
                <w:rFonts w:ascii="仿宋" w:hAnsi="仿宋" w:eastAsia="仿宋"/>
                <w:sz w:val="24"/>
              </w:rPr>
            </w:pPr>
            <w:r>
              <w:rPr>
                <w:rFonts w:hint="eastAsia" w:ascii="仿宋" w:hAnsi="仿宋" w:eastAsia="仿宋"/>
                <w:sz w:val="24"/>
              </w:rPr>
              <w:t>可设置文件批量下载参数；</w:t>
            </w:r>
          </w:p>
        </w:tc>
      </w:tr>
      <w:tr w14:paraId="1BC9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42F84D93">
            <w:pPr>
              <w:spacing w:line="360" w:lineRule="auto"/>
              <w:rPr>
                <w:rFonts w:ascii="仿宋" w:hAnsi="仿宋" w:eastAsia="仿宋"/>
                <w:sz w:val="24"/>
              </w:rPr>
            </w:pPr>
            <w:r>
              <w:rPr>
                <w:rFonts w:hint="eastAsia" w:ascii="仿宋" w:hAnsi="仿宋" w:eastAsia="仿宋"/>
                <w:sz w:val="24"/>
                <w:lang w:val="en-US" w:eastAsia="zh-CN"/>
              </w:rPr>
              <w:t>8.</w:t>
            </w:r>
            <w:r>
              <w:rPr>
                <w:rFonts w:hint="eastAsia" w:ascii="仿宋" w:hAnsi="仿宋" w:eastAsia="仿宋"/>
                <w:sz w:val="24"/>
              </w:rPr>
              <w:t>全文检索</w:t>
            </w:r>
          </w:p>
        </w:tc>
        <w:tc>
          <w:tcPr>
            <w:tcW w:w="7266" w:type="dxa"/>
            <w:vAlign w:val="center"/>
          </w:tcPr>
          <w:p w14:paraId="2E9AD2D7">
            <w:pPr>
              <w:numPr>
                <w:ilvl w:val="0"/>
                <w:numId w:val="9"/>
              </w:numPr>
              <w:spacing w:line="360" w:lineRule="auto"/>
              <w:rPr>
                <w:rFonts w:hint="eastAsia" w:ascii="仿宋" w:hAnsi="仿宋" w:eastAsia="仿宋"/>
                <w:sz w:val="24"/>
              </w:rPr>
            </w:pPr>
            <w:r>
              <w:rPr>
                <w:rFonts w:hint="eastAsia" w:ascii="仿宋" w:hAnsi="仿宋" w:eastAsia="仿宋"/>
                <w:sz w:val="24"/>
              </w:rPr>
              <w:t>使用分布式全文检索引擎，基于人员权限，对系统数据进行检索</w:t>
            </w:r>
          </w:p>
          <w:p w14:paraId="21D473E5">
            <w:pPr>
              <w:numPr>
                <w:ilvl w:val="0"/>
                <w:numId w:val="9"/>
              </w:numPr>
              <w:spacing w:line="360" w:lineRule="auto"/>
              <w:rPr>
                <w:rFonts w:hint="eastAsia" w:ascii="仿宋" w:hAnsi="仿宋" w:eastAsia="仿宋"/>
                <w:sz w:val="24"/>
              </w:rPr>
            </w:pPr>
            <w:r>
              <w:rPr>
                <w:rFonts w:hint="eastAsia" w:ascii="仿宋" w:hAnsi="仿宋" w:eastAsia="仿宋"/>
                <w:sz w:val="24"/>
              </w:rPr>
              <w:t>检索内容：支持对协同、表单、报表、快捷入口（表单模版、门户空间）、文档、文化建设（新闻、公告、调查、讨论）、时间安排（会议、任务、计划、事件、领导日程）等信息进行全文检索</w:t>
            </w:r>
            <w:r>
              <w:rPr>
                <w:rFonts w:hint="eastAsia" w:ascii="仿宋" w:hAnsi="仿宋" w:eastAsia="仿宋"/>
                <w:sz w:val="24"/>
                <w:lang w:eastAsia="zh-CN"/>
              </w:rPr>
              <w:t>。</w:t>
            </w:r>
          </w:p>
          <w:p w14:paraId="2A4F50FD">
            <w:pPr>
              <w:numPr>
                <w:ilvl w:val="0"/>
                <w:numId w:val="9"/>
              </w:numPr>
              <w:spacing w:line="360" w:lineRule="auto"/>
              <w:rPr>
                <w:rFonts w:hint="eastAsia" w:ascii="仿宋" w:hAnsi="仿宋" w:eastAsia="仿宋"/>
                <w:sz w:val="24"/>
              </w:rPr>
            </w:pPr>
            <w:r>
              <w:rPr>
                <w:rFonts w:hint="eastAsia" w:ascii="仿宋" w:hAnsi="仿宋" w:eastAsia="仿宋"/>
                <w:sz w:val="24"/>
              </w:rPr>
              <w:t>智能检索：支持问答式检索、热搜推荐</w:t>
            </w:r>
          </w:p>
          <w:p w14:paraId="280538E6">
            <w:pPr>
              <w:numPr>
                <w:ilvl w:val="0"/>
                <w:numId w:val="9"/>
              </w:numPr>
              <w:spacing w:line="360" w:lineRule="auto"/>
              <w:rPr>
                <w:rFonts w:hint="eastAsia" w:ascii="仿宋" w:hAnsi="仿宋" w:eastAsia="仿宋"/>
                <w:sz w:val="24"/>
              </w:rPr>
            </w:pPr>
            <w:r>
              <w:rPr>
                <w:rFonts w:hint="eastAsia" w:ascii="仿宋" w:hAnsi="仿宋" w:eastAsia="仿宋"/>
                <w:sz w:val="24"/>
              </w:rPr>
              <w:t>分类呈现：搜索结果按应用分类，并结构化呈现每项结果的信息，更便于快速识别信息</w:t>
            </w:r>
          </w:p>
          <w:p w14:paraId="4A89E962">
            <w:pPr>
              <w:numPr>
                <w:ilvl w:val="0"/>
                <w:numId w:val="9"/>
              </w:numPr>
              <w:spacing w:line="360" w:lineRule="auto"/>
              <w:rPr>
                <w:rFonts w:hint="eastAsia" w:ascii="仿宋" w:hAnsi="仿宋" w:eastAsia="仿宋"/>
                <w:sz w:val="24"/>
              </w:rPr>
            </w:pPr>
            <w:r>
              <w:rPr>
                <w:rFonts w:hint="eastAsia" w:ascii="仿宋" w:hAnsi="仿宋" w:eastAsia="仿宋"/>
                <w:sz w:val="24"/>
              </w:rPr>
              <w:t>后台配置：热词开关键、自定义分词满足特殊业务词检索需求、功能体检、索引重建（快速重建/全量重建）</w:t>
            </w:r>
            <w:r>
              <w:rPr>
                <w:rFonts w:hint="eastAsia" w:ascii="仿宋" w:hAnsi="仿宋" w:eastAsia="仿宋"/>
                <w:sz w:val="24"/>
                <w:lang w:eastAsia="zh-CN"/>
              </w:rPr>
              <w:t>。</w:t>
            </w:r>
          </w:p>
          <w:p w14:paraId="4979BF7D">
            <w:pPr>
              <w:numPr>
                <w:ilvl w:val="0"/>
                <w:numId w:val="9"/>
              </w:numPr>
              <w:spacing w:line="360" w:lineRule="auto"/>
              <w:rPr>
                <w:rFonts w:hint="eastAsia" w:ascii="仿宋" w:hAnsi="仿宋" w:eastAsia="仿宋"/>
                <w:sz w:val="24"/>
              </w:rPr>
            </w:pPr>
            <w:r>
              <w:rPr>
                <w:rFonts w:hint="eastAsia" w:ascii="仿宋" w:hAnsi="仿宋" w:eastAsia="仿宋"/>
                <w:sz w:val="24"/>
              </w:rPr>
              <w:t>多种关键词匹配模式：包含任意关键词、完全匹配关键字、包含所有关键词</w:t>
            </w:r>
            <w:r>
              <w:rPr>
                <w:rFonts w:hint="eastAsia" w:ascii="仿宋" w:hAnsi="仿宋" w:eastAsia="仿宋"/>
                <w:sz w:val="24"/>
                <w:lang w:eastAsia="zh-CN"/>
              </w:rPr>
              <w:t>。</w:t>
            </w:r>
          </w:p>
          <w:p w14:paraId="66170288">
            <w:pPr>
              <w:numPr>
                <w:ilvl w:val="0"/>
                <w:numId w:val="9"/>
              </w:numPr>
              <w:spacing w:line="360" w:lineRule="auto"/>
              <w:rPr>
                <w:rFonts w:ascii="仿宋" w:hAnsi="仿宋" w:eastAsia="仿宋"/>
                <w:sz w:val="24"/>
              </w:rPr>
            </w:pPr>
            <w:r>
              <w:rPr>
                <w:rFonts w:hint="eastAsia" w:ascii="仿宋" w:hAnsi="仿宋" w:eastAsia="仿宋"/>
                <w:sz w:val="24"/>
              </w:rPr>
              <w:t>支持压缩包及PDF类附件内容检索</w:t>
            </w:r>
            <w:r>
              <w:rPr>
                <w:rFonts w:hint="eastAsia" w:ascii="仿宋" w:hAnsi="仿宋" w:eastAsia="仿宋"/>
                <w:sz w:val="24"/>
                <w:lang w:eastAsia="zh-CN"/>
              </w:rPr>
              <w:t>。</w:t>
            </w:r>
          </w:p>
        </w:tc>
      </w:tr>
      <w:tr w14:paraId="5D06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09862BC4">
            <w:pPr>
              <w:spacing w:line="360" w:lineRule="auto"/>
              <w:rPr>
                <w:rFonts w:ascii="仿宋" w:hAnsi="仿宋" w:eastAsia="仿宋"/>
                <w:sz w:val="24"/>
              </w:rPr>
            </w:pPr>
            <w:r>
              <w:rPr>
                <w:rFonts w:hint="eastAsia" w:ascii="仿宋" w:hAnsi="仿宋" w:eastAsia="仿宋"/>
                <w:sz w:val="24"/>
                <w:lang w:val="en-US" w:eastAsia="zh-CN"/>
              </w:rPr>
              <w:t>9.</w:t>
            </w:r>
            <w:r>
              <w:rPr>
                <w:rFonts w:hint="eastAsia" w:ascii="仿宋" w:hAnsi="仿宋" w:eastAsia="仿宋"/>
                <w:sz w:val="24"/>
              </w:rPr>
              <w:t>应用定制平台</w:t>
            </w:r>
          </w:p>
        </w:tc>
        <w:tc>
          <w:tcPr>
            <w:tcW w:w="7266" w:type="dxa"/>
            <w:vAlign w:val="center"/>
          </w:tcPr>
          <w:p w14:paraId="6D69A95D">
            <w:pPr>
              <w:numPr>
                <w:ilvl w:val="0"/>
                <w:numId w:val="10"/>
              </w:numPr>
              <w:spacing w:line="360" w:lineRule="auto"/>
              <w:rPr>
                <w:rFonts w:hint="eastAsia" w:ascii="仿宋" w:hAnsi="仿宋" w:eastAsia="仿宋"/>
                <w:sz w:val="24"/>
              </w:rPr>
            </w:pPr>
            <w:r>
              <w:rPr>
                <w:rFonts w:hint="eastAsia" w:ascii="仿宋" w:hAnsi="仿宋" w:eastAsia="仿宋"/>
                <w:sz w:val="24"/>
                <w:lang w:val="en-US" w:eastAsia="zh-CN"/>
              </w:rPr>
              <w:t>CAP4</w:t>
            </w:r>
            <w:r>
              <w:rPr>
                <w:rFonts w:hint="eastAsia" w:ascii="仿宋" w:hAnsi="仿宋" w:eastAsia="仿宋"/>
                <w:sz w:val="24"/>
              </w:rPr>
              <w:t>平台提供可视化配置工具，无需编写代码即可支持功能模块扩展。</w:t>
            </w:r>
          </w:p>
          <w:p w14:paraId="528FD65B">
            <w:pPr>
              <w:numPr>
                <w:ilvl w:val="0"/>
                <w:numId w:val="10"/>
              </w:numPr>
              <w:spacing w:line="360" w:lineRule="auto"/>
              <w:rPr>
                <w:rFonts w:hint="eastAsia" w:ascii="仿宋" w:hAnsi="仿宋" w:eastAsia="仿宋"/>
                <w:sz w:val="24"/>
              </w:rPr>
            </w:pPr>
            <w:r>
              <w:rPr>
                <w:rFonts w:hint="eastAsia" w:ascii="仿宋" w:hAnsi="仿宋" w:eastAsia="仿宋"/>
                <w:sz w:val="24"/>
              </w:rPr>
              <w:t>配置工具支持按照用户需要定义业务管理基础数据，如员工档案、合同档案等；</w:t>
            </w:r>
          </w:p>
          <w:p w14:paraId="7EFD0A3A">
            <w:pPr>
              <w:numPr>
                <w:ilvl w:val="0"/>
                <w:numId w:val="10"/>
              </w:numPr>
              <w:spacing w:line="360" w:lineRule="auto"/>
              <w:rPr>
                <w:rFonts w:hint="eastAsia" w:ascii="仿宋" w:hAnsi="仿宋" w:eastAsia="仿宋"/>
                <w:sz w:val="24"/>
              </w:rPr>
            </w:pPr>
            <w:r>
              <w:rPr>
                <w:rFonts w:hint="eastAsia" w:ascii="仿宋" w:hAnsi="仿宋" w:eastAsia="仿宋"/>
                <w:sz w:val="24"/>
              </w:rPr>
              <w:t>配置工具支持可视化配置数据相互引用和关联关系；</w:t>
            </w:r>
          </w:p>
          <w:p w14:paraId="33134B4C">
            <w:pPr>
              <w:numPr>
                <w:ilvl w:val="0"/>
                <w:numId w:val="10"/>
              </w:numPr>
              <w:spacing w:line="360" w:lineRule="auto"/>
              <w:rPr>
                <w:rFonts w:hint="eastAsia" w:ascii="仿宋" w:hAnsi="仿宋" w:eastAsia="仿宋"/>
                <w:sz w:val="24"/>
              </w:rPr>
            </w:pPr>
            <w:r>
              <w:rPr>
                <w:rFonts w:hint="eastAsia" w:ascii="仿宋" w:hAnsi="仿宋" w:eastAsia="仿宋"/>
                <w:sz w:val="24"/>
              </w:rPr>
              <w:t>配置工具支持可视化配置业务流程的逻辑关系；</w:t>
            </w:r>
          </w:p>
          <w:p w14:paraId="1B0F201C">
            <w:pPr>
              <w:numPr>
                <w:ilvl w:val="0"/>
                <w:numId w:val="10"/>
              </w:numPr>
              <w:spacing w:line="360" w:lineRule="auto"/>
              <w:rPr>
                <w:rFonts w:hint="eastAsia" w:ascii="仿宋" w:hAnsi="仿宋" w:eastAsia="仿宋"/>
                <w:sz w:val="24"/>
              </w:rPr>
            </w:pPr>
            <w:r>
              <w:rPr>
                <w:rFonts w:hint="eastAsia" w:ascii="仿宋" w:hAnsi="仿宋" w:eastAsia="仿宋"/>
                <w:sz w:val="24"/>
              </w:rPr>
              <w:t>配置工具支持设置个性化的业务功能菜单；</w:t>
            </w:r>
          </w:p>
          <w:p w14:paraId="532BD748">
            <w:pPr>
              <w:numPr>
                <w:ilvl w:val="0"/>
                <w:numId w:val="10"/>
              </w:numPr>
              <w:spacing w:line="360" w:lineRule="auto"/>
              <w:rPr>
                <w:rFonts w:hint="eastAsia" w:ascii="仿宋" w:hAnsi="仿宋" w:eastAsia="仿宋"/>
                <w:sz w:val="24"/>
              </w:rPr>
            </w:pPr>
            <w:r>
              <w:rPr>
                <w:rFonts w:hint="eastAsia" w:ascii="仿宋" w:hAnsi="仿宋" w:eastAsia="仿宋"/>
                <w:sz w:val="24"/>
              </w:rPr>
              <w:t>支持应用配置多人编辑，应用可多人协同完成制作；</w:t>
            </w:r>
          </w:p>
          <w:p w14:paraId="10A4CE34">
            <w:pPr>
              <w:numPr>
                <w:ilvl w:val="0"/>
                <w:numId w:val="10"/>
              </w:numPr>
              <w:spacing w:line="360" w:lineRule="auto"/>
              <w:rPr>
                <w:rFonts w:hint="eastAsia" w:ascii="仿宋" w:hAnsi="仿宋" w:eastAsia="仿宋"/>
                <w:sz w:val="24"/>
              </w:rPr>
            </w:pPr>
            <w:r>
              <w:rPr>
                <w:rFonts w:hint="eastAsia" w:ascii="仿宋" w:hAnsi="仿宋" w:eastAsia="仿宋"/>
                <w:sz w:val="24"/>
              </w:rPr>
              <w:t>支持功能模块快速应用复制；</w:t>
            </w:r>
          </w:p>
          <w:p w14:paraId="1991A04D">
            <w:pPr>
              <w:numPr>
                <w:ilvl w:val="0"/>
                <w:numId w:val="10"/>
              </w:numPr>
              <w:spacing w:line="360" w:lineRule="auto"/>
              <w:rPr>
                <w:rFonts w:hint="eastAsia" w:ascii="仿宋" w:hAnsi="仿宋" w:eastAsia="仿宋"/>
                <w:sz w:val="24"/>
              </w:rPr>
            </w:pPr>
            <w:r>
              <w:rPr>
                <w:rFonts w:hint="eastAsia" w:ascii="仿宋" w:hAnsi="仿宋" w:eastAsia="仿宋"/>
                <w:sz w:val="24"/>
              </w:rPr>
              <w:t>支持基础数据快速导入初始化；</w:t>
            </w:r>
          </w:p>
          <w:p w14:paraId="1830462D">
            <w:pPr>
              <w:numPr>
                <w:ilvl w:val="0"/>
                <w:numId w:val="10"/>
              </w:numPr>
              <w:spacing w:line="360" w:lineRule="auto"/>
              <w:rPr>
                <w:rFonts w:hint="eastAsia" w:ascii="仿宋" w:hAnsi="仿宋" w:eastAsia="仿宋"/>
                <w:sz w:val="24"/>
              </w:rPr>
            </w:pPr>
            <w:r>
              <w:rPr>
                <w:rFonts w:hint="eastAsia" w:ascii="仿宋" w:hAnsi="仿宋" w:eastAsia="仿宋"/>
                <w:sz w:val="24"/>
              </w:rPr>
              <w:t>支持功能配置过程选择外部单位、外部机构、外部人员；</w:t>
            </w:r>
          </w:p>
          <w:p w14:paraId="46188135">
            <w:pPr>
              <w:numPr>
                <w:ilvl w:val="0"/>
                <w:numId w:val="10"/>
              </w:numPr>
              <w:spacing w:line="360" w:lineRule="auto"/>
              <w:rPr>
                <w:rFonts w:hint="eastAsia" w:ascii="仿宋" w:hAnsi="仿宋" w:eastAsia="仿宋"/>
                <w:sz w:val="24"/>
              </w:rPr>
            </w:pPr>
            <w:r>
              <w:rPr>
                <w:rFonts w:hint="eastAsia" w:ascii="仿宋" w:hAnsi="仿宋" w:eastAsia="仿宋"/>
                <w:sz w:val="24"/>
              </w:rPr>
              <w:t>支持跨应用报表统计，报表统计支持对外部单位、外部机构、外部人员展现；</w:t>
            </w:r>
          </w:p>
          <w:p w14:paraId="40E838F6">
            <w:pPr>
              <w:numPr>
                <w:ilvl w:val="0"/>
                <w:numId w:val="10"/>
              </w:numPr>
              <w:spacing w:line="360" w:lineRule="auto"/>
              <w:rPr>
                <w:rFonts w:hint="eastAsia" w:ascii="仿宋" w:hAnsi="仿宋" w:eastAsia="仿宋"/>
                <w:sz w:val="24"/>
              </w:rPr>
            </w:pPr>
            <w:r>
              <w:rPr>
                <w:rFonts w:hint="eastAsia" w:ascii="仿宋" w:hAnsi="仿宋" w:eastAsia="仿宋"/>
                <w:sz w:val="24"/>
              </w:rPr>
              <w:t>支持基础数据的分离存储管理</w:t>
            </w:r>
            <w:r>
              <w:rPr>
                <w:rFonts w:hint="eastAsia" w:ascii="仿宋" w:hAnsi="仿宋" w:eastAsia="仿宋"/>
                <w:sz w:val="24"/>
                <w:lang w:eastAsia="zh-CN"/>
              </w:rPr>
              <w:t>和</w:t>
            </w:r>
            <w:r>
              <w:rPr>
                <w:rFonts w:hint="eastAsia" w:ascii="仿宋" w:hAnsi="仿宋" w:eastAsia="仿宋"/>
                <w:sz w:val="24"/>
              </w:rPr>
              <w:t>来源于不同表单的视图聚合拼装显示；</w:t>
            </w:r>
          </w:p>
          <w:p w14:paraId="5D9DA244">
            <w:pPr>
              <w:numPr>
                <w:ilvl w:val="0"/>
                <w:numId w:val="10"/>
              </w:numPr>
              <w:spacing w:line="360" w:lineRule="auto"/>
              <w:rPr>
                <w:rFonts w:hint="eastAsia" w:ascii="仿宋" w:hAnsi="仿宋" w:eastAsia="仿宋"/>
                <w:sz w:val="24"/>
              </w:rPr>
            </w:pPr>
            <w:r>
              <w:rPr>
                <w:rFonts w:hint="eastAsia" w:ascii="仿宋" w:hAnsi="仿宋" w:eastAsia="仿宋"/>
                <w:sz w:val="24"/>
              </w:rPr>
              <w:t>支持标准化通用接口，构建统一数据交换模型；</w:t>
            </w:r>
          </w:p>
          <w:p w14:paraId="0F174C7F">
            <w:pPr>
              <w:numPr>
                <w:ilvl w:val="0"/>
                <w:numId w:val="10"/>
              </w:numPr>
              <w:spacing w:line="360" w:lineRule="auto"/>
              <w:rPr>
                <w:rFonts w:hint="eastAsia" w:ascii="仿宋" w:hAnsi="仿宋" w:eastAsia="仿宋"/>
                <w:sz w:val="24"/>
              </w:rPr>
            </w:pPr>
            <w:r>
              <w:rPr>
                <w:rFonts w:hint="eastAsia" w:ascii="仿宋" w:hAnsi="仿宋" w:eastAsia="仿宋"/>
                <w:sz w:val="24"/>
              </w:rPr>
              <w:t>支持自定义鉆取穿透设置，可穿透另外一张报表，让数据分析逐层深入；</w:t>
            </w:r>
          </w:p>
          <w:p w14:paraId="3214DAB5">
            <w:pPr>
              <w:numPr>
                <w:ilvl w:val="0"/>
                <w:numId w:val="10"/>
              </w:numPr>
              <w:spacing w:line="360" w:lineRule="auto"/>
              <w:rPr>
                <w:rFonts w:hint="eastAsia" w:ascii="仿宋" w:hAnsi="仿宋" w:eastAsia="仿宋"/>
                <w:sz w:val="24"/>
              </w:rPr>
            </w:pPr>
            <w:r>
              <w:rPr>
                <w:rFonts w:hint="eastAsia" w:ascii="仿宋" w:hAnsi="仿宋" w:eastAsia="仿宋"/>
                <w:sz w:val="24"/>
              </w:rPr>
              <w:t>支持明细表操作excel化，比如列筛选、列隐藏、列排序、自动列合计等；</w:t>
            </w:r>
          </w:p>
          <w:p w14:paraId="24E44146">
            <w:pPr>
              <w:numPr>
                <w:ilvl w:val="0"/>
                <w:numId w:val="10"/>
              </w:numPr>
              <w:spacing w:line="360" w:lineRule="auto"/>
              <w:rPr>
                <w:rFonts w:hint="eastAsia" w:ascii="仿宋" w:hAnsi="仿宋" w:eastAsia="仿宋"/>
                <w:sz w:val="24"/>
              </w:rPr>
            </w:pPr>
            <w:r>
              <w:rPr>
                <w:rFonts w:hint="eastAsia" w:ascii="仿宋" w:hAnsi="仿宋" w:eastAsia="仿宋"/>
                <w:sz w:val="24"/>
              </w:rPr>
              <w:t>支持应用包完整性检测，在导出过程中</w:t>
            </w:r>
            <w:r>
              <w:rPr>
                <w:rFonts w:hint="eastAsia" w:ascii="仿宋" w:hAnsi="仿宋" w:eastAsia="仿宋"/>
                <w:sz w:val="24"/>
                <w:lang w:eastAsia="zh-CN"/>
              </w:rPr>
              <w:t>对</w:t>
            </w:r>
            <w:r>
              <w:rPr>
                <w:rFonts w:hint="eastAsia" w:ascii="仿宋" w:hAnsi="仿宋" w:eastAsia="仿宋"/>
                <w:sz w:val="24"/>
              </w:rPr>
              <w:t>业务包进行扫描和检测是否存在数据丢失情况，且同时显示丢失相关信息便于确定和查询；</w:t>
            </w:r>
          </w:p>
          <w:p w14:paraId="4EDF066D">
            <w:pPr>
              <w:numPr>
                <w:ilvl w:val="0"/>
                <w:numId w:val="10"/>
              </w:numPr>
              <w:spacing w:line="360" w:lineRule="auto"/>
              <w:rPr>
                <w:rFonts w:ascii="仿宋" w:hAnsi="仿宋" w:eastAsia="仿宋"/>
                <w:sz w:val="24"/>
              </w:rPr>
            </w:pPr>
            <w:r>
              <w:rPr>
                <w:rFonts w:hint="eastAsia" w:ascii="仿宋" w:hAnsi="仿宋" w:eastAsia="仿宋"/>
                <w:sz w:val="24"/>
              </w:rPr>
              <w:t>支持应用定制、应用组装、应用连接、扩展开发；通过平台功能模块拓展，用户可以设计以下功能模块：</w:t>
            </w:r>
          </w:p>
        </w:tc>
      </w:tr>
      <w:tr w14:paraId="1421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36" w:type="dxa"/>
            <w:vAlign w:val="center"/>
          </w:tcPr>
          <w:p w14:paraId="4E731823">
            <w:pPr>
              <w:spacing w:line="360" w:lineRule="auto"/>
              <w:rPr>
                <w:rFonts w:hint="eastAsia" w:ascii="仿宋" w:hAnsi="仿宋" w:eastAsia="仿宋"/>
                <w:sz w:val="24"/>
                <w:lang w:val="en-US" w:eastAsia="zh-CN"/>
              </w:rPr>
            </w:pPr>
            <w:r>
              <w:rPr>
                <w:rFonts w:hint="eastAsia" w:ascii="仿宋" w:hAnsi="仿宋" w:eastAsia="仿宋"/>
                <w:sz w:val="24"/>
                <w:lang w:val="en-US" w:eastAsia="zh-CN"/>
              </w:rPr>
              <w:t>10.报表中心</w:t>
            </w:r>
          </w:p>
        </w:tc>
        <w:tc>
          <w:tcPr>
            <w:tcW w:w="7266" w:type="dxa"/>
            <w:vAlign w:val="center"/>
          </w:tcPr>
          <w:p w14:paraId="020D670A">
            <w:pPr>
              <w:spacing w:line="360" w:lineRule="auto"/>
              <w:ind w:firstLine="480" w:firstLineChars="200"/>
              <w:rPr>
                <w:rFonts w:hint="eastAsia" w:ascii="仿宋" w:hAnsi="仿宋" w:eastAsia="仿宋"/>
                <w:sz w:val="24"/>
              </w:rPr>
            </w:pPr>
            <w:r>
              <w:rPr>
                <w:rFonts w:hint="eastAsia" w:ascii="仿宋" w:hAnsi="仿宋" w:eastAsia="仿宋"/>
                <w:sz w:val="24"/>
              </w:rPr>
              <w:t>支持内部系统数据向导式配置，配置常用图表，支持门户展现、应用模块导航、表单关联展现、业务数据支撑等功能。支持操作记录（上传、浏览、删除等）一键导出。自动统计：各模块/审批流程均支持统计功能，统计内容包括</w:t>
            </w:r>
            <w:r>
              <w:rPr>
                <w:rFonts w:hint="eastAsia" w:ascii="仿宋" w:hAnsi="仿宋" w:eastAsia="仿宋"/>
                <w:sz w:val="24"/>
                <w:lang w:eastAsia="zh-CN"/>
              </w:rPr>
              <w:t>登录</w:t>
            </w:r>
            <w:r>
              <w:rPr>
                <w:rFonts w:hint="eastAsia" w:ascii="仿宋" w:hAnsi="仿宋" w:eastAsia="仿宋"/>
                <w:sz w:val="24"/>
              </w:rPr>
              <w:t>账号的操作统计/记录，所有人员的操作统计/记录等。例如：发文统计</w:t>
            </w:r>
            <w:r>
              <w:rPr>
                <w:rFonts w:hint="eastAsia" w:ascii="仿宋" w:hAnsi="仿宋" w:eastAsia="仿宋"/>
                <w:sz w:val="24"/>
                <w:lang w:eastAsia="zh-CN"/>
              </w:rPr>
              <w:t>－</w:t>
            </w:r>
            <w:r>
              <w:rPr>
                <w:rFonts w:hint="eastAsia" w:ascii="仿宋" w:hAnsi="仿宋" w:eastAsia="仿宋"/>
                <w:sz w:val="24"/>
              </w:rPr>
              <w:t>公文统计：发文统计概览、公文收发分析、公文趋势分析、公文文种分析等，具体根据业务部门实际统计需求进行开发。支持按人员/部门/全局统计功能，统计内容包括：参与会议、参与审批（按流程分开统计）、提交企业标准、发起申请、</w:t>
            </w:r>
            <w:r>
              <w:rPr>
                <w:rFonts w:hint="eastAsia" w:ascii="仿宋" w:hAnsi="仿宋" w:eastAsia="仿宋"/>
                <w:sz w:val="24"/>
                <w:lang w:eastAsia="zh-CN"/>
              </w:rPr>
              <w:t>发布</w:t>
            </w:r>
            <w:r>
              <w:rPr>
                <w:rFonts w:hint="eastAsia" w:ascii="仿宋" w:hAnsi="仿宋" w:eastAsia="仿宋"/>
                <w:sz w:val="24"/>
              </w:rPr>
              <w:t>新闻（公告/部门信息等）等，为工作量量化提供依据，涉及统计内容较多，具体在开发时根据业务部门需求进行添加。</w:t>
            </w:r>
          </w:p>
        </w:tc>
      </w:tr>
      <w:tr w14:paraId="4DF1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36" w:type="dxa"/>
            <w:vAlign w:val="center"/>
          </w:tcPr>
          <w:p w14:paraId="3B2766D7">
            <w:pPr>
              <w:spacing w:line="360" w:lineRule="auto"/>
              <w:rPr>
                <w:rFonts w:ascii="仿宋" w:hAnsi="仿宋" w:eastAsia="仿宋"/>
                <w:sz w:val="24"/>
              </w:rPr>
            </w:pPr>
            <w:r>
              <w:rPr>
                <w:rFonts w:hint="eastAsia" w:ascii="仿宋" w:hAnsi="仿宋" w:eastAsia="仿宋"/>
                <w:sz w:val="24"/>
                <w:lang w:val="en-US" w:eastAsia="zh-CN"/>
              </w:rPr>
              <w:t>11.</w:t>
            </w:r>
            <w:r>
              <w:rPr>
                <w:rFonts w:hint="eastAsia" w:ascii="仿宋" w:hAnsi="仿宋" w:eastAsia="仿宋"/>
                <w:sz w:val="24"/>
              </w:rPr>
              <w:t>目标管理</w:t>
            </w:r>
          </w:p>
        </w:tc>
        <w:tc>
          <w:tcPr>
            <w:tcW w:w="7266" w:type="dxa"/>
            <w:vAlign w:val="center"/>
          </w:tcPr>
          <w:p w14:paraId="3F9F4E60">
            <w:pPr>
              <w:spacing w:line="360" w:lineRule="auto"/>
              <w:ind w:firstLine="480" w:firstLineChars="200"/>
              <w:rPr>
                <w:rFonts w:hint="eastAsia" w:ascii="仿宋" w:hAnsi="仿宋" w:eastAsia="仿宋"/>
                <w:sz w:val="24"/>
                <w:lang w:val="en-US" w:eastAsia="zh-CN"/>
              </w:rPr>
            </w:pPr>
            <w:r>
              <w:rPr>
                <w:rFonts w:hint="eastAsia" w:ascii="仿宋" w:hAnsi="仿宋" w:eastAsia="仿宋"/>
                <w:sz w:val="24"/>
              </w:rPr>
              <w:t>提供项目、任务、计划、日程等应用，支持将协同内容按项目分类查看、支持团队级任务制定 → 执行 → 结果检查，支持组织及个人的工作计划、时间安排、领导日程，提高团队及个人工作效率</w:t>
            </w:r>
            <w:r>
              <w:rPr>
                <w:rFonts w:hint="eastAsia" w:ascii="仿宋" w:hAnsi="仿宋" w:eastAsia="仿宋"/>
                <w:sz w:val="24"/>
                <w:lang w:eastAsia="zh-CN"/>
              </w:rPr>
              <w:t>。</w:t>
            </w:r>
          </w:p>
        </w:tc>
      </w:tr>
      <w:tr w14:paraId="7437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2C387F56">
            <w:pPr>
              <w:spacing w:line="360" w:lineRule="auto"/>
              <w:rPr>
                <w:rFonts w:hint="default" w:ascii="仿宋" w:hAnsi="仿宋" w:eastAsia="仿宋"/>
                <w:sz w:val="24"/>
                <w:lang w:val="en-US" w:eastAsia="zh-CN"/>
              </w:rPr>
            </w:pPr>
            <w:r>
              <w:rPr>
                <w:rFonts w:hint="eastAsia" w:ascii="仿宋" w:hAnsi="仿宋" w:eastAsia="仿宋"/>
                <w:sz w:val="24"/>
                <w:lang w:val="en-US" w:eastAsia="zh-CN"/>
              </w:rPr>
              <w:t>12.</w:t>
            </w:r>
            <w:r>
              <w:rPr>
                <w:rFonts w:hint="default" w:ascii="仿宋" w:hAnsi="仿宋" w:eastAsia="仿宋"/>
                <w:sz w:val="24"/>
                <w:lang w:val="en-US" w:eastAsia="zh-CN"/>
              </w:rPr>
              <w:t>员工签到</w:t>
            </w:r>
          </w:p>
        </w:tc>
        <w:tc>
          <w:tcPr>
            <w:tcW w:w="7266" w:type="dxa"/>
            <w:vAlign w:val="center"/>
          </w:tcPr>
          <w:p w14:paraId="0E79DD9D">
            <w:pPr>
              <w:spacing w:line="360" w:lineRule="auto"/>
              <w:ind w:firstLine="480" w:firstLineChars="200"/>
              <w:rPr>
                <w:rFonts w:ascii="仿宋" w:hAnsi="仿宋" w:eastAsia="仿宋"/>
                <w:sz w:val="24"/>
              </w:rPr>
            </w:pPr>
            <w:r>
              <w:rPr>
                <w:rFonts w:hint="eastAsia" w:ascii="仿宋" w:hAnsi="仿宋" w:eastAsia="仿宋"/>
                <w:sz w:val="24"/>
              </w:rPr>
              <w:t>支持多端签到及轨迹查看，设置签到地点范围、员工查看签到轨迹，领导可查看授权范围内的员工考勤情况。</w:t>
            </w:r>
          </w:p>
        </w:tc>
      </w:tr>
      <w:tr w14:paraId="37E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33E81296">
            <w:pPr>
              <w:spacing w:line="360" w:lineRule="auto"/>
              <w:rPr>
                <w:rFonts w:hint="default" w:ascii="仿宋" w:hAnsi="仿宋" w:eastAsia="仿宋"/>
                <w:sz w:val="24"/>
                <w:lang w:val="en-US" w:eastAsia="zh-CN"/>
              </w:rPr>
            </w:pPr>
            <w:r>
              <w:rPr>
                <w:rFonts w:hint="eastAsia" w:ascii="仿宋" w:hAnsi="仿宋" w:eastAsia="仿宋"/>
                <w:sz w:val="24"/>
                <w:lang w:val="en-US" w:eastAsia="zh-CN"/>
              </w:rPr>
              <w:t>13.</w:t>
            </w:r>
            <w:r>
              <w:rPr>
                <w:rFonts w:hint="default" w:ascii="仿宋" w:hAnsi="仿宋" w:eastAsia="仿宋"/>
                <w:sz w:val="24"/>
                <w:lang w:val="en-US" w:eastAsia="zh-CN"/>
              </w:rPr>
              <w:t>微协同</w:t>
            </w:r>
          </w:p>
        </w:tc>
        <w:tc>
          <w:tcPr>
            <w:tcW w:w="7266" w:type="dxa"/>
            <w:vAlign w:val="center"/>
          </w:tcPr>
          <w:p w14:paraId="211A035E">
            <w:pPr>
              <w:spacing w:line="360" w:lineRule="auto"/>
              <w:ind w:firstLine="480" w:firstLineChars="200"/>
              <w:rPr>
                <w:rFonts w:hint="eastAsia" w:ascii="仿宋" w:hAnsi="仿宋" w:eastAsia="仿宋"/>
                <w:sz w:val="24"/>
              </w:rPr>
            </w:pPr>
            <w:r>
              <w:rPr>
                <w:rFonts w:hint="eastAsia" w:ascii="仿宋" w:hAnsi="仿宋" w:eastAsia="仿宋"/>
                <w:sz w:val="24"/>
              </w:rPr>
              <w:t>将移动平台集成到第三方APP上，为企业带来高效、安全、统一的移动工作入口，让已使用第三方APP的客户同样可以使用我们的平台服务。</w:t>
            </w:r>
          </w:p>
        </w:tc>
      </w:tr>
      <w:tr w14:paraId="788F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1F859F66">
            <w:pPr>
              <w:spacing w:line="360" w:lineRule="auto"/>
              <w:rPr>
                <w:rFonts w:hint="default" w:ascii="仿宋" w:hAnsi="仿宋" w:eastAsia="仿宋"/>
                <w:sz w:val="24"/>
                <w:lang w:val="en-US" w:eastAsia="zh-CN"/>
              </w:rPr>
            </w:pPr>
            <w:r>
              <w:rPr>
                <w:rFonts w:hint="eastAsia" w:ascii="仿宋" w:hAnsi="仿宋" w:eastAsia="仿宋"/>
                <w:sz w:val="24"/>
                <w:lang w:val="en-US" w:eastAsia="zh-CN"/>
              </w:rPr>
              <w:t>14.</w:t>
            </w:r>
            <w:r>
              <w:rPr>
                <w:rFonts w:hint="default" w:ascii="仿宋" w:hAnsi="仿宋" w:eastAsia="仿宋"/>
                <w:sz w:val="24"/>
                <w:lang w:val="en-US" w:eastAsia="zh-CN"/>
              </w:rPr>
              <w:t>DEE引擎</w:t>
            </w:r>
          </w:p>
        </w:tc>
        <w:tc>
          <w:tcPr>
            <w:tcW w:w="7266" w:type="dxa"/>
            <w:vAlign w:val="center"/>
          </w:tcPr>
          <w:p w14:paraId="3201A02C">
            <w:pPr>
              <w:spacing w:line="360" w:lineRule="auto"/>
              <w:ind w:firstLine="480" w:firstLineChars="200"/>
              <w:rPr>
                <w:rFonts w:hint="eastAsia" w:ascii="仿宋" w:hAnsi="仿宋" w:eastAsia="仿宋"/>
                <w:sz w:val="24"/>
              </w:rPr>
            </w:pPr>
            <w:r>
              <w:rPr>
                <w:rFonts w:hint="eastAsia" w:ascii="仿宋" w:hAnsi="仿宋" w:eastAsia="仿宋"/>
                <w:sz w:val="24"/>
              </w:rPr>
              <w:t>支持可视化配置工具导入的数据交换任务热部署；支持配置运行状态下的第三方系统数据源。</w:t>
            </w:r>
          </w:p>
        </w:tc>
      </w:tr>
      <w:tr w14:paraId="5F611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57EB9A9C">
            <w:pPr>
              <w:spacing w:line="360" w:lineRule="auto"/>
              <w:rPr>
                <w:rFonts w:hint="eastAsia" w:ascii="仿宋" w:hAnsi="仿宋" w:eastAsia="仿宋"/>
                <w:sz w:val="24"/>
                <w:lang w:val="en-US" w:eastAsia="zh-CN"/>
              </w:rPr>
            </w:pPr>
            <w:r>
              <w:rPr>
                <w:rFonts w:hint="eastAsia" w:ascii="仿宋" w:hAnsi="仿宋" w:eastAsia="仿宋"/>
                <w:sz w:val="24"/>
                <w:lang w:eastAsia="zh-CN"/>
              </w:rPr>
              <w:t>15.</w:t>
            </w:r>
            <w:r>
              <w:rPr>
                <w:rFonts w:hint="eastAsia" w:ascii="仿宋" w:hAnsi="仿宋" w:eastAsia="仿宋"/>
                <w:sz w:val="24"/>
              </w:rPr>
              <w:t>移动办公</w:t>
            </w:r>
          </w:p>
        </w:tc>
        <w:tc>
          <w:tcPr>
            <w:tcW w:w="7266" w:type="dxa"/>
            <w:vAlign w:val="center"/>
          </w:tcPr>
          <w:p w14:paraId="72C93715">
            <w:pPr>
              <w:spacing w:line="360" w:lineRule="auto"/>
              <w:ind w:firstLine="480" w:firstLineChars="200"/>
              <w:rPr>
                <w:rFonts w:hint="eastAsia" w:ascii="仿宋" w:hAnsi="仿宋" w:eastAsia="仿宋"/>
                <w:sz w:val="24"/>
              </w:rPr>
            </w:pPr>
            <w:r>
              <w:rPr>
                <w:rFonts w:hint="eastAsia" w:ascii="仿宋" w:hAnsi="仿宋" w:eastAsia="仿宋"/>
                <w:sz w:val="24"/>
              </w:rPr>
              <w:t>移动办公模块应与对应的 PC 端功能保持一致，需具有移动门户、公文管理、会议管理、督查督办、文化建设等各模块功能。移动办公平台具备以下要求：</w:t>
            </w:r>
          </w:p>
          <w:p w14:paraId="73EA9627">
            <w:pPr>
              <w:numPr>
                <w:ilvl w:val="0"/>
                <w:numId w:val="11"/>
              </w:numPr>
              <w:spacing w:line="360" w:lineRule="auto"/>
              <w:rPr>
                <w:rFonts w:hint="eastAsia" w:ascii="仿宋" w:hAnsi="仿宋" w:eastAsia="仿宋"/>
                <w:sz w:val="24"/>
                <w:lang w:val="en-US" w:eastAsia="zh-CN"/>
              </w:rPr>
            </w:pPr>
            <w:r>
              <w:rPr>
                <w:rFonts w:hint="eastAsia" w:ascii="仿宋" w:hAnsi="仿宋" w:eastAsia="仿宋"/>
                <w:sz w:val="24"/>
                <w:lang w:val="en-US" w:eastAsia="zh-CN"/>
              </w:rPr>
              <w:t>移动端需支持不同版本iOS、Android、HarmonyOS等操作系统，用户可以采用主流智能手机与平板等使用。</w:t>
            </w:r>
          </w:p>
          <w:p w14:paraId="2E3649FC">
            <w:pPr>
              <w:numPr>
                <w:ilvl w:val="0"/>
                <w:numId w:val="11"/>
              </w:numPr>
              <w:spacing w:line="360" w:lineRule="auto"/>
              <w:rPr>
                <w:rFonts w:hint="eastAsia" w:ascii="仿宋" w:hAnsi="仿宋" w:eastAsia="仿宋"/>
                <w:sz w:val="24"/>
              </w:rPr>
            </w:pPr>
            <w:r>
              <w:rPr>
                <w:rFonts w:hint="eastAsia" w:ascii="仿宋" w:hAnsi="仿宋" w:eastAsia="仿宋"/>
                <w:sz w:val="24"/>
                <w:lang w:val="en-US" w:eastAsia="zh-CN"/>
              </w:rPr>
              <w:t>具备PC端协同办公系统核心流程模块功能并保持数据信息实时同步，重点包括移动门户、移动流程、移动信息、移动日程、消息提醒、语音助手等，提供多种身份登录验证（如：密码、手势密码、指纹等）。</w:t>
            </w:r>
          </w:p>
        </w:tc>
      </w:tr>
      <w:tr w14:paraId="3D22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114D1D18">
            <w:pPr>
              <w:spacing w:line="360" w:lineRule="auto"/>
              <w:rPr>
                <w:rFonts w:hint="default" w:ascii="仿宋" w:hAnsi="仿宋" w:eastAsia="仿宋"/>
                <w:sz w:val="24"/>
                <w:lang w:val="en-US" w:eastAsia="zh-CN"/>
              </w:rPr>
            </w:pPr>
            <w:r>
              <w:rPr>
                <w:rFonts w:hint="eastAsia" w:ascii="仿宋" w:hAnsi="仿宋" w:eastAsia="仿宋"/>
                <w:sz w:val="24"/>
                <w:lang w:val="en-US" w:eastAsia="zh-CN"/>
              </w:rPr>
              <w:t>16.</w:t>
            </w:r>
            <w:r>
              <w:rPr>
                <w:rFonts w:hint="eastAsia" w:ascii="仿宋" w:hAnsi="仿宋" w:eastAsia="仿宋"/>
                <w:sz w:val="24"/>
              </w:rPr>
              <w:t>数据完整性要求</w:t>
            </w:r>
          </w:p>
        </w:tc>
        <w:tc>
          <w:tcPr>
            <w:tcW w:w="7266" w:type="dxa"/>
            <w:vAlign w:val="center"/>
          </w:tcPr>
          <w:p w14:paraId="446619A5">
            <w:pPr>
              <w:numPr>
                <w:ilvl w:val="0"/>
                <w:numId w:val="12"/>
              </w:numPr>
              <w:spacing w:line="360" w:lineRule="auto"/>
              <w:rPr>
                <w:rFonts w:hint="eastAsia" w:ascii="仿宋" w:hAnsi="仿宋" w:eastAsia="仿宋"/>
                <w:sz w:val="24"/>
                <w:lang w:val="en-US" w:eastAsia="zh-CN"/>
              </w:rPr>
            </w:pPr>
            <w:r>
              <w:rPr>
                <w:rFonts w:hint="eastAsia" w:ascii="仿宋" w:hAnsi="仿宋" w:eastAsia="仿宋"/>
                <w:sz w:val="24"/>
                <w:lang w:val="en-US" w:eastAsia="zh-CN"/>
              </w:rPr>
              <w:t>需要完成原 OA 系统使用起至今的所有公文、公告、新闻、日程计划会议数据、通讯录、流程审批意见等文档和历史数据进行有效的数据迁移且需要在新的平台内查询、查看、修改、流转，保障数据的有效性和完整性；迁移时需保障流程级数据的无缝迁移，迁移数据包括但不限于对所有的基础数据、过程数据和结果数据进行迁移；对个人数据迁移：“已发、已办、待发、待办”、历史公文数据、流程审批数据等平滑迁移到新系统中，数据对应到新系统的“已发、已办、待发、待办”中。保障个人处理的数据所有留痕数据完整性；保障原系统在途流程不受影响，保障领导工作审批连续性。</w:t>
            </w:r>
          </w:p>
          <w:p w14:paraId="0C81FC92">
            <w:pPr>
              <w:numPr>
                <w:ilvl w:val="0"/>
                <w:numId w:val="12"/>
              </w:numPr>
              <w:spacing w:line="360" w:lineRule="auto"/>
              <w:rPr>
                <w:rFonts w:hint="eastAsia" w:ascii="仿宋" w:hAnsi="仿宋" w:eastAsia="仿宋"/>
                <w:sz w:val="24"/>
              </w:rPr>
            </w:pPr>
            <w:r>
              <w:rPr>
                <w:rFonts w:hint="eastAsia" w:ascii="仿宋" w:hAnsi="仿宋" w:eastAsia="仿宋"/>
                <w:sz w:val="24"/>
                <w:lang w:val="en-US" w:eastAsia="zh-CN"/>
              </w:rPr>
              <w:t>原OA系统在途流程不受影响。</w:t>
            </w:r>
          </w:p>
        </w:tc>
      </w:tr>
    </w:tbl>
    <w:p w14:paraId="2801BFB6">
      <w:pPr>
        <w:spacing w:line="360" w:lineRule="auto"/>
        <w:ind w:firstLine="482" w:firstLineChars="200"/>
        <w:jc w:val="left"/>
        <w:outlineLvl w:val="1"/>
        <w:rPr>
          <w:rFonts w:hint="eastAsia" w:ascii="仿宋" w:hAnsi="仿宋" w:eastAsia="仿宋" w:cs="仿宋"/>
          <w:b/>
          <w:bCs/>
          <w:sz w:val="24"/>
          <w:szCs w:val="24"/>
          <w:lang w:val="en-US" w:eastAsia="zh-CN"/>
        </w:rPr>
      </w:pPr>
    </w:p>
    <w:p w14:paraId="1722333F">
      <w:pPr>
        <w:spacing w:line="360" w:lineRule="auto"/>
        <w:ind w:firstLine="482" w:firstLineChars="200"/>
        <w:jc w:val="left"/>
        <w:outlineLvl w:val="1"/>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3.增购功能模块</w:t>
      </w:r>
    </w:p>
    <w:tbl>
      <w:tblPr>
        <w:tblStyle w:val="20"/>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7266"/>
      </w:tblGrid>
      <w:tr w14:paraId="34AF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0D8DC727">
            <w:pPr>
              <w:spacing w:line="360" w:lineRule="auto"/>
              <w:rPr>
                <w:rFonts w:hint="eastAsia" w:ascii="仿宋" w:hAnsi="仿宋" w:eastAsia="仿宋"/>
                <w:sz w:val="24"/>
              </w:rPr>
            </w:pPr>
            <w:r>
              <w:rPr>
                <w:rFonts w:hint="eastAsia" w:ascii="仿宋" w:hAnsi="仿宋" w:eastAsia="仿宋"/>
                <w:sz w:val="24"/>
                <w:lang w:val="en-US" w:eastAsia="zh-CN"/>
              </w:rPr>
              <w:t>1.正文去控件化模块</w:t>
            </w:r>
          </w:p>
        </w:tc>
        <w:tc>
          <w:tcPr>
            <w:tcW w:w="7266" w:type="dxa"/>
            <w:vAlign w:val="center"/>
          </w:tcPr>
          <w:p w14:paraId="23E9CFC4">
            <w:pPr>
              <w:numPr>
                <w:ilvl w:val="0"/>
                <w:numId w:val="13"/>
              </w:numPr>
              <w:spacing w:line="360" w:lineRule="auto"/>
              <w:rPr>
                <w:rFonts w:hint="eastAsia" w:ascii="仿宋" w:hAnsi="仿宋" w:eastAsia="仿宋"/>
                <w:sz w:val="24"/>
                <w:lang w:val="en-US" w:eastAsia="zh-CN"/>
              </w:rPr>
            </w:pPr>
            <w:r>
              <w:rPr>
                <w:rFonts w:hint="eastAsia" w:ascii="仿宋" w:hAnsi="仿宋" w:eastAsia="仿宋"/>
                <w:sz w:val="24"/>
                <w:lang w:val="en-US" w:eastAsia="zh-CN"/>
              </w:rPr>
              <w:t>平台中的正文应用，包括公文正文和协同正文，可调用服务器端的weboffice服务，结合WPS方式，完成去控件化。</w:t>
            </w:r>
          </w:p>
          <w:p w14:paraId="2D8189C4">
            <w:pPr>
              <w:numPr>
                <w:ilvl w:val="0"/>
                <w:numId w:val="13"/>
              </w:numPr>
              <w:spacing w:line="360" w:lineRule="auto"/>
              <w:rPr>
                <w:rFonts w:hint="eastAsia" w:ascii="仿宋" w:hAnsi="仿宋" w:eastAsia="仿宋"/>
                <w:sz w:val="24"/>
                <w:lang w:val="en-US" w:eastAsia="zh-CN"/>
              </w:rPr>
            </w:pPr>
            <w:r>
              <w:rPr>
                <w:rFonts w:hint="eastAsia" w:ascii="仿宋" w:hAnsi="仿宋" w:eastAsia="仿宋"/>
                <w:sz w:val="24"/>
                <w:lang w:val="en-US" w:eastAsia="zh-CN"/>
              </w:rPr>
              <w:t>PC端无须安装任何控件，兼容多种浏览器，并且支持多人在线编辑和在线预览，同时支持移动端的去控件，可以直接打开相关的文件。</w:t>
            </w:r>
          </w:p>
          <w:p w14:paraId="1BDF51F3">
            <w:pPr>
              <w:numPr>
                <w:ilvl w:val="0"/>
                <w:numId w:val="13"/>
              </w:numPr>
              <w:spacing w:line="360" w:lineRule="auto"/>
              <w:rPr>
                <w:rFonts w:hint="eastAsia" w:ascii="仿宋" w:hAnsi="仿宋" w:eastAsia="仿宋"/>
                <w:sz w:val="24"/>
                <w:lang w:val="en-US" w:eastAsia="zh-CN"/>
              </w:rPr>
            </w:pPr>
            <w:r>
              <w:rPr>
                <w:rFonts w:hint="eastAsia" w:ascii="仿宋" w:hAnsi="仿宋" w:eastAsia="仿宋"/>
                <w:sz w:val="24"/>
                <w:lang w:val="en-US" w:eastAsia="zh-CN"/>
              </w:rPr>
              <w:t>正文格式支持包含Word/Excel和WPS文字/表格，保留正文相关信息，支持查看和处理。</w:t>
            </w:r>
          </w:p>
          <w:p w14:paraId="73FEE685">
            <w:pPr>
              <w:numPr>
                <w:ilvl w:val="0"/>
                <w:numId w:val="13"/>
              </w:numPr>
              <w:spacing w:line="360" w:lineRule="auto"/>
              <w:rPr>
                <w:rFonts w:hint="eastAsia" w:ascii="仿宋" w:hAnsi="仿宋" w:eastAsia="仿宋"/>
                <w:sz w:val="24"/>
              </w:rPr>
            </w:pPr>
            <w:r>
              <w:rPr>
                <w:rFonts w:hint="eastAsia" w:ascii="仿宋" w:hAnsi="仿宋" w:eastAsia="仿宋"/>
                <w:sz w:val="24"/>
                <w:lang w:val="en-US" w:eastAsia="zh-CN"/>
              </w:rPr>
              <w:t>另外，基于信创要求，后期可以满足OFD文件格式要求，满足无缝去控件。</w:t>
            </w:r>
          </w:p>
        </w:tc>
      </w:tr>
      <w:tr w14:paraId="784A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78AF2E2D">
            <w:pPr>
              <w:spacing w:line="360" w:lineRule="auto"/>
              <w:rPr>
                <w:rFonts w:hint="eastAsia" w:ascii="仿宋" w:hAnsi="仿宋" w:eastAsia="仿宋"/>
                <w:sz w:val="24"/>
                <w:lang w:val="en-US" w:eastAsia="zh-CN"/>
              </w:rPr>
            </w:pPr>
          </w:p>
        </w:tc>
        <w:tc>
          <w:tcPr>
            <w:tcW w:w="7266" w:type="dxa"/>
            <w:vAlign w:val="center"/>
          </w:tcPr>
          <w:p w14:paraId="35C53E64">
            <w:pPr>
              <w:numPr>
                <w:ilvl w:val="0"/>
                <w:numId w:val="0"/>
              </w:numPr>
              <w:tabs>
                <w:tab w:val="left" w:pos="1423"/>
              </w:tabs>
              <w:spacing w:line="360" w:lineRule="auto"/>
              <w:ind w:leftChars="0"/>
              <w:rPr>
                <w:rFonts w:hint="eastAsia" w:ascii="仿宋" w:hAnsi="仿宋" w:eastAsia="仿宋"/>
                <w:sz w:val="24"/>
                <w:lang w:val="en-US" w:eastAsia="zh-CN"/>
              </w:rPr>
            </w:pPr>
          </w:p>
        </w:tc>
      </w:tr>
      <w:tr w14:paraId="737F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5F063790">
            <w:pPr>
              <w:spacing w:line="360" w:lineRule="auto"/>
              <w:rPr>
                <w:rFonts w:hint="eastAsia" w:ascii="仿宋" w:hAnsi="仿宋" w:eastAsia="仿宋"/>
                <w:sz w:val="24"/>
              </w:rPr>
            </w:pPr>
            <w:r>
              <w:rPr>
                <w:rFonts w:hint="eastAsia" w:ascii="仿宋" w:hAnsi="仿宋" w:eastAsia="仿宋"/>
                <w:sz w:val="24"/>
                <w:lang w:val="en-US" w:eastAsia="zh-CN"/>
              </w:rPr>
              <w:t>2.资产管理模块</w:t>
            </w:r>
          </w:p>
        </w:tc>
        <w:tc>
          <w:tcPr>
            <w:tcW w:w="7266" w:type="dxa"/>
            <w:vAlign w:val="center"/>
          </w:tcPr>
          <w:p w14:paraId="7EF0414D">
            <w:pPr>
              <w:numPr>
                <w:ilvl w:val="0"/>
                <w:numId w:val="14"/>
              </w:numPr>
              <w:spacing w:line="360" w:lineRule="auto"/>
              <w:rPr>
                <w:rFonts w:hint="eastAsia" w:ascii="仿宋" w:hAnsi="仿宋" w:eastAsia="仿宋"/>
                <w:sz w:val="24"/>
                <w:lang w:val="en-US" w:eastAsia="zh-CN"/>
              </w:rPr>
            </w:pPr>
            <w:bookmarkStart w:id="9" w:name="_Toc12551136"/>
            <w:bookmarkStart w:id="10" w:name="_Toc12551242"/>
            <w:bookmarkStart w:id="11" w:name="_Toc21698"/>
            <w:bookmarkStart w:id="12" w:name="_Toc41398722"/>
            <w:bookmarkStart w:id="13" w:name="_Toc12551138"/>
            <w:bookmarkStart w:id="14" w:name="_Toc12551244"/>
            <w:r>
              <w:rPr>
                <w:rFonts w:hint="eastAsia" w:ascii="仿宋" w:hAnsi="仿宋" w:eastAsia="仿宋"/>
                <w:sz w:val="24"/>
                <w:lang w:val="en-US" w:eastAsia="zh-CN"/>
              </w:rPr>
              <w:t>资产申购</w:t>
            </w:r>
            <w:bookmarkEnd w:id="9"/>
            <w:bookmarkEnd w:id="10"/>
            <w:bookmarkEnd w:id="11"/>
            <w:bookmarkEnd w:id="12"/>
            <w:r>
              <w:rPr>
                <w:rFonts w:hint="eastAsia" w:ascii="仿宋" w:hAnsi="仿宋" w:eastAsia="仿宋"/>
                <w:sz w:val="24"/>
                <w:lang w:val="en-US" w:eastAsia="zh-CN"/>
              </w:rPr>
              <w:t>：员工根据工作需要申请购买资产，资产管理员可根据资产实际的使用情况选择是否新购资产；资产购买后完成入库。支持申购流程结束后，新购的资产自动生成多个资产信息录入单并复制新购资产的相关信息（名称、型号规格、单价、数量等），方便资产信息的录入。</w:t>
            </w:r>
          </w:p>
          <w:p w14:paraId="3B48B3D0">
            <w:pPr>
              <w:numPr>
                <w:ilvl w:val="0"/>
                <w:numId w:val="14"/>
              </w:numPr>
              <w:spacing w:line="360" w:lineRule="auto"/>
              <w:rPr>
                <w:rFonts w:hint="eastAsia" w:ascii="仿宋" w:hAnsi="仿宋" w:eastAsia="仿宋"/>
                <w:sz w:val="24"/>
                <w:lang w:val="en-US" w:eastAsia="zh-CN"/>
              </w:rPr>
            </w:pPr>
            <w:bookmarkStart w:id="15" w:name="_Toc7587"/>
            <w:bookmarkStart w:id="16" w:name="_Toc41398723"/>
            <w:r>
              <w:rPr>
                <w:rFonts w:hint="eastAsia" w:ascii="仿宋" w:hAnsi="仿宋" w:eastAsia="仿宋"/>
                <w:sz w:val="24"/>
                <w:lang w:val="en-US" w:eastAsia="zh-CN"/>
              </w:rPr>
              <w:t>资产信息录入</w:t>
            </w:r>
            <w:bookmarkEnd w:id="13"/>
            <w:bookmarkEnd w:id="14"/>
            <w:bookmarkEnd w:id="15"/>
            <w:bookmarkEnd w:id="16"/>
            <w:r>
              <w:rPr>
                <w:rFonts w:hint="eastAsia" w:ascii="仿宋" w:hAnsi="仿宋" w:eastAsia="仿宋"/>
                <w:sz w:val="24"/>
                <w:lang w:val="en-US" w:eastAsia="zh-CN"/>
              </w:rPr>
              <w:t>：录入原有或新购的资产信息。支持录入资产信息时自动生成资产ID和资产编号。</w:t>
            </w:r>
          </w:p>
          <w:p w14:paraId="5D9B55BF">
            <w:pPr>
              <w:numPr>
                <w:ilvl w:val="0"/>
                <w:numId w:val="14"/>
              </w:numPr>
              <w:spacing w:line="360" w:lineRule="auto"/>
              <w:rPr>
                <w:rFonts w:hint="eastAsia" w:ascii="仿宋" w:hAnsi="仿宋" w:eastAsia="仿宋"/>
                <w:sz w:val="24"/>
                <w:lang w:val="en-US" w:eastAsia="zh-CN"/>
              </w:rPr>
            </w:pPr>
            <w:bookmarkStart w:id="17" w:name="_Toc3312"/>
            <w:bookmarkStart w:id="18" w:name="_Toc41398724"/>
            <w:bookmarkStart w:id="19" w:name="_Toc12551139"/>
            <w:bookmarkStart w:id="20" w:name="_Toc12551245"/>
            <w:r>
              <w:rPr>
                <w:rFonts w:hint="eastAsia" w:ascii="仿宋" w:hAnsi="仿宋" w:eastAsia="仿宋"/>
                <w:sz w:val="24"/>
                <w:lang w:val="en-US" w:eastAsia="zh-CN"/>
              </w:rPr>
              <w:t>资产类别</w:t>
            </w:r>
            <w:bookmarkEnd w:id="17"/>
            <w:bookmarkEnd w:id="18"/>
            <w:r>
              <w:rPr>
                <w:rFonts w:hint="eastAsia" w:ascii="仿宋" w:hAnsi="仿宋" w:eastAsia="仿宋"/>
                <w:sz w:val="24"/>
                <w:lang w:val="en-US" w:eastAsia="zh-CN"/>
              </w:rPr>
              <w:t>：存储资产类别信息，包括资产类别（分大类和子类）、资产类别代码（分大类代码和子类代码）。支持选择系统内置的资产大类、资产子类的同时，允许用户自定义资产大类、资产子类。</w:t>
            </w:r>
            <w:bookmarkEnd w:id="19"/>
            <w:bookmarkEnd w:id="20"/>
          </w:p>
          <w:p w14:paraId="407D89B6">
            <w:pPr>
              <w:numPr>
                <w:ilvl w:val="0"/>
                <w:numId w:val="14"/>
              </w:numPr>
              <w:spacing w:line="360" w:lineRule="auto"/>
              <w:rPr>
                <w:rFonts w:hint="eastAsia" w:ascii="仿宋" w:hAnsi="仿宋" w:eastAsia="仿宋"/>
                <w:sz w:val="24"/>
                <w:lang w:val="en-US" w:eastAsia="zh-CN"/>
              </w:rPr>
            </w:pPr>
            <w:r>
              <w:rPr>
                <w:rFonts w:hint="eastAsia" w:ascii="仿宋" w:hAnsi="仿宋" w:eastAsia="仿宋"/>
                <w:sz w:val="24"/>
                <w:lang w:val="en-US" w:eastAsia="zh-CN"/>
              </w:rPr>
              <w:t>资产基本信息：包括基础信息（资产名称、资产编号、资产ID等）、详细信息（品牌、购入日期、发票号码等）、其他信息与附件（相关附件、其他信息）。使用情况：包括使用情况（责任部门、责任人、责任开始日期等）、资产价值/费用（购买单价、现值金额等）。支持资产保修结束日期到期前（默认提前30天），向资产管理人员发送资产保修即将到期提醒。</w:t>
            </w:r>
          </w:p>
          <w:p w14:paraId="5F84CFBE">
            <w:pPr>
              <w:numPr>
                <w:ilvl w:val="0"/>
                <w:numId w:val="14"/>
              </w:numPr>
              <w:spacing w:line="360" w:lineRule="auto"/>
              <w:rPr>
                <w:rFonts w:hint="eastAsia" w:ascii="仿宋" w:hAnsi="仿宋" w:eastAsia="仿宋"/>
                <w:sz w:val="24"/>
                <w:lang w:val="en-US" w:eastAsia="zh-CN"/>
              </w:rPr>
            </w:pPr>
            <w:bookmarkStart w:id="21" w:name="_Toc41398726"/>
            <w:bookmarkStart w:id="22" w:name="_Toc12551140"/>
            <w:bookmarkStart w:id="23" w:name="_Toc12551246"/>
            <w:bookmarkStart w:id="24" w:name="_Toc15936"/>
            <w:r>
              <w:rPr>
                <w:rFonts w:hint="eastAsia" w:ascii="仿宋" w:hAnsi="仿宋" w:eastAsia="仿宋"/>
                <w:sz w:val="24"/>
                <w:lang w:val="en-US" w:eastAsia="zh-CN"/>
              </w:rPr>
              <w:t>我的资产</w:t>
            </w:r>
            <w:bookmarkEnd w:id="21"/>
            <w:bookmarkEnd w:id="22"/>
            <w:bookmarkEnd w:id="23"/>
            <w:bookmarkEnd w:id="24"/>
            <w:r>
              <w:rPr>
                <w:rFonts w:hint="eastAsia" w:ascii="仿宋" w:hAnsi="仿宋" w:eastAsia="仿宋"/>
                <w:sz w:val="24"/>
                <w:lang w:val="en-US" w:eastAsia="zh-CN"/>
              </w:rPr>
              <w:t>：供员工查看挂于自己名下的资产，便于管理。</w:t>
            </w:r>
          </w:p>
          <w:p w14:paraId="52BFE268">
            <w:pPr>
              <w:numPr>
                <w:ilvl w:val="0"/>
                <w:numId w:val="14"/>
              </w:numPr>
              <w:spacing w:line="360" w:lineRule="auto"/>
              <w:rPr>
                <w:rFonts w:hint="eastAsia" w:ascii="仿宋" w:hAnsi="仿宋" w:eastAsia="仿宋"/>
                <w:sz w:val="24"/>
                <w:lang w:val="en-US" w:eastAsia="zh-CN"/>
              </w:rPr>
            </w:pPr>
            <w:bookmarkStart w:id="25" w:name="_Toc29699"/>
            <w:bookmarkStart w:id="26" w:name="_Toc41398728"/>
            <w:bookmarkStart w:id="27" w:name="_Toc12551142"/>
            <w:bookmarkStart w:id="28" w:name="_Toc12551248"/>
            <w:r>
              <w:rPr>
                <w:rFonts w:hint="eastAsia" w:ascii="仿宋" w:hAnsi="仿宋" w:eastAsia="仿宋"/>
                <w:sz w:val="24"/>
                <w:lang w:val="en-US" w:eastAsia="zh-CN"/>
              </w:rPr>
              <w:t>资产借用归还申请</w:t>
            </w:r>
            <w:bookmarkEnd w:id="25"/>
            <w:bookmarkEnd w:id="26"/>
            <w:r>
              <w:rPr>
                <w:rFonts w:hint="eastAsia" w:ascii="仿宋" w:hAnsi="仿宋" w:eastAsia="仿宋"/>
                <w:sz w:val="24"/>
                <w:lang w:val="en-US" w:eastAsia="zh-CN"/>
              </w:rPr>
              <w:t>：用于员工从公用资产或闲置资产中选择需要借用的资产，并办理借用手续。归还时发起流程单，选择需要归还的资产。支持资产借用时由资产管理员核定并填写借出信息，核定后系统自动存储相应资产的借用信息。支持资产归还时由资产管理员检查并填写归还信息，流程结束后系统自动清空相应资产的借用信息。支持扫描二维码借用/归还资产。</w:t>
            </w:r>
          </w:p>
          <w:p w14:paraId="1F40FE49">
            <w:pPr>
              <w:numPr>
                <w:ilvl w:val="0"/>
                <w:numId w:val="14"/>
              </w:numPr>
              <w:spacing w:line="360" w:lineRule="auto"/>
              <w:rPr>
                <w:rFonts w:hint="eastAsia" w:ascii="仿宋" w:hAnsi="仿宋" w:eastAsia="仿宋"/>
                <w:sz w:val="24"/>
                <w:lang w:val="en-US" w:eastAsia="zh-CN"/>
              </w:rPr>
            </w:pPr>
            <w:bookmarkStart w:id="29" w:name="_Toc23517"/>
            <w:bookmarkStart w:id="30" w:name="_Toc41398729"/>
            <w:r>
              <w:rPr>
                <w:rFonts w:hint="eastAsia" w:ascii="仿宋" w:hAnsi="仿宋" w:eastAsia="仿宋"/>
                <w:sz w:val="24"/>
                <w:lang w:val="en-US" w:eastAsia="zh-CN"/>
              </w:rPr>
              <w:t>资产领用</w:t>
            </w:r>
            <w:bookmarkEnd w:id="27"/>
            <w:bookmarkEnd w:id="28"/>
            <w:r>
              <w:rPr>
                <w:rFonts w:hint="eastAsia" w:ascii="仿宋" w:hAnsi="仿宋" w:eastAsia="仿宋"/>
                <w:sz w:val="24"/>
                <w:lang w:val="en-US" w:eastAsia="zh-CN"/>
              </w:rPr>
              <w:t>申请</w:t>
            </w:r>
            <w:bookmarkEnd w:id="29"/>
            <w:bookmarkEnd w:id="30"/>
            <w:r>
              <w:rPr>
                <w:rFonts w:hint="eastAsia" w:ascii="仿宋" w:hAnsi="仿宋" w:eastAsia="仿宋"/>
                <w:sz w:val="24"/>
                <w:lang w:val="en-US" w:eastAsia="zh-CN"/>
              </w:rPr>
              <w:t>：员工根据办公需要申领所需资产。支持领用审批结束后自动更新资产状态为“正常”及其责任信息。支持扫描二维码领用资产。</w:t>
            </w:r>
          </w:p>
          <w:p w14:paraId="117CC0BB">
            <w:pPr>
              <w:numPr>
                <w:ilvl w:val="0"/>
                <w:numId w:val="14"/>
              </w:numPr>
              <w:spacing w:line="360" w:lineRule="auto"/>
              <w:rPr>
                <w:rFonts w:hint="eastAsia" w:ascii="仿宋" w:hAnsi="仿宋" w:eastAsia="仿宋"/>
                <w:sz w:val="24"/>
                <w:lang w:val="en-US" w:eastAsia="zh-CN"/>
              </w:rPr>
            </w:pPr>
            <w:bookmarkStart w:id="31" w:name="_Toc12551252"/>
            <w:bookmarkStart w:id="32" w:name="_Toc12551146"/>
            <w:bookmarkStart w:id="33" w:name="_Toc18863"/>
            <w:bookmarkStart w:id="34" w:name="_Toc41398730"/>
            <w:r>
              <w:rPr>
                <w:rFonts w:hint="eastAsia" w:ascii="仿宋" w:hAnsi="仿宋" w:eastAsia="仿宋"/>
                <w:sz w:val="24"/>
                <w:lang w:val="en-US" w:eastAsia="zh-CN"/>
              </w:rPr>
              <w:t>资产</w:t>
            </w:r>
            <w:bookmarkEnd w:id="31"/>
            <w:bookmarkEnd w:id="32"/>
            <w:r>
              <w:rPr>
                <w:rFonts w:hint="eastAsia" w:ascii="仿宋" w:hAnsi="仿宋" w:eastAsia="仿宋"/>
                <w:sz w:val="24"/>
                <w:lang w:val="en-US" w:eastAsia="zh-CN"/>
              </w:rPr>
              <w:t>变更申请</w:t>
            </w:r>
            <w:bookmarkEnd w:id="33"/>
            <w:bookmarkEnd w:id="34"/>
            <w:r>
              <w:rPr>
                <w:rFonts w:hint="eastAsia" w:ascii="仿宋" w:hAnsi="仿宋" w:eastAsia="仿宋"/>
                <w:sz w:val="24"/>
                <w:lang w:val="en-US" w:eastAsia="zh-CN"/>
              </w:rPr>
              <w:t>：在资产的责任信息、归属信息发生变化时发起的申请流程。支持资产的调配、移交、报废、报损、转让、赠出。支持流程审批完成后，根据所选择的资产变更方式更新资产的状态及责任信息。支持扫描二维码变更资产。</w:t>
            </w:r>
          </w:p>
          <w:p w14:paraId="3CA2443F">
            <w:pPr>
              <w:numPr>
                <w:ilvl w:val="0"/>
                <w:numId w:val="14"/>
              </w:numPr>
              <w:spacing w:line="360" w:lineRule="auto"/>
              <w:rPr>
                <w:rFonts w:hint="eastAsia" w:ascii="仿宋" w:hAnsi="仿宋" w:eastAsia="仿宋"/>
                <w:sz w:val="24"/>
                <w:lang w:val="en-US" w:eastAsia="zh-CN"/>
              </w:rPr>
            </w:pPr>
            <w:bookmarkStart w:id="35" w:name="_Toc8837"/>
            <w:bookmarkStart w:id="36" w:name="_Toc41398731"/>
            <w:r>
              <w:rPr>
                <w:rFonts w:hint="eastAsia" w:ascii="仿宋" w:hAnsi="仿宋" w:eastAsia="仿宋"/>
                <w:sz w:val="24"/>
                <w:lang w:val="en-US" w:eastAsia="zh-CN"/>
              </w:rPr>
              <w:t>资产维修保养</w:t>
            </w:r>
            <w:bookmarkEnd w:id="35"/>
            <w:bookmarkEnd w:id="36"/>
            <w:r>
              <w:rPr>
                <w:rFonts w:hint="eastAsia" w:ascii="仿宋" w:hAnsi="仿宋" w:eastAsia="仿宋"/>
                <w:sz w:val="24"/>
                <w:lang w:val="en-US" w:eastAsia="zh-CN"/>
              </w:rPr>
              <w:t>：用于资产定期保养，资产有损后的维修，可由责任人自行发起。支持审批结束后自动存储相应资产的维保费用。支持扫描二维码维修资产。</w:t>
            </w:r>
          </w:p>
          <w:p w14:paraId="54BCF57F">
            <w:pPr>
              <w:numPr>
                <w:ilvl w:val="0"/>
                <w:numId w:val="14"/>
              </w:numPr>
              <w:spacing w:line="360" w:lineRule="auto"/>
              <w:rPr>
                <w:rFonts w:hint="eastAsia" w:ascii="仿宋" w:hAnsi="仿宋" w:eastAsia="仿宋"/>
                <w:sz w:val="24"/>
                <w:lang w:val="en-US" w:eastAsia="zh-CN"/>
              </w:rPr>
            </w:pPr>
            <w:bookmarkStart w:id="37" w:name="_Toc13416"/>
            <w:r>
              <w:rPr>
                <w:rFonts w:hint="eastAsia" w:ascii="仿宋" w:hAnsi="仿宋" w:eastAsia="仿宋"/>
                <w:sz w:val="24"/>
                <w:lang w:val="en-US" w:eastAsia="zh-CN"/>
              </w:rPr>
              <w:t>资产盘点计划</w:t>
            </w:r>
            <w:bookmarkEnd w:id="37"/>
            <w:r>
              <w:rPr>
                <w:rFonts w:hint="eastAsia" w:ascii="仿宋" w:hAnsi="仿宋" w:eastAsia="仿宋"/>
                <w:sz w:val="24"/>
                <w:lang w:val="en-US" w:eastAsia="zh-CN"/>
              </w:rPr>
              <w:t>：盘点下发人计划此次盘点资产，指定盘点人，流程结束后自动储存盘点信息。支持多选盘点资产。</w:t>
            </w:r>
          </w:p>
          <w:p w14:paraId="54F93C71">
            <w:pPr>
              <w:numPr>
                <w:ilvl w:val="0"/>
                <w:numId w:val="14"/>
              </w:numPr>
              <w:spacing w:line="360" w:lineRule="auto"/>
              <w:rPr>
                <w:rFonts w:hint="eastAsia" w:ascii="仿宋" w:hAnsi="仿宋" w:eastAsia="仿宋"/>
                <w:sz w:val="24"/>
                <w:lang w:val="en-US" w:eastAsia="zh-CN"/>
              </w:rPr>
            </w:pPr>
            <w:bookmarkStart w:id="38" w:name="_Toc20831"/>
            <w:r>
              <w:rPr>
                <w:rFonts w:hint="eastAsia" w:ascii="仿宋" w:hAnsi="仿宋" w:eastAsia="仿宋"/>
                <w:sz w:val="24"/>
                <w:lang w:val="en-US" w:eastAsia="zh-CN"/>
              </w:rPr>
              <w:t>资产盘点</w:t>
            </w:r>
            <w:bookmarkEnd w:id="38"/>
            <w:r>
              <w:rPr>
                <w:rFonts w:hint="eastAsia" w:ascii="仿宋" w:hAnsi="仿宋" w:eastAsia="仿宋"/>
                <w:sz w:val="24"/>
                <w:lang w:val="en-US" w:eastAsia="zh-CN"/>
              </w:rPr>
              <w:t>：资产盘点计划流程结束后自动触发资产盘点单至盘点人，流程结束后自动更新资产盘点信息。支持批量打印二维码；支持手机端和PC端扫描二维码自动盘点。</w:t>
            </w:r>
          </w:p>
          <w:p w14:paraId="63F5F1AD">
            <w:pPr>
              <w:numPr>
                <w:ilvl w:val="0"/>
                <w:numId w:val="14"/>
              </w:numPr>
              <w:spacing w:line="360" w:lineRule="auto"/>
              <w:rPr>
                <w:rFonts w:hint="eastAsia" w:ascii="仿宋" w:hAnsi="仿宋" w:eastAsia="仿宋"/>
                <w:sz w:val="24"/>
                <w:lang w:val="en-US" w:eastAsia="zh-CN"/>
              </w:rPr>
            </w:pPr>
            <w:bookmarkStart w:id="39" w:name="_Toc10694"/>
            <w:r>
              <w:rPr>
                <w:rFonts w:hint="eastAsia" w:ascii="仿宋" w:hAnsi="仿宋" w:eastAsia="仿宋"/>
                <w:sz w:val="24"/>
                <w:lang w:val="en-US" w:eastAsia="zh-CN"/>
              </w:rPr>
              <w:t>资产盘点信息</w:t>
            </w:r>
            <w:bookmarkEnd w:id="39"/>
            <w:r>
              <w:rPr>
                <w:rFonts w:hint="eastAsia" w:ascii="仿宋" w:hAnsi="仿宋" w:eastAsia="仿宋"/>
                <w:sz w:val="24"/>
                <w:lang w:val="en-US" w:eastAsia="zh-CN"/>
              </w:rPr>
              <w:t>：记录盘点日期、盘点人、盘点资产、是否盘到等信息。</w:t>
            </w:r>
          </w:p>
          <w:p w14:paraId="5BA0BDA7">
            <w:pPr>
              <w:numPr>
                <w:ilvl w:val="0"/>
                <w:numId w:val="14"/>
              </w:numPr>
              <w:spacing w:line="360" w:lineRule="auto"/>
              <w:rPr>
                <w:rFonts w:hint="eastAsia" w:ascii="仿宋" w:hAnsi="仿宋" w:eastAsia="仿宋"/>
                <w:sz w:val="24"/>
                <w:lang w:val="en-US" w:eastAsia="zh-CN"/>
              </w:rPr>
            </w:pPr>
            <w:bookmarkStart w:id="40" w:name="_Toc17444"/>
            <w:bookmarkStart w:id="41" w:name="_Toc41398734"/>
            <w:bookmarkStart w:id="42" w:name="_Toc12551257"/>
            <w:bookmarkStart w:id="43" w:name="_Toc12551151"/>
            <w:r>
              <w:rPr>
                <w:rFonts w:hint="eastAsia" w:ascii="仿宋" w:hAnsi="仿宋" w:eastAsia="仿宋"/>
                <w:sz w:val="24"/>
                <w:lang w:val="en-US" w:eastAsia="zh-CN"/>
              </w:rPr>
              <w:t>查询报表</w:t>
            </w:r>
            <w:bookmarkEnd w:id="40"/>
            <w:bookmarkEnd w:id="41"/>
            <w:bookmarkEnd w:id="42"/>
            <w:bookmarkEnd w:id="43"/>
            <w:r>
              <w:rPr>
                <w:rFonts w:hint="eastAsia" w:ascii="仿宋" w:hAnsi="仿宋" w:eastAsia="仿宋"/>
                <w:sz w:val="24"/>
                <w:lang w:val="en-US" w:eastAsia="zh-CN"/>
              </w:rPr>
              <w:t>：内置的查询报表及其功能如下，均可根据实际需要调整修改。查询质保期内资产，列表可查看在质保期内的资产信息，默认点击后可查看相应详情。查询资产信息，列表可查看所有资产的信息，默认点击后可查看相应详情。查询报废报损资产信息，列表可查询所有报废、报损的资产信息，默认点击后可查看相应详情。</w:t>
            </w:r>
          </w:p>
          <w:p w14:paraId="559CE7E6">
            <w:pPr>
              <w:numPr>
                <w:ilvl w:val="0"/>
                <w:numId w:val="14"/>
              </w:numPr>
              <w:spacing w:line="360" w:lineRule="auto"/>
              <w:rPr>
                <w:rFonts w:hint="eastAsia" w:ascii="仿宋" w:hAnsi="仿宋" w:eastAsia="仿宋"/>
                <w:sz w:val="24"/>
              </w:rPr>
            </w:pPr>
            <w:bookmarkStart w:id="44" w:name="_Toc12551258"/>
            <w:bookmarkStart w:id="45" w:name="_Toc26967"/>
            <w:bookmarkStart w:id="46" w:name="_Toc41398735"/>
            <w:bookmarkStart w:id="47" w:name="_Toc12551152"/>
            <w:r>
              <w:rPr>
                <w:rFonts w:hint="eastAsia" w:ascii="仿宋" w:hAnsi="仿宋" w:eastAsia="仿宋"/>
                <w:sz w:val="24"/>
                <w:lang w:val="en-US" w:eastAsia="zh-CN"/>
              </w:rPr>
              <w:t>统计报表</w:t>
            </w:r>
            <w:bookmarkEnd w:id="44"/>
            <w:bookmarkEnd w:id="45"/>
            <w:bookmarkEnd w:id="46"/>
            <w:bookmarkEnd w:id="47"/>
            <w:r>
              <w:rPr>
                <w:rFonts w:hint="eastAsia" w:ascii="仿宋" w:hAnsi="仿宋" w:eastAsia="仿宋"/>
                <w:sz w:val="24"/>
                <w:lang w:val="en-US" w:eastAsia="zh-CN"/>
              </w:rPr>
              <w:t>：内置的统计报表及其功能如下，均可根据实际需要调整修改。各状态资产数量，按状态统计资产的数量，默认显示统计列表，可点击查看资产档案。各责任人资产数量，按责任人统计资产的数量，默认显示统计列表，可点击查看资产档案。各责任部门资产数量，按责任部门统计资产数量，默认显示统计列表，可点击查看资产档案。领用数量，统计公司领用的资产数量，默认显示统计列表，可点击查看资产档案。入库资产数量，统计公司入库的资产数量，默认显示统计列表，可点击查看资产档案。</w:t>
            </w:r>
          </w:p>
        </w:tc>
      </w:tr>
      <w:tr w14:paraId="793F6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6ED9D06A">
            <w:pPr>
              <w:spacing w:line="360" w:lineRule="auto"/>
              <w:rPr>
                <w:rFonts w:hint="eastAsia" w:ascii="仿宋" w:hAnsi="仿宋" w:eastAsia="仿宋"/>
                <w:sz w:val="24"/>
                <w:lang w:val="en-US" w:eastAsia="zh-CN"/>
              </w:rPr>
            </w:pPr>
            <w:bookmarkStart w:id="48" w:name="_Toc4761"/>
            <w:r>
              <w:rPr>
                <w:rFonts w:hint="eastAsia" w:ascii="仿宋" w:hAnsi="仿宋" w:eastAsia="仿宋"/>
                <w:sz w:val="24"/>
                <w:lang w:val="en-US" w:eastAsia="zh-CN"/>
              </w:rPr>
              <w:t>3.资产设备</w:t>
            </w:r>
            <w:bookmarkEnd w:id="48"/>
          </w:p>
        </w:tc>
        <w:tc>
          <w:tcPr>
            <w:tcW w:w="7266" w:type="dxa"/>
            <w:vAlign w:val="center"/>
          </w:tcPr>
          <w:p w14:paraId="09D26AED">
            <w:pPr>
              <w:numPr>
                <w:ilvl w:val="0"/>
                <w:numId w:val="15"/>
              </w:numPr>
              <w:spacing w:line="360" w:lineRule="auto"/>
              <w:rPr>
                <w:rFonts w:hint="eastAsia" w:ascii="仿宋" w:hAnsi="仿宋" w:eastAsia="仿宋"/>
                <w:sz w:val="24"/>
                <w:lang w:val="en-US" w:eastAsia="zh-CN"/>
              </w:rPr>
            </w:pPr>
            <w:r>
              <w:rPr>
                <w:rFonts w:hint="eastAsia" w:ascii="仿宋" w:hAnsi="仿宋" w:eastAsia="仿宋"/>
                <w:sz w:val="24"/>
                <w:lang w:val="en-US" w:eastAsia="zh-CN"/>
              </w:rPr>
              <w:t>一台RFID 手持式数据终端。</w:t>
            </w:r>
          </w:p>
          <w:p w14:paraId="6A0A29F0">
            <w:pPr>
              <w:numPr>
                <w:ilvl w:val="0"/>
                <w:numId w:val="15"/>
              </w:numPr>
              <w:spacing w:line="360" w:lineRule="auto"/>
              <w:rPr>
                <w:rFonts w:hint="eastAsia" w:ascii="仿宋" w:hAnsi="仿宋" w:eastAsia="仿宋"/>
                <w:sz w:val="24"/>
                <w:lang w:val="en-US" w:eastAsia="zh-CN"/>
              </w:rPr>
            </w:pPr>
            <w:r>
              <w:rPr>
                <w:rFonts w:hint="eastAsia" w:ascii="仿宋" w:hAnsi="仿宋" w:eastAsia="仿宋"/>
                <w:sz w:val="24"/>
                <w:lang w:val="en-US" w:eastAsia="zh-CN"/>
              </w:rPr>
              <w:t>一台FID 标签打印机。</w:t>
            </w:r>
          </w:p>
          <w:p w14:paraId="1991078F">
            <w:pPr>
              <w:numPr>
                <w:ilvl w:val="0"/>
                <w:numId w:val="15"/>
              </w:numPr>
              <w:spacing w:line="360" w:lineRule="auto"/>
              <w:rPr>
                <w:rFonts w:hint="eastAsia" w:ascii="仿宋" w:hAnsi="仿宋" w:eastAsia="仿宋"/>
                <w:sz w:val="24"/>
                <w:lang w:val="en-US" w:eastAsia="zh-CN"/>
              </w:rPr>
            </w:pPr>
            <w:r>
              <w:rPr>
                <w:rFonts w:hint="eastAsia" w:ascii="仿宋" w:hAnsi="仿宋" w:eastAsia="仿宋"/>
                <w:sz w:val="24"/>
                <w:lang w:val="en-US" w:eastAsia="zh-CN"/>
              </w:rPr>
              <w:t>全树脂碳带（110mm*300米）。</w:t>
            </w:r>
          </w:p>
          <w:p w14:paraId="259EF921">
            <w:pPr>
              <w:numPr>
                <w:ilvl w:val="0"/>
                <w:numId w:val="15"/>
              </w:numPr>
              <w:spacing w:line="360" w:lineRule="auto"/>
              <w:rPr>
                <w:rFonts w:hint="eastAsia" w:ascii="仿宋" w:hAnsi="仿宋" w:eastAsia="仿宋"/>
                <w:sz w:val="24"/>
                <w:lang w:val="en-US" w:eastAsia="zh-CN"/>
              </w:rPr>
            </w:pPr>
            <w:r>
              <w:rPr>
                <w:rFonts w:hint="eastAsia" w:ascii="仿宋" w:hAnsi="仿宋" w:eastAsia="仿宋"/>
                <w:sz w:val="24"/>
                <w:lang w:val="en-US" w:eastAsia="zh-CN"/>
              </w:rPr>
              <w:t>RFID 纸质超高频标签4卷（4000个）。</w:t>
            </w:r>
          </w:p>
          <w:p w14:paraId="14D88557">
            <w:pPr>
              <w:numPr>
                <w:ilvl w:val="0"/>
                <w:numId w:val="15"/>
              </w:numPr>
              <w:spacing w:line="360" w:lineRule="auto"/>
              <w:rPr>
                <w:rFonts w:hint="eastAsia" w:ascii="仿宋" w:hAnsi="仿宋" w:eastAsia="仿宋"/>
                <w:sz w:val="24"/>
                <w:lang w:val="en-US" w:eastAsia="zh-CN"/>
              </w:rPr>
            </w:pPr>
            <w:r>
              <w:rPr>
                <w:rFonts w:hint="eastAsia" w:ascii="仿宋" w:hAnsi="仿宋" w:eastAsia="仿宋"/>
                <w:sz w:val="24"/>
                <w:lang w:val="en-US" w:eastAsia="zh-CN"/>
              </w:rPr>
              <w:t>RFID 柔性抗金属标签2卷（1000个）。</w:t>
            </w:r>
          </w:p>
        </w:tc>
      </w:tr>
      <w:tr w14:paraId="4C5C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236" w:type="dxa"/>
            <w:vAlign w:val="center"/>
          </w:tcPr>
          <w:p w14:paraId="1688F5CC">
            <w:pPr>
              <w:spacing w:line="360" w:lineRule="auto"/>
              <w:rPr>
                <w:rFonts w:hint="eastAsia" w:ascii="仿宋" w:hAnsi="仿宋" w:eastAsia="仿宋"/>
                <w:sz w:val="24"/>
              </w:rPr>
            </w:pPr>
            <w:r>
              <w:rPr>
                <w:rFonts w:hint="eastAsia" w:ascii="仿宋" w:hAnsi="仿宋" w:eastAsia="仿宋"/>
                <w:sz w:val="24"/>
                <w:lang w:val="en-US" w:eastAsia="zh-CN"/>
              </w:rPr>
              <w:t>4.财务管理模块</w:t>
            </w:r>
          </w:p>
        </w:tc>
        <w:tc>
          <w:tcPr>
            <w:tcW w:w="7266" w:type="dxa"/>
            <w:vAlign w:val="center"/>
          </w:tcPr>
          <w:p w14:paraId="4D9AF5D0">
            <w:pPr>
              <w:numPr>
                <w:ilvl w:val="0"/>
                <w:numId w:val="16"/>
              </w:numPr>
              <w:spacing w:line="360" w:lineRule="auto"/>
              <w:rPr>
                <w:rFonts w:hint="eastAsia" w:ascii="仿宋" w:hAnsi="仿宋" w:eastAsia="仿宋"/>
                <w:sz w:val="24"/>
                <w:lang w:val="en-US" w:eastAsia="zh-CN"/>
              </w:rPr>
            </w:pPr>
            <w:r>
              <w:rPr>
                <w:rFonts w:hint="eastAsia" w:ascii="仿宋" w:hAnsi="仿宋" w:eastAsia="仿宋"/>
                <w:sz w:val="24"/>
                <w:lang w:val="en-US" w:eastAsia="zh-CN"/>
              </w:rPr>
              <w:t>包含OCR票据识别、5个单位税号管理，共预置OCR票据识别10000张</w:t>
            </w:r>
          </w:p>
          <w:p w14:paraId="77370F9E">
            <w:pPr>
              <w:numPr>
                <w:ilvl w:val="0"/>
                <w:numId w:val="16"/>
              </w:numPr>
              <w:spacing w:line="360" w:lineRule="auto"/>
              <w:rPr>
                <w:rFonts w:hint="eastAsia" w:ascii="仿宋" w:hAnsi="仿宋" w:eastAsia="仿宋"/>
                <w:sz w:val="24"/>
                <w:lang w:val="en-US" w:eastAsia="zh-CN"/>
              </w:rPr>
            </w:pPr>
            <w:bookmarkStart w:id="49" w:name="_Toc2408"/>
            <w:r>
              <w:rPr>
                <w:rFonts w:hint="eastAsia" w:ascii="仿宋" w:hAnsi="仿宋" w:eastAsia="仿宋"/>
                <w:sz w:val="24"/>
                <w:lang w:val="en-US" w:eastAsia="zh-CN"/>
              </w:rPr>
              <w:t>票据验重</w:t>
            </w:r>
            <w:bookmarkEnd w:id="49"/>
            <w:r>
              <w:rPr>
                <w:rFonts w:hint="eastAsia" w:ascii="仿宋" w:hAnsi="仿宋" w:eastAsia="仿宋"/>
                <w:sz w:val="24"/>
                <w:lang w:val="en-US" w:eastAsia="zh-CN"/>
              </w:rPr>
              <w:t>：验重机制用于防止同一张票据重复在不同的报销单上使用，每一张票据使用后，都会形成唯一的标识，当检测到已报销的票据被重复使用时，系统会阻止并给予提示。</w:t>
            </w:r>
          </w:p>
          <w:p w14:paraId="7C3458E9">
            <w:pPr>
              <w:numPr>
                <w:ilvl w:val="0"/>
                <w:numId w:val="16"/>
              </w:numPr>
              <w:spacing w:line="360" w:lineRule="auto"/>
              <w:rPr>
                <w:rFonts w:hint="eastAsia" w:ascii="仿宋" w:hAnsi="仿宋" w:eastAsia="仿宋"/>
                <w:sz w:val="24"/>
                <w:lang w:val="en-US" w:eastAsia="zh-CN"/>
              </w:rPr>
            </w:pPr>
            <w:bookmarkStart w:id="50" w:name="_Toc31652"/>
            <w:r>
              <w:rPr>
                <w:rFonts w:hint="eastAsia" w:ascii="仿宋" w:hAnsi="仿宋" w:eastAsia="仿宋"/>
                <w:sz w:val="24"/>
                <w:lang w:val="en-US" w:eastAsia="zh-CN"/>
              </w:rPr>
              <w:t>票据验真</w:t>
            </w:r>
            <w:bookmarkEnd w:id="50"/>
            <w:r>
              <w:rPr>
                <w:rFonts w:hint="eastAsia" w:ascii="仿宋" w:hAnsi="仿宋" w:eastAsia="仿宋"/>
                <w:sz w:val="24"/>
                <w:lang w:val="en-US" w:eastAsia="zh-CN"/>
              </w:rPr>
              <w:t>：验真机制仅用于增值税发票（其他票据种类国家尚未建立验证平台），当票据验重通过后，会调用省税务局接口完成验真，当检测到该发票为虚假发票，发票已作废的情况，系统会阻止并给予提示。</w:t>
            </w:r>
          </w:p>
          <w:p w14:paraId="0A7EF560">
            <w:pPr>
              <w:numPr>
                <w:ilvl w:val="0"/>
                <w:numId w:val="16"/>
              </w:numPr>
              <w:spacing w:line="360" w:lineRule="auto"/>
              <w:rPr>
                <w:rFonts w:hint="eastAsia" w:ascii="仿宋" w:hAnsi="仿宋" w:eastAsia="仿宋"/>
                <w:sz w:val="24"/>
              </w:rPr>
            </w:pPr>
            <w:bookmarkStart w:id="51" w:name="_Toc12601"/>
            <w:r>
              <w:rPr>
                <w:rFonts w:hint="eastAsia" w:ascii="仿宋" w:hAnsi="仿宋" w:eastAsia="仿宋"/>
                <w:sz w:val="24"/>
                <w:lang w:val="en-US" w:eastAsia="zh-CN"/>
              </w:rPr>
              <w:t>票据填报</w:t>
            </w:r>
            <w:bookmarkEnd w:id="51"/>
            <w:r>
              <w:rPr>
                <w:rFonts w:hint="eastAsia" w:ascii="仿宋" w:hAnsi="仿宋" w:eastAsia="仿宋"/>
                <w:sz w:val="24"/>
                <w:lang w:val="en-US" w:eastAsia="zh-CN"/>
              </w:rPr>
              <w:t>：在票据上传表单后，票据信息自动进行结构化识别，自动返回表单对应字段，单据填报轻松准确。不同类型的票据会承载不同的信息，可用于不同类型的报销单据。</w:t>
            </w:r>
          </w:p>
        </w:tc>
      </w:tr>
    </w:tbl>
    <w:p w14:paraId="3CC8CC9F">
      <w:pPr>
        <w:spacing w:line="360" w:lineRule="auto"/>
        <w:outlineLvl w:val="0"/>
        <w:rPr>
          <w:rFonts w:hint="eastAsia"/>
          <w:b/>
          <w:bCs/>
          <w:sz w:val="24"/>
          <w:szCs w:val="24"/>
        </w:rPr>
      </w:pPr>
    </w:p>
    <w:p w14:paraId="28E65495">
      <w:pPr>
        <w:spacing w:line="360" w:lineRule="auto"/>
        <w:ind w:firstLine="482" w:firstLineChars="200"/>
        <w:outlineLvl w:val="0"/>
        <w:rPr>
          <w:b/>
          <w:bCs/>
          <w:sz w:val="24"/>
          <w:szCs w:val="24"/>
        </w:rPr>
      </w:pPr>
      <w:r>
        <w:rPr>
          <w:rFonts w:hint="eastAsia"/>
          <w:b/>
          <w:bCs/>
          <w:sz w:val="24"/>
          <w:szCs w:val="24"/>
        </w:rPr>
        <w:t>三、实施培训要求</w:t>
      </w:r>
    </w:p>
    <w:p w14:paraId="2747A036">
      <w:pPr>
        <w:spacing w:line="360" w:lineRule="auto"/>
        <w:ind w:firstLine="480" w:firstLineChars="200"/>
        <w:rPr>
          <w:rFonts w:ascii="仿宋" w:hAnsi="仿宋" w:eastAsia="仿宋"/>
          <w:sz w:val="24"/>
        </w:rPr>
      </w:pPr>
      <w:r>
        <w:rPr>
          <w:rFonts w:hint="eastAsia" w:ascii="仿宋" w:hAnsi="仿宋" w:eastAsia="仿宋"/>
          <w:sz w:val="24"/>
        </w:rPr>
        <w:t>中标供应商须在</w:t>
      </w:r>
      <w:r>
        <w:rPr>
          <w:rFonts w:hint="eastAsia" w:ascii="仿宋" w:hAnsi="仿宋" w:eastAsia="仿宋"/>
          <w:sz w:val="24"/>
          <w:lang w:val="en-US" w:eastAsia="zh-CN"/>
        </w:rPr>
        <w:t>5</w:t>
      </w:r>
      <w:r>
        <w:rPr>
          <w:rFonts w:ascii="仿宋" w:hAnsi="仿宋" w:eastAsia="仿宋"/>
          <w:sz w:val="24"/>
        </w:rPr>
        <w:t>0</w:t>
      </w:r>
      <w:r>
        <w:rPr>
          <w:rFonts w:hint="eastAsia" w:ascii="仿宋" w:hAnsi="仿宋" w:eastAsia="仿宋"/>
          <w:sz w:val="24"/>
        </w:rPr>
        <w:t>个工作日内完成项目升级工作</w:t>
      </w:r>
      <w:r>
        <w:rPr>
          <w:rFonts w:hint="eastAsia" w:ascii="仿宋" w:hAnsi="仿宋" w:eastAsia="仿宋"/>
          <w:sz w:val="24"/>
          <w:lang w:eastAsia="zh-CN"/>
        </w:rPr>
        <w:t>（</w:t>
      </w:r>
      <w:r>
        <w:rPr>
          <w:rFonts w:hint="eastAsia" w:ascii="仿宋" w:hAnsi="仿宋" w:eastAsia="仿宋"/>
          <w:sz w:val="24"/>
          <w:lang w:val="en-US" w:eastAsia="zh-CN"/>
        </w:rPr>
        <w:t>具体根据甲方通知</w:t>
      </w:r>
      <w:r>
        <w:rPr>
          <w:rFonts w:hint="eastAsia" w:ascii="仿宋" w:hAnsi="仿宋" w:eastAsia="仿宋"/>
          <w:sz w:val="24"/>
          <w:lang w:eastAsia="zh-CN"/>
        </w:rPr>
        <w:t>）</w:t>
      </w:r>
      <w:r>
        <w:rPr>
          <w:rFonts w:hint="eastAsia" w:ascii="仿宋" w:hAnsi="仿宋" w:eastAsia="仿宋"/>
          <w:sz w:val="24"/>
        </w:rPr>
        <w:t>。</w:t>
      </w:r>
    </w:p>
    <w:p w14:paraId="01DA076C">
      <w:pPr>
        <w:spacing w:line="360" w:lineRule="auto"/>
        <w:ind w:firstLine="480" w:firstLineChars="200"/>
        <w:rPr>
          <w:rFonts w:ascii="仿宋" w:hAnsi="仿宋" w:eastAsia="仿宋"/>
          <w:sz w:val="24"/>
        </w:rPr>
      </w:pPr>
      <w:r>
        <w:rPr>
          <w:rFonts w:hint="eastAsia" w:ascii="仿宋" w:hAnsi="仿宋" w:eastAsia="仿宋"/>
          <w:sz w:val="24"/>
        </w:rPr>
        <w:t>培训要求：针对系统建设应用情况，中标供应商将采用集中培训为主，现场培训相结合，形成完善、长效的应用培训体制，培训包括管理员培训、基础应用培训、现场应用培训。提供完善的、有针对性的培训服务方案。</w:t>
      </w:r>
    </w:p>
    <w:p w14:paraId="245B5882">
      <w:pPr>
        <w:spacing w:line="360" w:lineRule="auto"/>
        <w:ind w:firstLine="480" w:firstLineChars="200"/>
        <w:rPr>
          <w:rFonts w:ascii="仿宋" w:hAnsi="仿宋" w:eastAsia="仿宋"/>
          <w:sz w:val="24"/>
        </w:rPr>
      </w:pPr>
      <w:r>
        <w:rPr>
          <w:rFonts w:hint="eastAsia" w:ascii="仿宋" w:hAnsi="仿宋" w:eastAsia="仿宋"/>
          <w:sz w:val="24"/>
          <w:lang w:eastAsia="zh-CN"/>
        </w:rPr>
        <w:t>1）</w:t>
      </w:r>
      <w:r>
        <w:rPr>
          <w:rFonts w:ascii="仿宋" w:hAnsi="仿宋" w:eastAsia="仿宋"/>
          <w:sz w:val="24"/>
        </w:rPr>
        <w:t>系统操作人员培训</w:t>
      </w:r>
    </w:p>
    <w:p w14:paraId="5F5F3564">
      <w:pPr>
        <w:spacing w:line="360" w:lineRule="auto"/>
        <w:ind w:firstLine="480" w:firstLineChars="200"/>
        <w:rPr>
          <w:rFonts w:ascii="仿宋" w:hAnsi="仿宋" w:eastAsia="仿宋"/>
          <w:sz w:val="24"/>
        </w:rPr>
      </w:pPr>
      <w:r>
        <w:rPr>
          <w:rFonts w:hint="eastAsia" w:ascii="仿宋" w:hAnsi="仿宋" w:eastAsia="仿宋"/>
          <w:sz w:val="24"/>
        </w:rPr>
        <w:t>确保用户熟练掌握系统操作等相关内容的使用。</w:t>
      </w:r>
    </w:p>
    <w:p w14:paraId="629016B7">
      <w:pPr>
        <w:spacing w:line="360" w:lineRule="auto"/>
        <w:ind w:firstLine="480" w:firstLineChars="200"/>
        <w:rPr>
          <w:rFonts w:ascii="仿宋" w:hAnsi="仿宋" w:eastAsia="仿宋"/>
          <w:sz w:val="24"/>
        </w:rPr>
      </w:pPr>
      <w:r>
        <w:rPr>
          <w:rFonts w:hint="eastAsia" w:ascii="仿宋" w:hAnsi="仿宋" w:eastAsia="仿宋"/>
          <w:sz w:val="24"/>
          <w:lang w:eastAsia="zh-CN"/>
        </w:rPr>
        <w:t>2）</w:t>
      </w:r>
      <w:r>
        <w:rPr>
          <w:rFonts w:ascii="仿宋" w:hAnsi="仿宋" w:eastAsia="仿宋"/>
          <w:sz w:val="24"/>
        </w:rPr>
        <w:t>系统管理维护人员培训</w:t>
      </w:r>
    </w:p>
    <w:p w14:paraId="4CC45F12">
      <w:pPr>
        <w:spacing w:line="360" w:lineRule="auto"/>
        <w:ind w:firstLine="480" w:firstLineChars="200"/>
        <w:rPr>
          <w:rFonts w:ascii="仿宋" w:hAnsi="仿宋" w:eastAsia="仿宋"/>
          <w:sz w:val="24"/>
        </w:rPr>
      </w:pPr>
      <w:r>
        <w:rPr>
          <w:rFonts w:hint="eastAsia" w:ascii="仿宋" w:hAnsi="仿宋" w:eastAsia="仿宋"/>
          <w:sz w:val="24"/>
        </w:rPr>
        <w:t>确保系统管理维护人员能够熟练地对应用软件进行管理维护、故障诊断和处理。保证系统管理维护全面了解平台应用快速开发及系统集成的模式，掌握系统部署、配置流程，熟练使用基础支撑环境的各项管理功能。</w:t>
      </w:r>
    </w:p>
    <w:p w14:paraId="1D5728C5">
      <w:pPr>
        <w:spacing w:line="360" w:lineRule="auto"/>
        <w:ind w:firstLine="480" w:firstLineChars="200"/>
        <w:rPr>
          <w:rFonts w:ascii="仿宋" w:hAnsi="仿宋" w:eastAsia="仿宋"/>
          <w:sz w:val="24"/>
        </w:rPr>
      </w:pPr>
      <w:r>
        <w:rPr>
          <w:rFonts w:hint="eastAsia" w:ascii="仿宋" w:hAnsi="仿宋" w:eastAsia="仿宋"/>
          <w:sz w:val="24"/>
        </w:rPr>
        <w:t>系统验收：系统建设完成后，承建方须提交验收申请表、项目合同、需求说明书、功能确认单、部署报告、测试报告、用户测试报告、试运行报告、维护操作手册、用户操作手册和其他需要补充的材料（如备忘录）等材料，装订成册后提交采购方申请验收。</w:t>
      </w:r>
    </w:p>
    <w:p w14:paraId="27C83B1E">
      <w:pPr>
        <w:widowControl/>
        <w:spacing w:line="360" w:lineRule="auto"/>
        <w:jc w:val="left"/>
        <w:rPr>
          <w:rFonts w:ascii="仿宋" w:hAnsi="仿宋" w:eastAsia="仿宋"/>
          <w:sz w:val="24"/>
        </w:rPr>
      </w:pPr>
    </w:p>
    <w:p w14:paraId="5F590F22">
      <w:pPr>
        <w:rPr>
          <w:rFonts w:hint="eastAsia"/>
          <w:color w:val="auto"/>
          <w:highlight w:val="none"/>
          <w:lang w:val="en-US" w:eastAsia="zh-CN"/>
        </w:rPr>
      </w:pPr>
      <w:bookmarkStart w:id="52" w:name="_GoBack"/>
      <w:bookmarkEnd w:id="52"/>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4C98C"/>
    <w:multiLevelType w:val="singleLevel"/>
    <w:tmpl w:val="AD14C98C"/>
    <w:lvl w:ilvl="0" w:tentative="0">
      <w:start w:val="1"/>
      <w:numFmt w:val="decimal"/>
      <w:suff w:val="nothing"/>
      <w:lvlText w:val="（%1）"/>
      <w:lvlJc w:val="left"/>
    </w:lvl>
  </w:abstractNum>
  <w:abstractNum w:abstractNumId="1">
    <w:nsid w:val="C3A2868A"/>
    <w:multiLevelType w:val="multilevel"/>
    <w:tmpl w:val="C3A2868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E056D5E9"/>
    <w:multiLevelType w:val="multilevel"/>
    <w:tmpl w:val="E056D5E9"/>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EBBF6819"/>
    <w:multiLevelType w:val="multilevel"/>
    <w:tmpl w:val="EBBF681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543C19"/>
    <w:multiLevelType w:val="multilevel"/>
    <w:tmpl w:val="00543C19"/>
    <w:lvl w:ilvl="0" w:tentative="0">
      <w:start w:val="1"/>
      <w:numFmt w:val="decimal"/>
      <w:lvlText w:val="%1)"/>
      <w:lvlJc w:val="left"/>
      <w:pPr>
        <w:ind w:left="360" w:hanging="360"/>
      </w:pPr>
      <w:rPr>
        <w:rFonts w:hint="default"/>
        <w:color w:val="000000"/>
        <w:sz w:val="21"/>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9767DCD"/>
    <w:multiLevelType w:val="multilevel"/>
    <w:tmpl w:val="09767DC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FDA37EA"/>
    <w:multiLevelType w:val="multilevel"/>
    <w:tmpl w:val="1FDA37EA"/>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1781DBD"/>
    <w:multiLevelType w:val="multilevel"/>
    <w:tmpl w:val="21781DB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2DBC0BC"/>
    <w:multiLevelType w:val="multilevel"/>
    <w:tmpl w:val="22DBC0B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9BD1E62"/>
    <w:multiLevelType w:val="multilevel"/>
    <w:tmpl w:val="29BD1E6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CED295E"/>
    <w:multiLevelType w:val="multilevel"/>
    <w:tmpl w:val="2CED295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F0F709E"/>
    <w:multiLevelType w:val="multilevel"/>
    <w:tmpl w:val="2F0F709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C1058FC"/>
    <w:multiLevelType w:val="singleLevel"/>
    <w:tmpl w:val="5C1058FC"/>
    <w:lvl w:ilvl="0" w:tentative="0">
      <w:start w:val="2"/>
      <w:numFmt w:val="chineseCounting"/>
      <w:suff w:val="nothing"/>
      <w:lvlText w:val="%1、"/>
      <w:lvlJc w:val="left"/>
      <w:rPr>
        <w:rFonts w:hint="eastAsia"/>
      </w:rPr>
    </w:lvl>
  </w:abstractNum>
  <w:abstractNum w:abstractNumId="13">
    <w:nsid w:val="67B97C28"/>
    <w:multiLevelType w:val="multilevel"/>
    <w:tmpl w:val="67B97C2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8D5BCC8"/>
    <w:multiLevelType w:val="multilevel"/>
    <w:tmpl w:val="68D5BC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778164B3"/>
    <w:multiLevelType w:val="multilevel"/>
    <w:tmpl w:val="778164B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2"/>
  </w:num>
  <w:num w:numId="3">
    <w:abstractNumId w:val="4"/>
  </w:num>
  <w:num w:numId="4">
    <w:abstractNumId w:val="13"/>
  </w:num>
  <w:num w:numId="5">
    <w:abstractNumId w:val="10"/>
  </w:num>
  <w:num w:numId="6">
    <w:abstractNumId w:val="6"/>
  </w:num>
  <w:num w:numId="7">
    <w:abstractNumId w:val="2"/>
  </w:num>
  <w:num w:numId="8">
    <w:abstractNumId w:val="15"/>
  </w:num>
  <w:num w:numId="9">
    <w:abstractNumId w:val="7"/>
  </w:num>
  <w:num w:numId="10">
    <w:abstractNumId w:val="1"/>
  </w:num>
  <w:num w:numId="11">
    <w:abstractNumId w:val="14"/>
  </w:num>
  <w:num w:numId="12">
    <w:abstractNumId w:val="5"/>
  </w:num>
  <w:num w:numId="13">
    <w:abstractNumId w:val="8"/>
  </w:num>
  <w:num w:numId="14">
    <w:abstractNumId w:val="9"/>
  </w:num>
  <w:num w:numId="15">
    <w:abstractNumId w:val="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2375F75"/>
    <w:rsid w:val="12E66D1C"/>
    <w:rsid w:val="132E7BF0"/>
    <w:rsid w:val="1474453F"/>
    <w:rsid w:val="147A6B5F"/>
    <w:rsid w:val="171676FC"/>
    <w:rsid w:val="174F3E72"/>
    <w:rsid w:val="19371A3D"/>
    <w:rsid w:val="1B562B38"/>
    <w:rsid w:val="1BBE6F12"/>
    <w:rsid w:val="1BE340FE"/>
    <w:rsid w:val="1CD51C99"/>
    <w:rsid w:val="1EA9518B"/>
    <w:rsid w:val="1EF02DBA"/>
    <w:rsid w:val="229D0F23"/>
    <w:rsid w:val="243B6972"/>
    <w:rsid w:val="2560638D"/>
    <w:rsid w:val="2888575B"/>
    <w:rsid w:val="288C7083"/>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FB20EC"/>
    <w:rsid w:val="5839386D"/>
    <w:rsid w:val="58B2099D"/>
    <w:rsid w:val="58DC61B7"/>
    <w:rsid w:val="59F6057D"/>
    <w:rsid w:val="5A8121BA"/>
    <w:rsid w:val="5ABF0539"/>
    <w:rsid w:val="5B4434DF"/>
    <w:rsid w:val="65374BCA"/>
    <w:rsid w:val="6562740E"/>
    <w:rsid w:val="65FC1861"/>
    <w:rsid w:val="662E5966"/>
    <w:rsid w:val="668838E6"/>
    <w:rsid w:val="6747066A"/>
    <w:rsid w:val="699F737A"/>
    <w:rsid w:val="6B1A1662"/>
    <w:rsid w:val="6DEB7675"/>
    <w:rsid w:val="6EAC5D22"/>
    <w:rsid w:val="6F1E00AA"/>
    <w:rsid w:val="6FE07D2F"/>
    <w:rsid w:val="71DF2C74"/>
    <w:rsid w:val="72527C68"/>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3">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4">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30"/>
    <w:autoRedefine/>
    <w:semiHidden/>
    <w:unhideWhenUsed/>
    <w:qFormat/>
    <w:uiPriority w:val="99"/>
    <w:pPr>
      <w:jc w:val="left"/>
    </w:pPr>
  </w:style>
  <w:style w:type="paragraph" w:styleId="7">
    <w:name w:val="Body Text"/>
    <w:basedOn w:val="1"/>
    <w:next w:val="8"/>
    <w:autoRedefine/>
    <w:qFormat/>
    <w:uiPriority w:val="1"/>
    <w:pPr>
      <w:ind w:left="140"/>
    </w:pPr>
    <w:rPr>
      <w:rFonts w:ascii="宋体" w:hAnsi="宋体"/>
      <w:sz w:val="21"/>
      <w:szCs w:val="21"/>
    </w:rPr>
  </w:style>
  <w:style w:type="paragraph" w:styleId="8">
    <w:name w:val="Date"/>
    <w:basedOn w:val="1"/>
    <w:next w:val="1"/>
    <w:qFormat/>
    <w:uiPriority w:val="0"/>
    <w:rPr>
      <w:rFonts w:ascii="Times New Roman"/>
      <w:b/>
      <w:kern w:val="2"/>
      <w:sz w:val="28"/>
    </w:rPr>
  </w:style>
  <w:style w:type="paragraph" w:styleId="9">
    <w:name w:val="Body Text Indent"/>
    <w:basedOn w:val="1"/>
    <w:next w:val="10"/>
    <w:autoRedefine/>
    <w:qFormat/>
    <w:uiPriority w:val="0"/>
    <w:pPr>
      <w:ind w:firstLine="645"/>
    </w:pPr>
    <w:rPr>
      <w:rFonts w:ascii="楷体_GB2312" w:eastAsia="楷体_GB2312"/>
      <w:kern w:val="2"/>
      <w:sz w:val="32"/>
    </w:rPr>
  </w:style>
  <w:style w:type="paragraph" w:styleId="10">
    <w:name w:val="envelope return"/>
    <w:basedOn w:val="1"/>
    <w:qFormat/>
    <w:uiPriority w:val="0"/>
    <w:pPr>
      <w:snapToGrid w:val="0"/>
    </w:pPr>
    <w:rPr>
      <w:rFonts w:ascii="Arial" w:hAnsi="Arial" w:cs="Arial"/>
      <w:szCs w:val="24"/>
    </w:rPr>
  </w:style>
  <w:style w:type="paragraph" w:styleId="11">
    <w:name w:val="Plain Text"/>
    <w:basedOn w:val="1"/>
    <w:autoRedefine/>
    <w:qFormat/>
    <w:uiPriority w:val="0"/>
    <w:rPr>
      <w:rFonts w:hAnsi="Courier New"/>
      <w:kern w:val="2"/>
      <w:sz w:val="21"/>
    </w:rPr>
  </w:style>
  <w:style w:type="paragraph" w:styleId="12">
    <w:name w:val="Balloon Text"/>
    <w:basedOn w:val="1"/>
    <w:link w:val="32"/>
    <w:autoRedefine/>
    <w:semiHidden/>
    <w:unhideWhenUsed/>
    <w:qFormat/>
    <w:uiPriority w:val="99"/>
    <w:rPr>
      <w:sz w:val="18"/>
      <w:szCs w:val="18"/>
    </w:rPr>
  </w:style>
  <w:style w:type="paragraph" w:styleId="13">
    <w:name w:val="footer"/>
    <w:basedOn w:val="1"/>
    <w:link w:val="28"/>
    <w:autoRedefine/>
    <w:unhideWhenUsed/>
    <w:qFormat/>
    <w:uiPriority w:val="99"/>
    <w:pPr>
      <w:tabs>
        <w:tab w:val="center" w:pos="4153"/>
        <w:tab w:val="right" w:pos="8306"/>
      </w:tabs>
      <w:snapToGrid w:val="0"/>
      <w:jc w:val="left"/>
    </w:pPr>
    <w:rPr>
      <w:sz w:val="18"/>
      <w:szCs w:val="18"/>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autoRedefine/>
    <w:qFormat/>
    <w:uiPriority w:val="0"/>
    <w:pPr>
      <w:ind w:firstLine="645"/>
    </w:pPr>
    <w:rPr>
      <w:rFonts w:ascii="仿宋_GB2312" w:hAnsi="Arial" w:eastAsia="仿宋_GB2312"/>
      <w:color w:val="000000"/>
      <w:sz w:val="30"/>
    </w:rPr>
  </w:style>
  <w:style w:type="paragraph" w:styleId="1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autoRedefine/>
    <w:unhideWhenUsed/>
    <w:qFormat/>
    <w:uiPriority w:val="99"/>
    <w:pPr>
      <w:spacing w:before="100" w:beforeAutospacing="1" w:after="100" w:afterAutospacing="1"/>
      <w:jc w:val="left"/>
    </w:pPr>
    <w:rPr>
      <w:kern w:val="0"/>
      <w:sz w:val="24"/>
      <w:szCs w:val="22"/>
    </w:rPr>
  </w:style>
  <w:style w:type="paragraph" w:styleId="18">
    <w:name w:val="annotation subject"/>
    <w:basedOn w:val="6"/>
    <w:next w:val="6"/>
    <w:link w:val="31"/>
    <w:autoRedefine/>
    <w:semiHidden/>
    <w:unhideWhenUsed/>
    <w:qFormat/>
    <w:uiPriority w:val="99"/>
    <w:rPr>
      <w:b/>
      <w:bCs/>
    </w:rPr>
  </w:style>
  <w:style w:type="paragraph" w:styleId="19">
    <w:name w:val="Body Text First Indent 2"/>
    <w:basedOn w:val="9"/>
    <w:next w:val="1"/>
    <w:autoRedefine/>
    <w:qFormat/>
    <w:uiPriority w:val="0"/>
    <w:pPr>
      <w:ind w:left="420" w:leftChars="200" w:firstLine="420" w:firstLineChars="200"/>
    </w:p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4"/>
    <w:autoRedefine/>
    <w:qFormat/>
    <w:uiPriority w:val="99"/>
    <w:rPr>
      <w:sz w:val="18"/>
      <w:szCs w:val="18"/>
    </w:rPr>
  </w:style>
  <w:style w:type="character" w:customStyle="1" w:styleId="28">
    <w:name w:val="页脚 Char"/>
    <w:basedOn w:val="22"/>
    <w:link w:val="13"/>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6"/>
    <w:autoRedefine/>
    <w:semiHidden/>
    <w:qFormat/>
    <w:uiPriority w:val="99"/>
  </w:style>
  <w:style w:type="character" w:customStyle="1" w:styleId="31">
    <w:name w:val="批注主题 Char"/>
    <w:basedOn w:val="30"/>
    <w:link w:val="18"/>
    <w:autoRedefine/>
    <w:semiHidden/>
    <w:qFormat/>
    <w:uiPriority w:val="99"/>
    <w:rPr>
      <w:b/>
      <w:bCs/>
    </w:rPr>
  </w:style>
  <w:style w:type="character" w:customStyle="1" w:styleId="32">
    <w:name w:val="批注框文本 Char"/>
    <w:basedOn w:val="22"/>
    <w:link w:val="12"/>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22</Pages>
  <Words>2245</Words>
  <Characters>2257</Characters>
  <Lines>5</Lines>
  <Paragraphs>1</Paragraphs>
  <TotalTime>0</TotalTime>
  <ScaleCrop>false</ScaleCrop>
  <LinksUpToDate>false</LinksUpToDate>
  <CharactersWithSpaces>2464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2026-09-04T01:40:28Z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