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7"/>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1"/>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461056631"/>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rPr>
                <w:rFonts w:hint="default" w:hAnsi="宋体"/>
                <w:b/>
                <w:color w:val="000000"/>
                <w:highlight w:val="yellow"/>
                <w:u w:val="single"/>
                <w:lang w:val="en-US" w:eastAsia="zh-CN"/>
              </w:rPr>
            </w:pPr>
            <w:r>
              <w:rPr>
                <w:rFonts w:hint="eastAsia" w:hAnsi="宋体"/>
                <w:b/>
                <w:color w:val="000000"/>
                <w:highlight w:val="yellow"/>
                <w:u w:val="single"/>
                <w:lang w:val="en-US" w:eastAsia="zh-CN"/>
              </w:rPr>
              <w:t>费率           %</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int="default" w:hAnsi="宋体" w:eastAsiaTheme="minorEastAsia"/>
                <w:b/>
                <w:color w:val="000000"/>
                <w:lang w:val="en-US" w:eastAsia="zh-CN"/>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0"/>
        <w:ind w:left="438" w:firstLine="600"/>
        <w:rPr>
          <w:rFonts w:hAnsi="宋体"/>
          <w:b/>
          <w:bCs/>
          <w:color w:val="000000"/>
          <w:szCs w:val="28"/>
        </w:rPr>
      </w:pPr>
    </w:p>
    <w:p w14:paraId="71CF0248">
      <w:pPr>
        <w:pStyle w:val="20"/>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9"/>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0"/>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0"/>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0"/>
        <w:snapToGrid w:val="0"/>
        <w:spacing w:line="360" w:lineRule="auto"/>
        <w:ind w:firstLine="480" w:firstLineChars="200"/>
        <w:jc w:val="left"/>
        <w:rPr>
          <w:rFonts w:hAnsi="宋体"/>
          <w:color w:val="000000"/>
          <w:sz w:val="24"/>
        </w:rPr>
      </w:pPr>
    </w:p>
    <w:p w14:paraId="5C543F25">
      <w:pPr>
        <w:pStyle w:val="10"/>
        <w:snapToGrid w:val="0"/>
        <w:spacing w:line="360" w:lineRule="auto"/>
        <w:ind w:firstLine="480" w:firstLineChars="200"/>
        <w:jc w:val="left"/>
        <w:rPr>
          <w:rFonts w:hAnsi="宋体"/>
          <w:color w:val="000000"/>
          <w:sz w:val="24"/>
        </w:rPr>
      </w:pPr>
    </w:p>
    <w:p w14:paraId="6BD64A3D">
      <w:pPr>
        <w:pStyle w:val="10"/>
        <w:snapToGrid w:val="0"/>
        <w:spacing w:line="360" w:lineRule="auto"/>
        <w:ind w:firstLine="480" w:firstLineChars="200"/>
        <w:jc w:val="left"/>
        <w:rPr>
          <w:rFonts w:hAnsi="宋体"/>
          <w:color w:val="000000"/>
          <w:sz w:val="24"/>
        </w:rPr>
      </w:pPr>
    </w:p>
    <w:p w14:paraId="3A2F8966">
      <w:pPr>
        <w:pStyle w:val="10"/>
        <w:snapToGrid w:val="0"/>
        <w:spacing w:line="360" w:lineRule="auto"/>
        <w:ind w:firstLine="480" w:firstLineChars="200"/>
        <w:jc w:val="left"/>
        <w:rPr>
          <w:rFonts w:hAnsi="宋体"/>
          <w:color w:val="000000"/>
          <w:sz w:val="24"/>
        </w:rPr>
      </w:pPr>
    </w:p>
    <w:p w14:paraId="4BE2B662">
      <w:pPr>
        <w:pStyle w:val="10"/>
        <w:snapToGrid w:val="0"/>
        <w:spacing w:line="360" w:lineRule="auto"/>
        <w:ind w:firstLine="480" w:firstLineChars="200"/>
        <w:jc w:val="left"/>
        <w:rPr>
          <w:rFonts w:hAnsi="宋体"/>
          <w:color w:val="000000"/>
          <w:sz w:val="24"/>
        </w:rPr>
      </w:pPr>
    </w:p>
    <w:p w14:paraId="7AA63C25">
      <w:pPr>
        <w:pStyle w:val="10"/>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0"/>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0"/>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4181C4F2">
      <w:pPr>
        <w:spacing w:line="360" w:lineRule="auto"/>
        <w:jc w:val="center"/>
        <w:outlineLvl w:val="1"/>
        <w:rPr>
          <w:rFonts w:hint="eastAsia" w:asciiTheme="minorEastAsia" w:hAnsiTheme="minorEastAsia" w:eastAsiaTheme="minorEastAsia"/>
          <w:b/>
          <w:sz w:val="44"/>
          <w:szCs w:val="44"/>
          <w:highlight w:val="none"/>
          <w:lang w:eastAsia="zh-CN"/>
        </w:rPr>
      </w:pPr>
      <w:bookmarkStart w:id="8" w:name="_Toc81497928"/>
      <w:r>
        <w:rPr>
          <w:rFonts w:hint="eastAsia" w:asciiTheme="minorEastAsia" w:hAnsiTheme="minorEastAsia" w:eastAsiaTheme="minorEastAsia"/>
          <w:b/>
          <w:sz w:val="44"/>
          <w:szCs w:val="44"/>
          <w:highlight w:val="none"/>
          <w:lang w:eastAsia="zh-CN"/>
        </w:rPr>
        <w:t>服务类</w:t>
      </w:r>
      <w:r>
        <w:rPr>
          <w:rFonts w:hint="eastAsia" w:asciiTheme="minorEastAsia" w:hAnsiTheme="minorEastAsia" w:eastAsiaTheme="minorEastAsia"/>
          <w:b/>
          <w:sz w:val="44"/>
          <w:szCs w:val="44"/>
          <w:highlight w:val="none"/>
        </w:rPr>
        <w:t>需求</w:t>
      </w:r>
      <w:bookmarkEnd w:id="8"/>
      <w:r>
        <w:rPr>
          <w:rFonts w:hint="eastAsia" w:asciiTheme="minorEastAsia" w:hAnsiTheme="minorEastAsia" w:eastAsiaTheme="minorEastAsia"/>
          <w:b/>
          <w:sz w:val="44"/>
          <w:szCs w:val="44"/>
          <w:highlight w:val="none"/>
          <w:lang w:eastAsia="zh-CN"/>
        </w:rPr>
        <w:t>表</w:t>
      </w:r>
    </w:p>
    <w:p w14:paraId="55E4402C">
      <w:pPr>
        <w:numPr>
          <w:ilvl w:val="0"/>
          <w:numId w:val="0"/>
        </w:numPr>
        <w:spacing w:line="360" w:lineRule="auto"/>
        <w:ind w:firstLine="482" w:firstLineChars="200"/>
        <w:outlineLvl w:val="2"/>
        <w:rPr>
          <w:rFonts w:hint="eastAsia" w:ascii="宋体" w:hAnsi="宋体" w:eastAsia="宋体" w:cs="Times New Roman"/>
          <w:b/>
          <w:sz w:val="24"/>
          <w:szCs w:val="24"/>
          <w:highlight w:val="none"/>
        </w:rPr>
      </w:pPr>
      <w:bookmarkStart w:id="9" w:name="_Hlk23621890"/>
      <w:r>
        <w:rPr>
          <w:rFonts w:hint="eastAsia" w:ascii="宋体" w:hAnsi="宋体" w:eastAsia="宋体" w:cs="Times New Roman"/>
          <w:b/>
          <w:kern w:val="2"/>
          <w:sz w:val="24"/>
          <w:szCs w:val="24"/>
          <w:highlight w:val="none"/>
          <w:lang w:val="en-US" w:eastAsia="zh-CN" w:bidi="ar-SA"/>
        </w:rPr>
        <w:t>一、</w:t>
      </w:r>
      <w:r>
        <w:rPr>
          <w:rFonts w:hint="eastAsia" w:ascii="宋体" w:hAnsi="宋体" w:eastAsia="宋体" w:cs="Times New Roman"/>
          <w:b/>
          <w:sz w:val="24"/>
          <w:szCs w:val="24"/>
          <w:highlight w:val="none"/>
        </w:rPr>
        <w:t>前附表</w:t>
      </w:r>
    </w:p>
    <w:tbl>
      <w:tblPr>
        <w:tblStyle w:val="21"/>
        <w:tblW w:w="55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6779"/>
      </w:tblGrid>
      <w:tr w14:paraId="1232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91" w:type="pct"/>
            <w:noWrap w:val="0"/>
            <w:vAlign w:val="center"/>
          </w:tcPr>
          <w:p w14:paraId="6B4D77D9">
            <w:pPr>
              <w:spacing w:line="24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项目名称</w:t>
            </w:r>
          </w:p>
        </w:tc>
        <w:tc>
          <w:tcPr>
            <w:tcW w:w="3608" w:type="pct"/>
            <w:noWrap w:val="0"/>
            <w:vAlign w:val="center"/>
          </w:tcPr>
          <w:p w14:paraId="17E61170">
            <w:pPr>
              <w:autoSpaceDE w:val="0"/>
              <w:autoSpaceDN w:val="0"/>
              <w:adjustRightInd w:val="0"/>
              <w:spacing w:line="240" w:lineRule="auto"/>
              <w:jc w:val="left"/>
              <w:rPr>
                <w:rFonts w:ascii="宋体" w:hAnsi="宋体" w:eastAsia="宋体" w:cs="Times New Roman"/>
                <w:sz w:val="24"/>
                <w:szCs w:val="20"/>
                <w:highlight w:val="none"/>
              </w:rPr>
            </w:pPr>
            <w:r>
              <w:rPr>
                <w:rFonts w:hint="eastAsia" w:ascii="宋体" w:hAnsi="宋体" w:eastAsia="宋体" w:cs="宋体"/>
                <w:kern w:val="2"/>
                <w:sz w:val="24"/>
                <w:szCs w:val="18"/>
                <w:highlight w:val="none"/>
                <w:lang w:val="en-US" w:eastAsia="zh-CN" w:bidi="ar-SA"/>
              </w:rPr>
              <w:t>2026年</w:t>
            </w:r>
            <w:r>
              <w:rPr>
                <w:rFonts w:hint="eastAsia" w:ascii="宋体" w:hAnsi="宋体" w:eastAsia="宋体" w:cs="宋体"/>
                <w:sz w:val="24"/>
                <w:szCs w:val="24"/>
                <w:highlight w:val="none"/>
                <w:lang w:eastAsia="zh-CN"/>
              </w:rPr>
              <w:t>天门湖公租房便民健身服务</w:t>
            </w:r>
          </w:p>
        </w:tc>
      </w:tr>
      <w:tr w14:paraId="027F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91" w:type="pct"/>
            <w:noWrap w:val="0"/>
            <w:vAlign w:val="center"/>
          </w:tcPr>
          <w:p w14:paraId="6FC59033">
            <w:pPr>
              <w:spacing w:line="240" w:lineRule="auto"/>
              <w:jc w:val="center"/>
              <w:rPr>
                <w:rFonts w:hint="eastAsia" w:ascii="宋体" w:hAnsi="宋体" w:eastAsia="宋体" w:cs="Times New Roman"/>
                <w:b/>
                <w:sz w:val="24"/>
                <w:szCs w:val="20"/>
                <w:highlight w:val="none"/>
                <w:lang w:eastAsia="zh-CN"/>
              </w:rPr>
            </w:pPr>
            <w:r>
              <w:rPr>
                <w:rFonts w:hint="eastAsia" w:ascii="宋体" w:hAnsi="宋体" w:eastAsia="宋体" w:cs="Times New Roman"/>
                <w:b/>
                <w:sz w:val="24"/>
                <w:szCs w:val="20"/>
                <w:highlight w:val="none"/>
                <w:lang w:eastAsia="zh-CN"/>
              </w:rPr>
              <w:t>项目位置、面积</w:t>
            </w:r>
          </w:p>
        </w:tc>
        <w:tc>
          <w:tcPr>
            <w:tcW w:w="3608" w:type="pct"/>
            <w:noWrap w:val="0"/>
            <w:vAlign w:val="center"/>
          </w:tcPr>
          <w:p w14:paraId="3D0F9022">
            <w:pPr>
              <w:autoSpaceDE w:val="0"/>
              <w:autoSpaceDN w:val="0"/>
              <w:adjustRightInd w:val="0"/>
              <w:spacing w:line="240" w:lineRule="auto"/>
              <w:jc w:val="left"/>
              <w:rPr>
                <w:rFonts w:hint="default" w:ascii="宋体" w:hAnsi="宋体" w:eastAsia="宋体" w:cs="宋体"/>
                <w:kern w:val="2"/>
                <w:sz w:val="24"/>
                <w:szCs w:val="18"/>
                <w:highlight w:val="none"/>
                <w:lang w:val="en-US" w:eastAsia="zh-CN" w:bidi="ar-SA"/>
              </w:rPr>
            </w:pPr>
            <w:r>
              <w:rPr>
                <w:rFonts w:hint="eastAsia" w:ascii="宋体" w:hAnsi="宋体" w:eastAsia="宋体" w:cs="宋体"/>
                <w:kern w:val="2"/>
                <w:sz w:val="24"/>
                <w:szCs w:val="18"/>
                <w:highlight w:val="none"/>
                <w:lang w:val="en-US" w:eastAsia="zh-CN" w:bidi="ar-SA"/>
              </w:rPr>
              <w:t>天门湖公租房三期A4号楼一层，面积约230㎡</w:t>
            </w:r>
          </w:p>
        </w:tc>
      </w:tr>
      <w:tr w14:paraId="1C1F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391" w:type="pct"/>
            <w:noWrap w:val="0"/>
            <w:vAlign w:val="center"/>
          </w:tcPr>
          <w:p w14:paraId="17F825F2">
            <w:pPr>
              <w:spacing w:line="24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项目概况</w:t>
            </w:r>
          </w:p>
        </w:tc>
        <w:tc>
          <w:tcPr>
            <w:tcW w:w="3608" w:type="pct"/>
            <w:noWrap w:val="0"/>
            <w:vAlign w:val="center"/>
          </w:tcPr>
          <w:p w14:paraId="79588737">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本项目主要为采购人管理的天门湖公租房提供便民健身服务，服务内容主要包括健身场地日常管理、健身器材管理、健身客户管理、安全保障。合同期内若采购人退出天门湖公租房管理，本项目自动终止。</w:t>
            </w:r>
          </w:p>
        </w:tc>
      </w:tr>
      <w:tr w14:paraId="1D9D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391" w:type="pct"/>
            <w:noWrap w:val="0"/>
            <w:vAlign w:val="center"/>
          </w:tcPr>
          <w:p w14:paraId="5C76E1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sz w:val="24"/>
                <w:szCs w:val="20"/>
                <w:highlight w:val="none"/>
                <w:lang w:eastAsia="zh-CN"/>
              </w:rPr>
            </w:pPr>
            <w:r>
              <w:rPr>
                <w:rFonts w:hint="eastAsia" w:ascii="宋体" w:hAnsi="宋体" w:eastAsia="宋体" w:cs="Times New Roman"/>
                <w:b/>
                <w:color w:val="000000"/>
                <w:sz w:val="24"/>
                <w:szCs w:val="24"/>
                <w:highlight w:val="none"/>
              </w:rPr>
              <w:t>采购方式</w:t>
            </w:r>
            <w:r>
              <w:rPr>
                <w:rFonts w:hint="eastAsia" w:ascii="宋体" w:hAnsi="宋体" w:eastAsia="宋体" w:cs="Times New Roman"/>
                <w:b/>
                <w:color w:val="000000"/>
                <w:sz w:val="24"/>
                <w:szCs w:val="24"/>
                <w:highlight w:val="none"/>
                <w:lang w:eastAsia="zh-CN"/>
              </w:rPr>
              <w:t>及评分办法选择</w:t>
            </w:r>
          </w:p>
        </w:tc>
        <w:tc>
          <w:tcPr>
            <w:tcW w:w="3608" w:type="pct"/>
            <w:noWrap w:val="0"/>
            <w:vAlign w:val="center"/>
          </w:tcPr>
          <w:p w14:paraId="4297979F">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最低评标价法</w:t>
            </w:r>
          </w:p>
        </w:tc>
      </w:tr>
      <w:tr w14:paraId="2496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391" w:type="pct"/>
            <w:noWrap w:val="0"/>
            <w:vAlign w:val="center"/>
          </w:tcPr>
          <w:p w14:paraId="1147A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color w:val="000000"/>
                <w:sz w:val="24"/>
                <w:szCs w:val="24"/>
                <w:highlight w:val="none"/>
                <w:lang w:eastAsia="zh-CN"/>
              </w:rPr>
            </w:pPr>
            <w:r>
              <w:rPr>
                <w:rFonts w:hint="eastAsia" w:ascii="宋体" w:hAnsi="宋体" w:eastAsia="宋体" w:cs="Times New Roman"/>
                <w:b/>
                <w:color w:val="000000"/>
                <w:sz w:val="24"/>
                <w:szCs w:val="24"/>
                <w:highlight w:val="none"/>
                <w:lang w:eastAsia="zh-CN"/>
              </w:rPr>
              <w:t>项目是否分包</w:t>
            </w:r>
          </w:p>
          <w:p w14:paraId="228E37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eastAsia="zh-CN"/>
              </w:rPr>
              <w:t>分包预算</w:t>
            </w:r>
          </w:p>
        </w:tc>
        <w:tc>
          <w:tcPr>
            <w:tcW w:w="3608" w:type="pct"/>
            <w:noWrap w:val="0"/>
            <w:vAlign w:val="center"/>
          </w:tcPr>
          <w:p w14:paraId="6DF8C023">
            <w:pPr>
              <w:numPr>
                <w:ilvl w:val="0"/>
                <w:numId w:val="0"/>
              </w:numPr>
              <w:autoSpaceDE w:val="0"/>
              <w:autoSpaceDN w:val="0"/>
              <w:adjustRightInd w:val="0"/>
              <w:spacing w:line="240" w:lineRule="auto"/>
              <w:jc w:val="left"/>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否</w:t>
            </w:r>
          </w:p>
        </w:tc>
      </w:tr>
      <w:tr w14:paraId="4DD9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391" w:type="pct"/>
            <w:noWrap w:val="0"/>
            <w:vAlign w:val="center"/>
          </w:tcPr>
          <w:p w14:paraId="008F0FCD">
            <w:pPr>
              <w:spacing w:line="24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投标人资格要求</w:t>
            </w:r>
          </w:p>
        </w:tc>
        <w:tc>
          <w:tcPr>
            <w:tcW w:w="3608" w:type="pct"/>
            <w:noWrap w:val="0"/>
            <w:vAlign w:val="center"/>
          </w:tcPr>
          <w:p w14:paraId="74A709EB">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投标人须在中华人民共和国境内</w:t>
            </w:r>
            <w:r>
              <w:rPr>
                <w:rFonts w:hint="eastAsia" w:ascii="宋体" w:hAnsi="宋体" w:eastAsia="宋体" w:cs="宋体"/>
                <w:sz w:val="24"/>
                <w:szCs w:val="24"/>
                <w:highlight w:val="none"/>
                <w:lang w:eastAsia="zh-CN"/>
              </w:rPr>
              <w:t>依法</w:t>
            </w:r>
            <w:r>
              <w:rPr>
                <w:rFonts w:hint="eastAsia" w:ascii="宋体" w:hAnsi="宋体" w:eastAsia="宋体" w:cs="宋体"/>
                <w:sz w:val="24"/>
                <w:szCs w:val="24"/>
                <w:highlight w:val="none"/>
              </w:rPr>
              <w:t>注册，具有独立法人资格，持有有效营业执照，</w:t>
            </w:r>
            <w:r>
              <w:rPr>
                <w:rFonts w:hint="eastAsia" w:ascii="宋体" w:hAnsi="宋体" w:eastAsia="宋体" w:cs="宋体"/>
                <w:sz w:val="24"/>
                <w:szCs w:val="24"/>
                <w:highlight w:val="none"/>
                <w:lang w:eastAsia="zh-CN"/>
              </w:rPr>
              <w:t>且</w:t>
            </w:r>
            <w:r>
              <w:rPr>
                <w:rFonts w:hint="eastAsia" w:ascii="宋体" w:hAnsi="宋体" w:eastAsia="宋体" w:cs="宋体"/>
                <w:sz w:val="24"/>
                <w:szCs w:val="24"/>
                <w:highlight w:val="none"/>
              </w:rPr>
              <w:t>经营范围</w:t>
            </w:r>
            <w:r>
              <w:rPr>
                <w:rFonts w:hint="eastAsia" w:ascii="宋体" w:hAnsi="宋体" w:eastAsia="宋体" w:cs="宋体"/>
                <w:sz w:val="24"/>
                <w:szCs w:val="24"/>
                <w:highlight w:val="none"/>
                <w:lang w:eastAsia="zh-CN"/>
              </w:rPr>
              <w:t>需</w:t>
            </w:r>
            <w:r>
              <w:rPr>
                <w:rFonts w:hint="eastAsia" w:ascii="宋体" w:hAnsi="宋体" w:eastAsia="宋体" w:cs="宋体"/>
                <w:sz w:val="24"/>
                <w:szCs w:val="24"/>
                <w:highlight w:val="none"/>
              </w:rPr>
              <w:t>包含健身服务、体育器材维护或</w:t>
            </w:r>
            <w:r>
              <w:rPr>
                <w:rFonts w:hint="eastAsia" w:ascii="宋体" w:hAnsi="宋体" w:eastAsia="宋体" w:cs="宋体"/>
                <w:sz w:val="24"/>
                <w:szCs w:val="24"/>
                <w:highlight w:val="none"/>
                <w:lang w:eastAsia="zh-CN"/>
              </w:rPr>
              <w:t>同类</w:t>
            </w:r>
            <w:r>
              <w:rPr>
                <w:rFonts w:hint="eastAsia" w:ascii="宋体" w:hAnsi="宋体" w:eastAsia="宋体" w:cs="宋体"/>
                <w:sz w:val="24"/>
                <w:szCs w:val="24"/>
                <w:highlight w:val="none"/>
              </w:rPr>
              <w:t>相关服务内容（提供营业执照复印件并加盖公章）</w:t>
            </w:r>
            <w:r>
              <w:rPr>
                <w:rFonts w:hint="eastAsia" w:ascii="宋体" w:hAnsi="宋体" w:eastAsia="宋体" w:cs="宋体"/>
                <w:sz w:val="24"/>
                <w:szCs w:val="24"/>
                <w:highlight w:val="none"/>
                <w:lang w:eastAsia="zh-CN"/>
              </w:rPr>
              <w:t>。</w:t>
            </w:r>
          </w:p>
        </w:tc>
      </w:tr>
      <w:tr w14:paraId="4265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391" w:type="pct"/>
            <w:noWrap w:val="0"/>
            <w:vAlign w:val="center"/>
          </w:tcPr>
          <w:p w14:paraId="3FE0BE52">
            <w:pPr>
              <w:spacing w:line="24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服务地点</w:t>
            </w:r>
          </w:p>
        </w:tc>
        <w:tc>
          <w:tcPr>
            <w:tcW w:w="3608" w:type="pct"/>
            <w:noWrap w:val="0"/>
            <w:vAlign w:val="center"/>
          </w:tcPr>
          <w:p w14:paraId="3011C9F1">
            <w:pPr>
              <w:autoSpaceDE w:val="0"/>
              <w:autoSpaceDN w:val="0"/>
              <w:adjustRightInd w:val="0"/>
              <w:spacing w:line="240" w:lineRule="auto"/>
              <w:jc w:val="left"/>
              <w:rPr>
                <w:rFonts w:hint="eastAsia" w:ascii="宋体" w:hAnsi="宋体" w:eastAsia="宋体" w:cs="Times New Roman"/>
                <w:sz w:val="24"/>
                <w:szCs w:val="18"/>
                <w:highlight w:val="none"/>
                <w:lang w:val="en-US" w:eastAsia="zh-CN"/>
              </w:rPr>
            </w:pPr>
            <w:r>
              <w:rPr>
                <w:rFonts w:hint="default" w:ascii="宋体" w:hAnsi="宋体" w:eastAsia="宋体" w:cs="Times New Roman"/>
                <w:sz w:val="24"/>
                <w:szCs w:val="18"/>
                <w:highlight w:val="none"/>
                <w:lang w:eastAsia="zh-CN"/>
              </w:rPr>
              <w:t>合肥</w:t>
            </w:r>
            <w:r>
              <w:rPr>
                <w:rFonts w:hint="eastAsia" w:ascii="宋体" w:hAnsi="宋体" w:eastAsia="宋体" w:cs="Times New Roman"/>
                <w:sz w:val="24"/>
                <w:szCs w:val="18"/>
                <w:highlight w:val="none"/>
                <w:lang w:val="en-US" w:eastAsia="zh-CN"/>
              </w:rPr>
              <w:t>经开区</w:t>
            </w:r>
          </w:p>
        </w:tc>
      </w:tr>
      <w:tr w14:paraId="7FB8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91" w:type="pct"/>
            <w:noWrap w:val="0"/>
            <w:vAlign w:val="center"/>
          </w:tcPr>
          <w:p w14:paraId="626FE9B3">
            <w:pPr>
              <w:spacing w:line="24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服务期限</w:t>
            </w:r>
          </w:p>
        </w:tc>
        <w:tc>
          <w:tcPr>
            <w:tcW w:w="3608" w:type="pct"/>
            <w:noWrap w:val="0"/>
            <w:vAlign w:val="center"/>
          </w:tcPr>
          <w:p w14:paraId="1B626F31">
            <w:pPr>
              <w:autoSpaceDE w:val="0"/>
              <w:autoSpaceDN w:val="0"/>
              <w:adjustRightInd w:val="0"/>
              <w:spacing w:line="240" w:lineRule="auto"/>
              <w:jc w:val="left"/>
              <w:rPr>
                <w:rFonts w:ascii="宋体" w:hAnsi="宋体" w:eastAsia="宋体" w:cs="Times New Roman"/>
                <w:sz w:val="24"/>
                <w:szCs w:val="18"/>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年</w:t>
            </w:r>
          </w:p>
        </w:tc>
      </w:tr>
      <w:tr w14:paraId="2399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91" w:type="pct"/>
            <w:noWrap w:val="0"/>
            <w:vAlign w:val="center"/>
          </w:tcPr>
          <w:p w14:paraId="44BFB4E9">
            <w:pPr>
              <w:spacing w:line="24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是否接受联合体投标</w:t>
            </w:r>
          </w:p>
        </w:tc>
        <w:tc>
          <w:tcPr>
            <w:tcW w:w="3608" w:type="pct"/>
            <w:noWrap w:val="0"/>
            <w:vAlign w:val="center"/>
          </w:tcPr>
          <w:p w14:paraId="408B4130">
            <w:pPr>
              <w:spacing w:line="240" w:lineRule="auto"/>
              <w:rPr>
                <w:rFonts w:ascii="宋体" w:hAnsi="宋体" w:eastAsia="宋体" w:cs="宋体"/>
                <w:sz w:val="24"/>
                <w:szCs w:val="24"/>
                <w:highlight w:val="none"/>
              </w:rPr>
            </w:pPr>
            <w:r>
              <w:rPr>
                <w:rFonts w:hint="eastAsia" w:ascii="宋体" w:hAnsi="宋体" w:eastAsia="宋体" w:cs="宋体"/>
                <w:sz w:val="24"/>
                <w:szCs w:val="24"/>
                <w:highlight w:val="none"/>
              </w:rPr>
              <w:t>否</w:t>
            </w:r>
          </w:p>
        </w:tc>
      </w:tr>
      <w:tr w14:paraId="38F6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91" w:type="pct"/>
            <w:noWrap w:val="0"/>
            <w:vAlign w:val="center"/>
          </w:tcPr>
          <w:p w14:paraId="6EADF3A2">
            <w:pPr>
              <w:spacing w:line="240" w:lineRule="auto"/>
              <w:jc w:val="center"/>
              <w:rPr>
                <w:rFonts w:hint="eastAsia" w:ascii="宋体" w:hAnsi="宋体" w:eastAsia="宋体" w:cs="Times New Roman"/>
                <w:b/>
                <w:sz w:val="24"/>
                <w:szCs w:val="24"/>
                <w:highlight w:val="none"/>
                <w:lang w:eastAsia="zh-CN"/>
              </w:rPr>
            </w:pPr>
            <w:r>
              <w:rPr>
                <w:rFonts w:hint="eastAsia" w:ascii="宋体" w:hAnsi="宋体" w:eastAsia="宋体" w:cs="Times New Roman"/>
                <w:b/>
                <w:sz w:val="24"/>
                <w:szCs w:val="24"/>
                <w:highlight w:val="none"/>
                <w:lang w:eastAsia="zh-CN"/>
              </w:rPr>
              <w:t>履约保证金</w:t>
            </w:r>
          </w:p>
        </w:tc>
        <w:tc>
          <w:tcPr>
            <w:tcW w:w="3608" w:type="pct"/>
            <w:noWrap w:val="0"/>
            <w:vAlign w:val="center"/>
          </w:tcPr>
          <w:p w14:paraId="33BC3F79">
            <w:pPr>
              <w:spacing w:line="24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5万元</w:t>
            </w:r>
          </w:p>
        </w:tc>
      </w:tr>
      <w:tr w14:paraId="6DA5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91" w:type="pct"/>
            <w:noWrap w:val="0"/>
            <w:vAlign w:val="center"/>
          </w:tcPr>
          <w:p w14:paraId="11D1D1DE">
            <w:pPr>
              <w:spacing w:line="24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履约保证金退还时间</w:t>
            </w:r>
          </w:p>
        </w:tc>
        <w:tc>
          <w:tcPr>
            <w:tcW w:w="3608" w:type="pct"/>
            <w:noWrap w:val="0"/>
            <w:vAlign w:val="center"/>
          </w:tcPr>
          <w:p w14:paraId="26DB63FA">
            <w:pPr>
              <w:autoSpaceDE w:val="0"/>
              <w:autoSpaceDN w:val="0"/>
              <w:adjustRightInd w:val="0"/>
              <w:spacing w:line="240" w:lineRule="auto"/>
              <w:jc w:val="left"/>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合同到期后，如无扣款，一次性返还中标人</w:t>
            </w:r>
          </w:p>
        </w:tc>
      </w:tr>
    </w:tbl>
    <w:p w14:paraId="443DF9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Times New Roman"/>
          <w:b/>
          <w:sz w:val="24"/>
          <w:szCs w:val="24"/>
          <w:highlight w:val="none"/>
        </w:rPr>
      </w:pPr>
      <w:bookmarkStart w:id="10" w:name="_Hlk16461016"/>
      <w:r>
        <w:rPr>
          <w:rFonts w:hint="eastAsia" w:ascii="宋体" w:hAnsi="宋体" w:eastAsia="宋体" w:cs="Times New Roman"/>
          <w:b/>
          <w:kern w:val="2"/>
          <w:sz w:val="24"/>
          <w:szCs w:val="24"/>
          <w:lang w:val="en-US" w:eastAsia="zh-CN" w:bidi="ar-SA"/>
        </w:rPr>
        <w:t>二、</w:t>
      </w:r>
      <w:r>
        <w:rPr>
          <w:rFonts w:hint="eastAsia" w:ascii="宋体" w:hAnsi="宋体" w:eastAsia="宋体" w:cs="Times New Roman"/>
          <w:b/>
          <w:sz w:val="24"/>
          <w:szCs w:val="24"/>
          <w:highlight w:val="none"/>
        </w:rPr>
        <w:t>项目概况</w:t>
      </w:r>
    </w:p>
    <w:p w14:paraId="68E36E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本项目主要为采购人管理的天门湖公租房提供便民健身服务，服务内容主要包括健身场地日常管理、健身器材管理、客户管理、安全保障。合同期内若采购人退出天门湖公租房管理，本项目自动终止。</w:t>
      </w:r>
    </w:p>
    <w:p w14:paraId="3928E8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Times New Roman"/>
          <w:b/>
          <w:sz w:val="24"/>
          <w:szCs w:val="24"/>
          <w:highlight w:val="none"/>
          <w:lang w:eastAsia="zh-CN"/>
        </w:rPr>
      </w:pPr>
      <w:r>
        <w:rPr>
          <w:rFonts w:hint="eastAsia" w:ascii="宋体" w:hAnsi="宋体" w:eastAsia="宋体" w:cs="Times New Roman"/>
          <w:b/>
          <w:sz w:val="24"/>
          <w:szCs w:val="24"/>
          <w:highlight w:val="none"/>
          <w:lang w:eastAsia="zh-CN"/>
        </w:rPr>
        <w:t>三、服务方式</w:t>
      </w:r>
    </w:p>
    <w:p w14:paraId="2EC89448">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sz w:val="24"/>
          <w:szCs w:val="24"/>
          <w:lang w:val="en-US" w:eastAsia="zh-CN"/>
        </w:rPr>
        <w:t>健身费控制价为360元/人/年（参考社区便民健身中心收费标准），由采购人直接收取（客户健身费用=360元/人/年*中标费率，结果四舍五入至整数位），并根据每季度考核情况（考核表详见附件1）向中标人支付服务费用。</w:t>
      </w:r>
    </w:p>
    <w:p w14:paraId="2F6B099A">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sz w:val="24"/>
          <w:szCs w:val="24"/>
          <w:lang w:val="en-US" w:eastAsia="zh-CN"/>
        </w:rPr>
        <w:t>中标人提供健身服务所需的服务费及各项成本（含场地保洁、器材维护维修、服务人员薪酬、水电费等费用）全部从客户健身费用中支出，不足部分由中标人自行承担。</w:t>
      </w:r>
    </w:p>
    <w:p w14:paraId="209379B3">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lang w:val="en-US" w:eastAsia="zh-CN"/>
        </w:rPr>
        <w:t>合同签订后，采购人将场地和配套健身器材（</w:t>
      </w:r>
      <w:r>
        <w:rPr>
          <w:rFonts w:hint="eastAsia" w:ascii="宋体" w:hAnsi="宋体" w:eastAsia="宋体" w:cs="宋体"/>
          <w:color w:val="auto"/>
          <w:sz w:val="24"/>
          <w:szCs w:val="24"/>
        </w:rPr>
        <w:t>具体</w:t>
      </w:r>
      <w:r>
        <w:rPr>
          <w:rFonts w:hint="eastAsia" w:ascii="宋体" w:hAnsi="宋体" w:eastAsia="宋体" w:cs="宋体"/>
          <w:color w:val="auto"/>
          <w:sz w:val="24"/>
          <w:szCs w:val="24"/>
          <w:lang w:eastAsia="zh-CN"/>
        </w:rPr>
        <w:t>设施设备</w:t>
      </w:r>
      <w:r>
        <w:rPr>
          <w:rFonts w:hint="eastAsia" w:ascii="宋体" w:hAnsi="宋体" w:eastAsia="宋体" w:cs="宋体"/>
          <w:color w:val="auto"/>
          <w:sz w:val="24"/>
          <w:szCs w:val="24"/>
        </w:rPr>
        <w:t>清单</w:t>
      </w:r>
      <w:r>
        <w:rPr>
          <w:rFonts w:hint="eastAsia" w:ascii="宋体" w:hAnsi="宋体" w:eastAsia="宋体" w:cs="宋体"/>
          <w:color w:val="auto"/>
          <w:sz w:val="24"/>
          <w:szCs w:val="24"/>
          <w:lang w:eastAsia="zh-CN"/>
        </w:rPr>
        <w:t>及部分照片</w:t>
      </w:r>
      <w:r>
        <w:rPr>
          <w:rFonts w:hint="eastAsia" w:ascii="宋体" w:hAnsi="宋体" w:eastAsia="宋体" w:cs="宋体"/>
          <w:color w:val="auto"/>
          <w:sz w:val="24"/>
          <w:szCs w:val="24"/>
        </w:rPr>
        <w:t>详见附件</w:t>
      </w:r>
      <w:r>
        <w:rPr>
          <w:rFonts w:hint="eastAsia" w:ascii="宋体" w:hAnsi="宋体" w:eastAsia="宋体" w:cs="宋体"/>
          <w:color w:val="auto"/>
          <w:sz w:val="24"/>
          <w:szCs w:val="24"/>
          <w:lang w:val="en-US" w:eastAsia="zh-CN"/>
        </w:rPr>
        <w:t>2）移交给中标人管理。</w:t>
      </w:r>
      <w:r>
        <w:rPr>
          <w:rFonts w:hint="eastAsia" w:ascii="宋体" w:hAnsi="宋体" w:eastAsia="宋体" w:cs="宋体"/>
          <w:color w:val="auto"/>
          <w:sz w:val="24"/>
          <w:szCs w:val="24"/>
        </w:rPr>
        <w:t>服务期内，</w:t>
      </w:r>
      <w:r>
        <w:rPr>
          <w:rFonts w:hint="eastAsia" w:ascii="宋体" w:hAnsi="宋体" w:eastAsia="宋体" w:cs="宋体"/>
          <w:color w:val="auto"/>
          <w:sz w:val="24"/>
          <w:szCs w:val="24"/>
          <w:lang w:eastAsia="zh-CN"/>
        </w:rPr>
        <w:t>采购人按</w:t>
      </w:r>
      <w:r>
        <w:rPr>
          <w:rFonts w:hint="eastAsia" w:ascii="宋体" w:hAnsi="宋体" w:eastAsia="宋体" w:cs="宋体"/>
          <w:color w:val="auto"/>
          <w:sz w:val="24"/>
          <w:szCs w:val="24"/>
          <w:lang w:val="en-US" w:eastAsia="zh-CN"/>
        </w:rPr>
        <w:t>供水、供电部门公布的水费、电费单价向中标人收取水电费用（另加收5%水损、5%电损）。</w:t>
      </w:r>
    </w:p>
    <w:p w14:paraId="3D82D7E0">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4.年度收取客户健身费用总额超过28万元时，服务商向我司缴纳超出部分的20%作为场地服务费。</w:t>
      </w:r>
    </w:p>
    <w:p w14:paraId="0A92E6A1">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四、中标人服务内容</w:t>
      </w:r>
    </w:p>
    <w:p w14:paraId="5F6B226E">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（一）场地日常管理</w:t>
      </w:r>
    </w:p>
    <w:p w14:paraId="62F7F729">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中标人</w:t>
      </w:r>
      <w:r>
        <w:rPr>
          <w:rFonts w:hint="eastAsia" w:ascii="宋体" w:hAnsi="宋体" w:eastAsia="宋体" w:cs="宋体"/>
          <w:sz w:val="24"/>
          <w:szCs w:val="24"/>
        </w:rPr>
        <w:t>负责健身场地</w:t>
      </w:r>
      <w:r>
        <w:rPr>
          <w:rFonts w:hint="eastAsia" w:ascii="宋体" w:hAnsi="宋体" w:eastAsia="宋体" w:cs="宋体"/>
          <w:sz w:val="24"/>
          <w:szCs w:val="24"/>
          <w:lang w:eastAsia="zh-CN"/>
        </w:rPr>
        <w:t>全区域</w:t>
      </w:r>
      <w:r>
        <w:rPr>
          <w:rFonts w:hint="eastAsia" w:ascii="宋体" w:hAnsi="宋体" w:eastAsia="宋体" w:cs="宋体"/>
          <w:sz w:val="24"/>
          <w:szCs w:val="24"/>
        </w:rPr>
        <w:t>的日常环境卫生保洁</w:t>
      </w:r>
      <w:r>
        <w:rPr>
          <w:rFonts w:hint="eastAsia" w:ascii="宋体" w:hAnsi="宋体" w:eastAsia="宋体" w:cs="宋体"/>
          <w:sz w:val="24"/>
          <w:szCs w:val="24"/>
          <w:lang w:eastAsia="zh-CN"/>
        </w:rPr>
        <w:t>与消毒工作</w:t>
      </w:r>
      <w:r>
        <w:rPr>
          <w:rFonts w:hint="eastAsia" w:ascii="宋体" w:hAnsi="宋体" w:eastAsia="宋体" w:cs="宋体"/>
          <w:sz w:val="24"/>
          <w:szCs w:val="24"/>
        </w:rPr>
        <w:t>，每日对场地地面、墙面、门窗、休息区等</w:t>
      </w:r>
      <w:r>
        <w:rPr>
          <w:rFonts w:ascii="宋体" w:hAnsi="宋体" w:eastAsia="宋体" w:cs="宋体"/>
          <w:sz w:val="24"/>
          <w:szCs w:val="24"/>
        </w:rPr>
        <w:t>所有区域</w:t>
      </w:r>
      <w:r>
        <w:rPr>
          <w:rFonts w:hint="eastAsia" w:ascii="宋体" w:hAnsi="宋体" w:eastAsia="宋体" w:cs="宋体"/>
          <w:sz w:val="24"/>
          <w:szCs w:val="24"/>
        </w:rPr>
        <w:t>进行</w:t>
      </w:r>
      <w:r>
        <w:rPr>
          <w:rFonts w:hint="eastAsia" w:ascii="宋体" w:hAnsi="宋体" w:eastAsia="宋体" w:cs="宋体"/>
          <w:sz w:val="24"/>
          <w:szCs w:val="24"/>
          <w:lang w:eastAsia="zh-CN"/>
        </w:rPr>
        <w:t>全面</w:t>
      </w:r>
      <w:r>
        <w:rPr>
          <w:rFonts w:hint="eastAsia" w:ascii="宋体" w:hAnsi="宋体" w:eastAsia="宋体" w:cs="宋体"/>
          <w:sz w:val="24"/>
          <w:szCs w:val="24"/>
        </w:rPr>
        <w:t>清扫、</w:t>
      </w:r>
      <w:r>
        <w:rPr>
          <w:rFonts w:hint="eastAsia" w:ascii="宋体" w:hAnsi="宋体" w:eastAsia="宋体" w:cs="宋体"/>
          <w:sz w:val="24"/>
          <w:szCs w:val="24"/>
          <w:lang w:eastAsia="zh-CN"/>
        </w:rPr>
        <w:t>规范</w:t>
      </w:r>
      <w:r>
        <w:rPr>
          <w:rFonts w:hint="eastAsia" w:ascii="宋体" w:hAnsi="宋体" w:eastAsia="宋体" w:cs="宋体"/>
          <w:sz w:val="24"/>
          <w:szCs w:val="24"/>
        </w:rPr>
        <w:t>消毒，确保场地整洁无杂物</w:t>
      </w:r>
      <w:r>
        <w:rPr>
          <w:rFonts w:hint="eastAsia" w:ascii="宋体" w:hAnsi="宋体" w:eastAsia="宋体" w:cs="宋体"/>
          <w:sz w:val="24"/>
          <w:szCs w:val="24"/>
          <w:lang w:eastAsia="zh-CN"/>
        </w:rPr>
        <w:t>、</w:t>
      </w:r>
      <w:r>
        <w:rPr>
          <w:rFonts w:hint="eastAsia" w:ascii="宋体" w:hAnsi="宋体" w:eastAsia="宋体" w:cs="宋体"/>
          <w:sz w:val="24"/>
          <w:szCs w:val="24"/>
        </w:rPr>
        <w:t>无异味、</w:t>
      </w:r>
      <w:r>
        <w:rPr>
          <w:rFonts w:hint="eastAsia" w:ascii="宋体" w:hAnsi="宋体" w:eastAsia="宋体" w:cs="宋体"/>
          <w:sz w:val="24"/>
          <w:szCs w:val="24"/>
          <w:lang w:eastAsia="zh-CN"/>
        </w:rPr>
        <w:t>无卫生死角</w:t>
      </w:r>
      <w:r>
        <w:rPr>
          <w:rFonts w:hint="eastAsia" w:ascii="宋体" w:hAnsi="宋体" w:eastAsia="宋体" w:cs="宋体"/>
          <w:sz w:val="24"/>
          <w:szCs w:val="24"/>
        </w:rPr>
        <w:t>；合理摆放健身器材</w:t>
      </w:r>
      <w:r>
        <w:rPr>
          <w:rFonts w:hint="eastAsia" w:ascii="宋体" w:hAnsi="宋体" w:eastAsia="宋体" w:cs="宋体"/>
          <w:sz w:val="24"/>
          <w:szCs w:val="24"/>
          <w:lang w:eastAsia="zh-CN"/>
        </w:rPr>
        <w:t>摆放位置</w:t>
      </w:r>
      <w:r>
        <w:rPr>
          <w:rFonts w:hint="eastAsia" w:ascii="宋体" w:hAnsi="宋体" w:eastAsia="宋体" w:cs="宋体"/>
          <w:sz w:val="24"/>
          <w:szCs w:val="24"/>
        </w:rPr>
        <w:t>，</w:t>
      </w:r>
      <w:r>
        <w:rPr>
          <w:rFonts w:hint="eastAsia" w:ascii="宋体" w:hAnsi="宋体" w:eastAsia="宋体" w:cs="宋体"/>
          <w:sz w:val="24"/>
          <w:szCs w:val="24"/>
          <w:lang w:eastAsia="zh-CN"/>
        </w:rPr>
        <w:t>保证</w:t>
      </w:r>
      <w:r>
        <w:rPr>
          <w:rFonts w:hint="eastAsia" w:ascii="宋体" w:hAnsi="宋体" w:eastAsia="宋体" w:cs="宋体"/>
          <w:sz w:val="24"/>
          <w:szCs w:val="24"/>
        </w:rPr>
        <w:t>器材间距</w:t>
      </w:r>
      <w:r>
        <w:rPr>
          <w:rFonts w:hint="eastAsia" w:ascii="宋体" w:hAnsi="宋体" w:eastAsia="宋体" w:cs="宋体"/>
          <w:sz w:val="24"/>
          <w:szCs w:val="24"/>
          <w:lang w:eastAsia="zh-CN"/>
        </w:rPr>
        <w:t>合理</w:t>
      </w:r>
      <w:r>
        <w:rPr>
          <w:rFonts w:hint="eastAsia" w:ascii="宋体" w:hAnsi="宋体" w:eastAsia="宋体" w:cs="宋体"/>
          <w:sz w:val="24"/>
          <w:szCs w:val="24"/>
        </w:rPr>
        <w:t>、</w:t>
      </w:r>
      <w:r>
        <w:rPr>
          <w:rFonts w:hint="eastAsia" w:ascii="宋体" w:hAnsi="宋体" w:eastAsia="宋体" w:cs="宋体"/>
          <w:sz w:val="24"/>
          <w:szCs w:val="24"/>
          <w:lang w:eastAsia="zh-CN"/>
        </w:rPr>
        <w:t>排列</w:t>
      </w:r>
      <w:r>
        <w:rPr>
          <w:rFonts w:hint="eastAsia" w:ascii="宋体" w:hAnsi="宋体" w:eastAsia="宋体" w:cs="宋体"/>
          <w:sz w:val="24"/>
          <w:szCs w:val="24"/>
        </w:rPr>
        <w:t>整齐有序。</w:t>
      </w:r>
    </w:p>
    <w:p w14:paraId="2F80796E">
      <w:pPr>
        <w:pStyle w:val="20"/>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中标人需</w:t>
      </w:r>
      <w:r>
        <w:rPr>
          <w:rFonts w:hint="eastAsia" w:ascii="宋体" w:hAnsi="宋体" w:eastAsia="宋体" w:cs="宋体"/>
          <w:sz w:val="24"/>
          <w:szCs w:val="24"/>
          <w:lang w:eastAsia="zh-CN"/>
        </w:rPr>
        <w:t>严格</w:t>
      </w:r>
      <w:r>
        <w:rPr>
          <w:rFonts w:hint="eastAsia" w:ascii="宋体" w:hAnsi="宋体" w:eastAsia="宋体" w:cs="宋体"/>
          <w:sz w:val="24"/>
          <w:szCs w:val="24"/>
        </w:rPr>
        <w:t>按照采购人规定的时间开放健身场地</w:t>
      </w:r>
      <w:r>
        <w:rPr>
          <w:rFonts w:hint="eastAsia" w:ascii="宋体" w:hAnsi="宋体" w:eastAsia="宋体" w:cs="宋体"/>
          <w:color w:val="auto"/>
          <w:sz w:val="24"/>
          <w:szCs w:val="24"/>
        </w:rPr>
        <w:t>（</w:t>
      </w:r>
      <w:r>
        <w:rPr>
          <w:rFonts w:ascii="宋体" w:hAnsi="宋体" w:eastAsia="宋体" w:cs="宋体"/>
          <w:sz w:val="24"/>
          <w:szCs w:val="24"/>
        </w:rPr>
        <w:t>开放时段：</w:t>
      </w:r>
      <w:r>
        <w:rPr>
          <w:rFonts w:hint="eastAsia" w:ascii="宋体" w:hAnsi="宋体" w:eastAsia="宋体" w:cs="宋体"/>
          <w:sz w:val="24"/>
          <w:szCs w:val="24"/>
          <w:lang w:eastAsia="zh-CN"/>
        </w:rPr>
        <w:t>工作日</w:t>
      </w:r>
      <w:r>
        <w:rPr>
          <w:rFonts w:hint="eastAsia" w:ascii="宋体" w:hAnsi="宋体" w:eastAsia="宋体" w:cs="宋体"/>
          <w:sz w:val="24"/>
          <w:szCs w:val="24"/>
          <w:lang w:val="en-US" w:eastAsia="zh-CN"/>
        </w:rPr>
        <w:t>14点-21点，周末或节假日9点-21点</w:t>
      </w:r>
      <w:r>
        <w:rPr>
          <w:rFonts w:hint="eastAsia" w:ascii="宋体" w:hAnsi="宋体" w:eastAsia="宋体" w:cs="宋体"/>
          <w:color w:val="auto"/>
          <w:sz w:val="24"/>
          <w:szCs w:val="24"/>
        </w:rPr>
        <w:t>），不得擅自缩短开放时间、变更开放时段</w:t>
      </w:r>
      <w:r>
        <w:rPr>
          <w:rFonts w:hint="eastAsia" w:ascii="宋体" w:hAnsi="宋体" w:eastAsia="宋体" w:cs="宋体"/>
          <w:color w:val="auto"/>
          <w:sz w:val="24"/>
          <w:szCs w:val="24"/>
          <w:lang w:eastAsia="zh-CN"/>
        </w:rPr>
        <w:t>或</w:t>
      </w:r>
      <w:r>
        <w:rPr>
          <w:rFonts w:ascii="宋体" w:hAnsi="宋体" w:eastAsia="宋体" w:cs="宋体"/>
          <w:sz w:val="24"/>
          <w:szCs w:val="24"/>
        </w:rPr>
        <w:t>无故</w:t>
      </w:r>
      <w:r>
        <w:rPr>
          <w:rFonts w:hint="eastAsia" w:ascii="宋体" w:hAnsi="宋体" w:eastAsia="宋体" w:cs="宋体"/>
          <w:color w:val="auto"/>
          <w:sz w:val="24"/>
          <w:szCs w:val="24"/>
        </w:rPr>
        <w:t>停止开放；</w:t>
      </w:r>
      <w:r>
        <w:rPr>
          <w:rFonts w:ascii="宋体" w:hAnsi="宋体" w:eastAsia="宋体" w:cs="宋体"/>
          <w:sz w:val="24"/>
          <w:szCs w:val="24"/>
        </w:rPr>
        <w:t>因器材大修、场地维修等特殊情况确需暂停开放的</w:t>
      </w:r>
      <w:r>
        <w:rPr>
          <w:rFonts w:hint="eastAsia" w:ascii="宋体" w:hAnsi="宋体" w:eastAsia="宋体" w:cs="宋体"/>
          <w:color w:val="auto"/>
          <w:sz w:val="24"/>
          <w:szCs w:val="24"/>
        </w:rPr>
        <w:t>，需</w:t>
      </w:r>
      <w:r>
        <w:rPr>
          <w:rFonts w:hint="eastAsia" w:ascii="宋体" w:hAnsi="宋体" w:eastAsia="宋体" w:cs="宋体"/>
          <w:b w:val="0"/>
          <w:bCs w:val="0"/>
          <w:color w:val="auto"/>
          <w:sz w:val="24"/>
          <w:szCs w:val="24"/>
        </w:rPr>
        <w:t>提前</w:t>
      </w:r>
      <w:r>
        <w:rPr>
          <w:rFonts w:hint="eastAsia" w:ascii="宋体" w:hAnsi="宋体" w:eastAsia="宋体" w:cs="宋体"/>
          <w:b w:val="0"/>
          <w:bCs w:val="0"/>
          <w:color w:val="auto"/>
          <w:sz w:val="24"/>
          <w:szCs w:val="24"/>
          <w:u w:val="none"/>
        </w:rPr>
        <w:t>3</w:t>
      </w:r>
      <w:r>
        <w:rPr>
          <w:rFonts w:hint="eastAsia" w:ascii="宋体" w:hAnsi="宋体" w:eastAsia="宋体" w:cs="宋体"/>
          <w:b w:val="0"/>
          <w:bCs w:val="0"/>
          <w:color w:val="auto"/>
          <w:sz w:val="24"/>
          <w:szCs w:val="24"/>
        </w:rPr>
        <w:t>个工作日</w:t>
      </w:r>
      <w:r>
        <w:rPr>
          <w:rFonts w:hint="eastAsia" w:ascii="宋体" w:hAnsi="宋体" w:eastAsia="宋体" w:cs="宋体"/>
          <w:color w:val="auto"/>
          <w:sz w:val="24"/>
          <w:szCs w:val="24"/>
          <w:lang w:eastAsia="zh-CN"/>
        </w:rPr>
        <w:t>以</w:t>
      </w:r>
      <w:r>
        <w:rPr>
          <w:rFonts w:hint="eastAsia" w:ascii="宋体" w:hAnsi="宋体" w:eastAsia="宋体" w:cs="宋体"/>
          <w:color w:val="auto"/>
          <w:sz w:val="24"/>
          <w:szCs w:val="24"/>
        </w:rPr>
        <w:t>书面</w:t>
      </w:r>
      <w:r>
        <w:rPr>
          <w:rFonts w:hint="eastAsia" w:ascii="宋体" w:hAnsi="宋体" w:eastAsia="宋体" w:cs="宋体"/>
          <w:color w:val="auto"/>
          <w:sz w:val="24"/>
          <w:szCs w:val="24"/>
          <w:lang w:eastAsia="zh-CN"/>
        </w:rPr>
        <w:t>和会员群形式</w:t>
      </w:r>
      <w:r>
        <w:rPr>
          <w:rFonts w:hint="eastAsia" w:ascii="宋体" w:hAnsi="宋体" w:eastAsia="宋体" w:cs="宋体"/>
          <w:color w:val="auto"/>
          <w:sz w:val="24"/>
          <w:szCs w:val="24"/>
        </w:rPr>
        <w:t>通知采购人</w:t>
      </w:r>
      <w:r>
        <w:rPr>
          <w:rFonts w:hint="eastAsia" w:ascii="宋体" w:hAnsi="宋体" w:eastAsia="宋体" w:cs="宋体"/>
          <w:color w:val="auto"/>
          <w:sz w:val="24"/>
          <w:szCs w:val="24"/>
          <w:lang w:eastAsia="zh-CN"/>
        </w:rPr>
        <w:t>和所有</w:t>
      </w:r>
      <w:r>
        <w:rPr>
          <w:rFonts w:hint="eastAsia" w:ascii="宋体" w:hAnsi="宋体" w:eastAsia="宋体" w:cs="宋体"/>
          <w:color w:val="auto"/>
          <w:sz w:val="24"/>
          <w:szCs w:val="24"/>
        </w:rPr>
        <w:t>健身</w:t>
      </w:r>
      <w:r>
        <w:rPr>
          <w:rFonts w:hint="eastAsia" w:ascii="宋体" w:hAnsi="宋体" w:eastAsia="宋体" w:cs="宋体"/>
          <w:sz w:val="24"/>
          <w:szCs w:val="24"/>
        </w:rPr>
        <w:t>客户，</w:t>
      </w:r>
      <w:r>
        <w:rPr>
          <w:rFonts w:ascii="宋体" w:hAnsi="宋体" w:eastAsia="宋体" w:cs="宋体"/>
          <w:sz w:val="24"/>
          <w:szCs w:val="24"/>
        </w:rPr>
        <w:t>明确暂停开放原因及具体恢复开放时间</w:t>
      </w:r>
      <w:r>
        <w:rPr>
          <w:rFonts w:hint="eastAsia" w:ascii="宋体" w:hAnsi="宋体" w:eastAsia="宋体" w:cs="宋体"/>
          <w:sz w:val="24"/>
          <w:szCs w:val="24"/>
        </w:rPr>
        <w:t>。</w:t>
      </w:r>
    </w:p>
    <w:p w14:paraId="3B604C5E">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lang w:eastAsia="zh-CN"/>
        </w:rPr>
        <w:t>健身器材管理</w:t>
      </w:r>
    </w:p>
    <w:p w14:paraId="52DFC9C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u w:val="none"/>
        </w:rPr>
      </w:pPr>
      <w:r>
        <w:rPr>
          <w:rFonts w:hint="eastAsia" w:ascii="宋体" w:hAnsi="宋体" w:eastAsia="宋体" w:cs="宋体"/>
          <w:sz w:val="24"/>
          <w:szCs w:val="24"/>
          <w:u w:val="none"/>
        </w:rPr>
        <w:t>1.日常检查</w:t>
      </w:r>
      <w:r>
        <w:rPr>
          <w:rFonts w:hint="eastAsia" w:ascii="宋体" w:hAnsi="宋体" w:eastAsia="宋体" w:cs="宋体"/>
          <w:sz w:val="24"/>
          <w:szCs w:val="24"/>
          <w:u w:val="none"/>
          <w:lang w:eastAsia="zh-CN"/>
        </w:rPr>
        <w:t>与维修</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中标人</w:t>
      </w:r>
      <w:r>
        <w:rPr>
          <w:rFonts w:hint="eastAsia" w:ascii="宋体" w:hAnsi="宋体" w:eastAsia="宋体" w:cs="宋体"/>
          <w:sz w:val="24"/>
          <w:szCs w:val="24"/>
          <w:u w:val="none"/>
        </w:rPr>
        <w:t>安排专人每日对全部健身器材进行全面</w:t>
      </w:r>
      <w:r>
        <w:rPr>
          <w:rFonts w:hint="eastAsia" w:ascii="宋体" w:hAnsi="宋体" w:eastAsia="宋体" w:cs="宋体"/>
          <w:sz w:val="24"/>
          <w:szCs w:val="24"/>
          <w:u w:val="none"/>
          <w:lang w:eastAsia="zh-CN"/>
        </w:rPr>
        <w:t>细致</w:t>
      </w:r>
      <w:r>
        <w:rPr>
          <w:rFonts w:hint="eastAsia" w:ascii="宋体" w:hAnsi="宋体" w:eastAsia="宋体" w:cs="宋体"/>
          <w:sz w:val="24"/>
          <w:szCs w:val="24"/>
          <w:u w:val="none"/>
        </w:rPr>
        <w:t>检查，重点检查器材零部件、连接部位、安全保护装置等</w:t>
      </w:r>
      <w:r>
        <w:rPr>
          <w:rFonts w:hint="eastAsia" w:ascii="宋体" w:hAnsi="宋体" w:eastAsia="宋体" w:cs="宋体"/>
          <w:sz w:val="24"/>
          <w:szCs w:val="24"/>
          <w:u w:val="none"/>
          <w:lang w:eastAsia="zh-CN"/>
        </w:rPr>
        <w:t>关键部位的完好性。</w:t>
      </w:r>
      <w:r>
        <w:rPr>
          <w:rFonts w:hint="eastAsia" w:ascii="宋体" w:hAnsi="宋体" w:eastAsia="宋体" w:cs="宋体"/>
          <w:sz w:val="24"/>
          <w:szCs w:val="24"/>
          <w:u w:val="none"/>
        </w:rPr>
        <w:t>发现</w:t>
      </w:r>
      <w:r>
        <w:rPr>
          <w:rFonts w:hint="eastAsia" w:ascii="宋体" w:hAnsi="宋体" w:eastAsia="宋体" w:cs="宋体"/>
          <w:sz w:val="24"/>
          <w:szCs w:val="24"/>
          <w:u w:val="none"/>
          <w:lang w:eastAsia="zh-CN"/>
        </w:rPr>
        <w:t>器材</w:t>
      </w:r>
      <w:r>
        <w:rPr>
          <w:rFonts w:hint="eastAsia" w:ascii="宋体" w:hAnsi="宋体" w:eastAsia="宋体" w:cs="宋体"/>
          <w:sz w:val="24"/>
          <w:szCs w:val="24"/>
          <w:u w:val="none"/>
        </w:rPr>
        <w:t>松动、损坏、故障等安全隐患</w:t>
      </w:r>
      <w:r>
        <w:rPr>
          <w:rFonts w:hint="eastAsia" w:ascii="宋体" w:hAnsi="宋体" w:eastAsia="宋体" w:cs="宋体"/>
          <w:sz w:val="24"/>
          <w:szCs w:val="24"/>
          <w:u w:val="none"/>
          <w:lang w:eastAsia="zh-CN"/>
        </w:rPr>
        <w:t>时</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应</w:t>
      </w:r>
      <w:r>
        <w:rPr>
          <w:rFonts w:hint="eastAsia" w:ascii="宋体" w:hAnsi="宋体" w:eastAsia="宋体" w:cs="宋体"/>
          <w:sz w:val="24"/>
          <w:szCs w:val="24"/>
          <w:u w:val="none"/>
        </w:rPr>
        <w:t>立即停止该器材使用，设置</w:t>
      </w:r>
      <w:r>
        <w:rPr>
          <w:rFonts w:hint="eastAsia" w:ascii="宋体" w:hAnsi="宋体" w:eastAsia="宋体" w:cs="宋体"/>
          <w:sz w:val="24"/>
          <w:szCs w:val="24"/>
          <w:u w:val="none"/>
          <w:lang w:eastAsia="zh-CN"/>
        </w:rPr>
        <w:t>醒目、规范的</w:t>
      </w:r>
      <w:r>
        <w:rPr>
          <w:rFonts w:hint="eastAsia" w:ascii="宋体" w:hAnsi="宋体" w:eastAsia="宋体" w:cs="宋体"/>
          <w:sz w:val="24"/>
          <w:szCs w:val="24"/>
          <w:u w:val="none"/>
        </w:rPr>
        <w:t>警示标志，并</w:t>
      </w:r>
      <w:r>
        <w:rPr>
          <w:rFonts w:hint="eastAsia" w:ascii="宋体" w:hAnsi="宋体" w:eastAsia="宋体" w:cs="宋体"/>
          <w:sz w:val="24"/>
          <w:szCs w:val="24"/>
          <w:u w:val="none"/>
          <w:lang w:eastAsia="zh-CN"/>
        </w:rPr>
        <w:t>及时</w:t>
      </w:r>
      <w:r>
        <w:rPr>
          <w:rFonts w:hint="eastAsia" w:ascii="宋体" w:hAnsi="宋体" w:eastAsia="宋体" w:cs="宋体"/>
          <w:sz w:val="24"/>
          <w:szCs w:val="24"/>
          <w:u w:val="none"/>
        </w:rPr>
        <w:t>完成维修或更换</w:t>
      </w:r>
      <w:r>
        <w:rPr>
          <w:rFonts w:hint="eastAsia" w:ascii="宋体" w:hAnsi="宋体" w:eastAsia="宋体" w:cs="宋体"/>
          <w:sz w:val="24"/>
          <w:szCs w:val="24"/>
          <w:u w:val="none"/>
          <w:lang w:eastAsia="zh-CN"/>
        </w:rPr>
        <w:t>工作</w:t>
      </w:r>
      <w:r>
        <w:rPr>
          <w:rFonts w:hint="eastAsia" w:ascii="宋体" w:hAnsi="宋体" w:eastAsia="宋体" w:cs="宋体"/>
          <w:sz w:val="24"/>
          <w:szCs w:val="24"/>
          <w:u w:val="none"/>
        </w:rPr>
        <w:t>，</w:t>
      </w:r>
      <w:r>
        <w:rPr>
          <w:rFonts w:ascii="宋体" w:hAnsi="宋体" w:eastAsia="宋体" w:cs="宋体"/>
          <w:sz w:val="24"/>
          <w:szCs w:val="24"/>
          <w:u w:val="none"/>
        </w:rPr>
        <w:t>确保器材恢复安全使用状态</w:t>
      </w:r>
      <w:r>
        <w:rPr>
          <w:rFonts w:hint="eastAsia" w:ascii="宋体" w:hAnsi="宋体" w:eastAsia="宋体" w:cs="宋体"/>
          <w:sz w:val="24"/>
          <w:szCs w:val="24"/>
          <w:u w:val="none"/>
        </w:rPr>
        <w:t>。</w:t>
      </w:r>
    </w:p>
    <w:p w14:paraId="4EB07BD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2.故障维修：接到</w:t>
      </w:r>
      <w:r>
        <w:rPr>
          <w:rFonts w:hint="eastAsia" w:ascii="宋体" w:hAnsi="宋体" w:eastAsia="宋体" w:cs="宋体"/>
          <w:sz w:val="24"/>
          <w:szCs w:val="24"/>
          <w:lang w:eastAsia="zh-CN"/>
        </w:rPr>
        <w:t>健身</w:t>
      </w:r>
      <w:r>
        <w:rPr>
          <w:rFonts w:hint="eastAsia" w:ascii="宋体" w:hAnsi="宋体" w:eastAsia="宋体" w:cs="宋体"/>
          <w:sz w:val="24"/>
          <w:szCs w:val="24"/>
        </w:rPr>
        <w:t>器材故障反馈（含客户反馈、</w:t>
      </w:r>
      <w:r>
        <w:rPr>
          <w:rFonts w:hint="eastAsia" w:ascii="宋体" w:hAnsi="宋体" w:eastAsia="宋体" w:cs="宋体"/>
          <w:sz w:val="24"/>
          <w:szCs w:val="24"/>
          <w:lang w:eastAsia="zh-CN"/>
        </w:rPr>
        <w:t>中标人</w:t>
      </w:r>
      <w:r>
        <w:rPr>
          <w:rFonts w:hint="eastAsia" w:ascii="宋体" w:hAnsi="宋体" w:eastAsia="宋体" w:cs="宋体"/>
          <w:sz w:val="24"/>
          <w:szCs w:val="24"/>
        </w:rPr>
        <w:t>自身检查发现</w:t>
      </w:r>
      <w:r>
        <w:rPr>
          <w:rFonts w:hint="eastAsia" w:ascii="宋体" w:hAnsi="宋体" w:eastAsia="宋体" w:cs="宋体"/>
          <w:sz w:val="24"/>
          <w:szCs w:val="24"/>
          <w:lang w:eastAsia="zh-CN"/>
        </w:rPr>
        <w:t>）</w:t>
      </w:r>
      <w:r>
        <w:rPr>
          <w:rFonts w:hint="eastAsia" w:ascii="宋体" w:hAnsi="宋体" w:eastAsia="宋体" w:cs="宋体"/>
          <w:sz w:val="24"/>
          <w:szCs w:val="24"/>
        </w:rPr>
        <w:t>后</w:t>
      </w:r>
      <w:r>
        <w:rPr>
          <w:rFonts w:hint="eastAsia" w:ascii="宋体" w:hAnsi="宋体" w:eastAsia="宋体" w:cs="宋体"/>
          <w:sz w:val="24"/>
          <w:szCs w:val="24"/>
          <w:lang w:eastAsia="zh-CN"/>
        </w:rPr>
        <w:t>，</w:t>
      </w:r>
      <w:r>
        <w:rPr>
          <w:rFonts w:ascii="宋体" w:hAnsi="宋体" w:eastAsia="宋体" w:cs="宋体"/>
          <w:sz w:val="24"/>
          <w:szCs w:val="24"/>
        </w:rPr>
        <w:t>对影响器材安全使用的紧急故障，须在 2 小时内派员到场处理；对一般故障，须在1个自然日内完成维修。</w:t>
      </w:r>
      <w:r>
        <w:rPr>
          <w:rFonts w:hint="eastAsia" w:ascii="宋体" w:hAnsi="宋体" w:eastAsia="宋体" w:cs="宋体"/>
          <w:sz w:val="24"/>
          <w:szCs w:val="24"/>
          <w:lang w:eastAsia="zh-CN"/>
        </w:rPr>
        <w:t>器材</w:t>
      </w:r>
      <w:r>
        <w:rPr>
          <w:rFonts w:hint="eastAsia" w:ascii="宋体" w:hAnsi="宋体" w:eastAsia="宋体" w:cs="宋体"/>
          <w:sz w:val="24"/>
          <w:szCs w:val="24"/>
        </w:rPr>
        <w:t>无法现场维修的，需及时</w:t>
      </w:r>
      <w:r>
        <w:rPr>
          <w:rFonts w:hint="eastAsia" w:ascii="宋体" w:hAnsi="宋体" w:eastAsia="宋体" w:cs="宋体"/>
          <w:sz w:val="24"/>
          <w:szCs w:val="24"/>
          <w:lang w:eastAsia="zh-CN"/>
        </w:rPr>
        <w:t>向客户和</w:t>
      </w:r>
      <w:r>
        <w:rPr>
          <w:rFonts w:hint="eastAsia" w:ascii="宋体" w:hAnsi="宋体" w:eastAsia="宋体" w:cs="宋体"/>
          <w:sz w:val="24"/>
          <w:szCs w:val="24"/>
        </w:rPr>
        <w:t>采购人</w:t>
      </w:r>
      <w:r>
        <w:rPr>
          <w:rFonts w:hint="eastAsia" w:ascii="宋体" w:hAnsi="宋体" w:eastAsia="宋体" w:cs="宋体"/>
          <w:sz w:val="24"/>
          <w:szCs w:val="24"/>
          <w:lang w:eastAsia="zh-CN"/>
        </w:rPr>
        <w:t>说明情况</w:t>
      </w:r>
      <w:r>
        <w:rPr>
          <w:rFonts w:hint="eastAsia" w:ascii="宋体" w:hAnsi="宋体" w:eastAsia="宋体" w:cs="宋体"/>
          <w:sz w:val="24"/>
          <w:szCs w:val="24"/>
        </w:rPr>
        <w:t>，</w:t>
      </w:r>
      <w:r>
        <w:rPr>
          <w:rFonts w:hint="eastAsia" w:ascii="宋体" w:hAnsi="宋体" w:eastAsia="宋体" w:cs="宋体"/>
          <w:sz w:val="24"/>
          <w:szCs w:val="24"/>
          <w:lang w:eastAsia="zh-CN"/>
        </w:rPr>
        <w:t>明确</w:t>
      </w:r>
      <w:r>
        <w:rPr>
          <w:rFonts w:hint="eastAsia" w:ascii="宋体" w:hAnsi="宋体" w:eastAsia="宋体" w:cs="宋体"/>
          <w:sz w:val="24"/>
          <w:szCs w:val="24"/>
        </w:rPr>
        <w:t>维修方案及</w:t>
      </w:r>
      <w:r>
        <w:rPr>
          <w:rFonts w:hint="eastAsia" w:ascii="宋体" w:hAnsi="宋体" w:eastAsia="宋体" w:cs="宋体"/>
          <w:sz w:val="24"/>
          <w:szCs w:val="24"/>
          <w:lang w:eastAsia="zh-CN"/>
        </w:rPr>
        <w:t>预计完成</w:t>
      </w:r>
      <w:r>
        <w:rPr>
          <w:rFonts w:hint="eastAsia" w:ascii="宋体" w:hAnsi="宋体" w:eastAsia="宋体" w:cs="宋体"/>
          <w:sz w:val="24"/>
          <w:szCs w:val="24"/>
        </w:rPr>
        <w:t>时间，</w:t>
      </w:r>
      <w:r>
        <w:rPr>
          <w:rFonts w:ascii="宋体" w:hAnsi="宋体" w:eastAsia="宋体" w:cs="宋体"/>
          <w:sz w:val="24"/>
          <w:szCs w:val="24"/>
        </w:rPr>
        <w:t>采取有效措施确保器材尽快恢复使用。</w:t>
      </w:r>
    </w:p>
    <w:p w14:paraId="7C34421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3.定期维护：每周对全部健身器材进行一次全面清洁、润滑</w:t>
      </w:r>
      <w:r>
        <w:rPr>
          <w:rFonts w:hint="eastAsia" w:ascii="宋体" w:hAnsi="宋体" w:eastAsia="宋体" w:cs="宋体"/>
          <w:sz w:val="24"/>
          <w:szCs w:val="24"/>
          <w:lang w:eastAsia="zh-CN"/>
        </w:rPr>
        <w:t>及</w:t>
      </w:r>
      <w:r>
        <w:rPr>
          <w:rFonts w:hint="eastAsia" w:ascii="宋体" w:hAnsi="宋体" w:eastAsia="宋体" w:cs="宋体"/>
          <w:sz w:val="24"/>
          <w:szCs w:val="24"/>
        </w:rPr>
        <w:t>调试</w:t>
      </w:r>
      <w:r>
        <w:rPr>
          <w:rFonts w:hint="eastAsia" w:ascii="宋体" w:hAnsi="宋体" w:eastAsia="宋体" w:cs="宋体"/>
          <w:sz w:val="24"/>
          <w:szCs w:val="24"/>
          <w:lang w:eastAsia="zh-CN"/>
        </w:rPr>
        <w:t>，保障</w:t>
      </w:r>
      <w:r>
        <w:rPr>
          <w:rFonts w:hint="eastAsia" w:ascii="宋体" w:hAnsi="宋体" w:eastAsia="宋体" w:cs="宋体"/>
          <w:sz w:val="24"/>
          <w:szCs w:val="24"/>
        </w:rPr>
        <w:t>器材运行顺畅；每月</w:t>
      </w:r>
      <w:r>
        <w:rPr>
          <w:rFonts w:hint="eastAsia" w:ascii="宋体" w:hAnsi="宋体" w:eastAsia="宋体" w:cs="宋体"/>
          <w:sz w:val="24"/>
          <w:szCs w:val="24"/>
          <w:lang w:eastAsia="zh-CN"/>
        </w:rPr>
        <w:t>对器材</w:t>
      </w:r>
      <w:r>
        <w:rPr>
          <w:rFonts w:hint="eastAsia" w:ascii="宋体" w:hAnsi="宋体" w:eastAsia="宋体" w:cs="宋体"/>
          <w:sz w:val="24"/>
          <w:szCs w:val="24"/>
        </w:rPr>
        <w:t>进行一次全面排查，对老化、损耗严重的耗材及时更换</w:t>
      </w:r>
      <w:r>
        <w:rPr>
          <w:rFonts w:hint="eastAsia" w:ascii="宋体" w:hAnsi="宋体" w:eastAsia="宋体" w:cs="宋体"/>
          <w:sz w:val="24"/>
          <w:szCs w:val="24"/>
          <w:lang w:eastAsia="zh-CN"/>
        </w:rPr>
        <w:t>，做好记录</w:t>
      </w:r>
      <w:r>
        <w:rPr>
          <w:rFonts w:hint="eastAsia" w:ascii="宋体" w:hAnsi="宋体" w:eastAsia="宋体" w:cs="宋体"/>
          <w:sz w:val="24"/>
          <w:szCs w:val="24"/>
        </w:rPr>
        <w:t>；每季度向采购人提交一份</w:t>
      </w:r>
      <w:r>
        <w:rPr>
          <w:rFonts w:hint="eastAsia" w:ascii="宋体" w:hAnsi="宋体" w:eastAsia="宋体" w:cs="宋体"/>
          <w:sz w:val="24"/>
          <w:szCs w:val="24"/>
          <w:lang w:eastAsia="zh-CN"/>
        </w:rPr>
        <w:t>正式的</w:t>
      </w:r>
      <w:r>
        <w:rPr>
          <w:rFonts w:hint="eastAsia" w:ascii="宋体" w:hAnsi="宋体" w:eastAsia="宋体" w:cs="宋体"/>
          <w:sz w:val="24"/>
          <w:szCs w:val="24"/>
        </w:rPr>
        <w:t>器材维护报告，详细说明器材维护情况、耗材更换明细、</w:t>
      </w:r>
      <w:r>
        <w:rPr>
          <w:rFonts w:hint="eastAsia" w:ascii="宋体" w:hAnsi="宋体" w:eastAsia="宋体" w:cs="宋体"/>
          <w:sz w:val="24"/>
          <w:szCs w:val="24"/>
          <w:lang w:eastAsia="zh-CN"/>
        </w:rPr>
        <w:t>现存问题</w:t>
      </w:r>
      <w:r>
        <w:rPr>
          <w:rFonts w:hint="eastAsia" w:ascii="宋体" w:hAnsi="宋体" w:eastAsia="宋体" w:cs="宋体"/>
          <w:sz w:val="24"/>
          <w:szCs w:val="24"/>
        </w:rPr>
        <w:t>及</w:t>
      </w:r>
      <w:r>
        <w:rPr>
          <w:rFonts w:hint="eastAsia" w:ascii="宋体" w:hAnsi="宋体" w:eastAsia="宋体" w:cs="宋体"/>
          <w:sz w:val="24"/>
          <w:szCs w:val="24"/>
          <w:lang w:eastAsia="zh-CN"/>
        </w:rPr>
        <w:t>针对性</w:t>
      </w:r>
      <w:r>
        <w:rPr>
          <w:rFonts w:hint="eastAsia" w:ascii="宋体" w:hAnsi="宋体" w:eastAsia="宋体" w:cs="宋体"/>
          <w:sz w:val="24"/>
          <w:szCs w:val="24"/>
        </w:rPr>
        <w:t>改进措施</w:t>
      </w:r>
      <w:r>
        <w:rPr>
          <w:rFonts w:ascii="宋体" w:hAnsi="宋体" w:eastAsia="宋体" w:cs="宋体"/>
          <w:sz w:val="24"/>
          <w:szCs w:val="24"/>
        </w:rPr>
        <w:t>，报告需加盖中标人公章</w:t>
      </w:r>
      <w:r>
        <w:rPr>
          <w:rFonts w:hint="eastAsia" w:ascii="宋体" w:hAnsi="宋体" w:eastAsia="宋体" w:cs="宋体"/>
          <w:sz w:val="24"/>
          <w:szCs w:val="24"/>
        </w:rPr>
        <w:t>。</w:t>
      </w:r>
    </w:p>
    <w:p w14:paraId="5E433F23">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eastAsia="zh-CN"/>
        </w:rPr>
        <w:t>客户管理</w:t>
      </w:r>
    </w:p>
    <w:p w14:paraId="33AC990B">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ascii="宋体" w:hAnsi="宋体" w:eastAsia="宋体" w:cs="宋体"/>
          <w:sz w:val="24"/>
          <w:szCs w:val="24"/>
        </w:rPr>
        <w:t>建立健全健身客户精细化档案，完整、准确记录客户基本信息、费用缴纳情况、健身需求偏好等内容，做好档案分类管理与保密工作；</w:t>
      </w:r>
    </w:p>
    <w:p w14:paraId="1B05A83B">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ascii="宋体" w:hAnsi="宋体" w:eastAsia="宋体" w:cs="宋体"/>
          <w:sz w:val="24"/>
          <w:szCs w:val="24"/>
        </w:rPr>
        <w:t>定期向客户宣传健身安全知识、器材规范使用方法，引导客户文明健身，及时制止违规使用器材的行为，杜绝安全隐患；</w:t>
      </w:r>
    </w:p>
    <w:p w14:paraId="1B8CCAC6">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ascii="宋体" w:hAnsi="宋体" w:eastAsia="宋体" w:cs="宋体"/>
          <w:sz w:val="24"/>
          <w:szCs w:val="24"/>
        </w:rPr>
        <w:t>安排专人负责客户咨询接待工作，及时受理、处理客户投诉及意见建议，耐心、细致解答客户问题；</w:t>
      </w:r>
    </w:p>
    <w:p w14:paraId="22FB159E">
      <w:pPr>
        <w:pStyle w:val="20"/>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ascii="宋体" w:hAnsi="宋体" w:eastAsia="宋体" w:cs="宋体"/>
          <w:sz w:val="24"/>
          <w:szCs w:val="24"/>
        </w:rPr>
        <w:t>建立规范的客户投诉处理台账，对客户反映的</w:t>
      </w:r>
      <w:r>
        <w:rPr>
          <w:rFonts w:hint="eastAsia" w:ascii="宋体" w:hAnsi="宋体" w:eastAsia="宋体" w:cs="宋体"/>
          <w:sz w:val="24"/>
          <w:szCs w:val="24"/>
          <w:lang w:eastAsia="zh-CN"/>
        </w:rPr>
        <w:t>合理</w:t>
      </w:r>
      <w:r>
        <w:rPr>
          <w:rFonts w:ascii="宋体" w:hAnsi="宋体" w:eastAsia="宋体" w:cs="宋体"/>
          <w:sz w:val="24"/>
          <w:szCs w:val="24"/>
        </w:rPr>
        <w:t>问题须在1</w:t>
      </w:r>
      <w:r>
        <w:rPr>
          <w:rFonts w:hint="eastAsia" w:ascii="宋体" w:hAnsi="宋体" w:eastAsia="宋体" w:cs="宋体"/>
          <w:sz w:val="24"/>
          <w:szCs w:val="24"/>
          <w:lang w:eastAsia="zh-CN"/>
        </w:rPr>
        <w:t>天</w:t>
      </w:r>
      <w:r>
        <w:rPr>
          <w:rFonts w:ascii="宋体" w:hAnsi="宋体" w:eastAsia="宋体" w:cs="宋体"/>
          <w:sz w:val="24"/>
          <w:szCs w:val="24"/>
        </w:rPr>
        <w:t>内予以正式答复并完成整改，确保项目整体客户满意度不低于95%。</w:t>
      </w:r>
    </w:p>
    <w:p w14:paraId="58853928">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lef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（四）安全保障</w:t>
      </w:r>
    </w:p>
    <w:p w14:paraId="0672CFD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建立完善的健身场地安全管理制度及突发安全事故应急预案，针对器材故障伤人、客户健身受伤、火灾等各类突发情况制定详细、可</w:t>
      </w:r>
      <w:r>
        <w:rPr>
          <w:rFonts w:hint="eastAsia" w:ascii="宋体" w:hAnsi="宋体" w:eastAsia="宋体" w:cs="宋体"/>
          <w:sz w:val="24"/>
          <w:szCs w:val="24"/>
          <w:lang w:eastAsia="zh-CN"/>
        </w:rPr>
        <w:t>操作</w:t>
      </w:r>
      <w:r>
        <w:rPr>
          <w:rFonts w:ascii="宋体" w:hAnsi="宋体" w:eastAsia="宋体" w:cs="宋体"/>
          <w:sz w:val="24"/>
          <w:szCs w:val="24"/>
        </w:rPr>
        <w:t>的应急处置流程，定期组织服务人员开展应急演练，提升应急处置能力；发生安全事故时，须立即启动应急预案，第一时间对受伤人员进行救治，并在事故发生后即刻上报采购人，不得拖延、隐瞒。</w:t>
      </w:r>
    </w:p>
    <w:p w14:paraId="0C24FA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ascii="宋体" w:hAnsi="宋体" w:eastAsia="宋体" w:cs="宋体"/>
          <w:sz w:val="24"/>
          <w:szCs w:val="24"/>
        </w:rPr>
        <w:t>按规范配备健身场地必要的安全防护设施（</w:t>
      </w:r>
      <w:r>
        <w:rPr>
          <w:rFonts w:hint="eastAsia" w:ascii="宋体" w:hAnsi="宋体" w:eastAsia="宋体" w:cs="宋体"/>
          <w:sz w:val="24"/>
          <w:szCs w:val="24"/>
          <w:lang w:eastAsia="zh-CN"/>
        </w:rPr>
        <w:t>如</w:t>
      </w:r>
      <w:r>
        <w:rPr>
          <w:rFonts w:ascii="宋体" w:hAnsi="宋体" w:eastAsia="宋体" w:cs="宋体"/>
          <w:sz w:val="24"/>
          <w:szCs w:val="24"/>
        </w:rPr>
        <w:t>急救箱、灭火器、防滑垫等），定期检查防护设施的完好性，确保所有设施正常可用；急救箱须配备齐全的常用急救药品、器械，并安排专人定期检查、更换过期药品。</w:t>
      </w:r>
    </w:p>
    <w:p w14:paraId="4EC4C3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eastAsia="zh-CN"/>
        </w:rPr>
        <w:t>安排</w:t>
      </w:r>
      <w:r>
        <w:rPr>
          <w:rFonts w:hint="eastAsia" w:ascii="宋体" w:hAnsi="宋体" w:eastAsia="宋体" w:cs="宋体"/>
          <w:sz w:val="24"/>
          <w:szCs w:val="24"/>
        </w:rPr>
        <w:t>具备相应资质或</w:t>
      </w:r>
      <w:r>
        <w:rPr>
          <w:rFonts w:hint="eastAsia" w:ascii="宋体" w:hAnsi="宋体" w:eastAsia="宋体" w:cs="宋体"/>
          <w:sz w:val="24"/>
          <w:szCs w:val="24"/>
          <w:lang w:eastAsia="zh-CN"/>
        </w:rPr>
        <w:t>丰富</w:t>
      </w:r>
      <w:r>
        <w:rPr>
          <w:rFonts w:hint="eastAsia" w:ascii="宋体" w:hAnsi="宋体" w:eastAsia="宋体" w:cs="宋体"/>
          <w:sz w:val="24"/>
          <w:szCs w:val="24"/>
        </w:rPr>
        <w:t>从业经验的服务人员负责</w:t>
      </w:r>
      <w:r>
        <w:rPr>
          <w:rFonts w:hint="eastAsia" w:ascii="宋体" w:hAnsi="宋体" w:eastAsia="宋体" w:cs="宋体"/>
          <w:sz w:val="24"/>
          <w:szCs w:val="24"/>
          <w:lang w:eastAsia="zh-CN"/>
        </w:rPr>
        <w:t>场地</w:t>
      </w:r>
      <w:r>
        <w:rPr>
          <w:rFonts w:hint="eastAsia" w:ascii="宋体" w:hAnsi="宋体" w:eastAsia="宋体" w:cs="宋体"/>
          <w:sz w:val="24"/>
          <w:szCs w:val="24"/>
        </w:rPr>
        <w:t>现场安全引导、器材使用</w:t>
      </w:r>
      <w:r>
        <w:rPr>
          <w:rFonts w:hint="eastAsia" w:ascii="宋体" w:hAnsi="宋体" w:eastAsia="宋体" w:cs="宋体"/>
          <w:sz w:val="24"/>
          <w:szCs w:val="24"/>
          <w:lang w:eastAsia="zh-CN"/>
        </w:rPr>
        <w:t>专业</w:t>
      </w:r>
      <w:r>
        <w:rPr>
          <w:rFonts w:hint="eastAsia" w:ascii="宋体" w:hAnsi="宋体" w:eastAsia="宋体" w:cs="宋体"/>
          <w:sz w:val="24"/>
          <w:szCs w:val="24"/>
        </w:rPr>
        <w:t>指导，及时制止</w:t>
      </w:r>
      <w:r>
        <w:rPr>
          <w:rFonts w:hint="eastAsia" w:ascii="宋体" w:hAnsi="宋体" w:eastAsia="宋体" w:cs="宋体"/>
          <w:sz w:val="24"/>
          <w:szCs w:val="24"/>
          <w:lang w:eastAsia="zh-CN"/>
        </w:rPr>
        <w:t>各类</w:t>
      </w:r>
      <w:r>
        <w:rPr>
          <w:rFonts w:hint="eastAsia" w:ascii="宋体" w:hAnsi="宋体" w:eastAsia="宋体" w:cs="宋体"/>
          <w:sz w:val="24"/>
          <w:szCs w:val="24"/>
        </w:rPr>
        <w:t>违规健身行为，</w:t>
      </w:r>
      <w:r>
        <w:rPr>
          <w:rFonts w:hint="eastAsia" w:ascii="宋体" w:hAnsi="宋体" w:eastAsia="宋体" w:cs="宋体"/>
          <w:sz w:val="24"/>
          <w:szCs w:val="24"/>
          <w:lang w:eastAsia="zh-CN"/>
        </w:rPr>
        <w:t>从源头</w:t>
      </w:r>
      <w:r>
        <w:rPr>
          <w:rFonts w:hint="eastAsia" w:ascii="宋体" w:hAnsi="宋体" w:eastAsia="宋体" w:cs="宋体"/>
          <w:sz w:val="24"/>
          <w:szCs w:val="24"/>
        </w:rPr>
        <w:t>防范安全事故发生；</w:t>
      </w:r>
      <w:r>
        <w:rPr>
          <w:rFonts w:ascii="宋体" w:hAnsi="宋体" w:eastAsia="宋体" w:cs="宋体"/>
          <w:sz w:val="24"/>
          <w:szCs w:val="24"/>
        </w:rPr>
        <w:t>服务人员须统一着装、仪容整洁、服务热情，具备基本的急救知识和实操能力，能够妥善处理各类突发安全事件。</w:t>
      </w:r>
    </w:p>
    <w:p w14:paraId="1F054B6F">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r>
        <w:rPr>
          <w:rFonts w:hint="eastAsia" w:ascii="宋体" w:hAnsi="宋体" w:eastAsia="宋体" w:cs="Times New Roman"/>
          <w:b/>
          <w:sz w:val="24"/>
          <w:szCs w:val="24"/>
          <w:highlight w:val="none"/>
          <w:lang w:eastAsia="zh-CN"/>
        </w:rPr>
        <w:t>五</w:t>
      </w:r>
      <w:r>
        <w:rPr>
          <w:rFonts w:hint="eastAsia" w:ascii="宋体" w:hAnsi="宋体" w:eastAsia="宋体" w:cs="Times New Roman"/>
          <w:b/>
          <w:sz w:val="24"/>
          <w:szCs w:val="24"/>
          <w:highlight w:val="none"/>
        </w:rPr>
        <w:t>、</w:t>
      </w:r>
      <w:r>
        <w:rPr>
          <w:rFonts w:hint="eastAsia" w:ascii="宋体" w:hAnsi="宋体" w:eastAsia="宋体" w:cs="宋体"/>
          <w:b/>
          <w:sz w:val="24"/>
          <w:szCs w:val="24"/>
        </w:rPr>
        <w:t>双方权责</w:t>
      </w:r>
    </w:p>
    <w:p w14:paraId="5A005CF1">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1" w:name="heading_11"/>
      <w:r>
        <w:rPr>
          <w:rFonts w:hint="eastAsia" w:ascii="宋体" w:hAnsi="宋体" w:eastAsia="宋体" w:cs="宋体"/>
          <w:b/>
          <w:sz w:val="24"/>
          <w:szCs w:val="24"/>
          <w:lang w:eastAsia="zh-CN"/>
        </w:rPr>
        <w:t>（一）</w:t>
      </w:r>
      <w:r>
        <w:rPr>
          <w:rFonts w:hint="eastAsia" w:ascii="宋体" w:hAnsi="宋体" w:eastAsia="宋体" w:cs="宋体"/>
          <w:b/>
          <w:sz w:val="24"/>
          <w:szCs w:val="24"/>
        </w:rPr>
        <w:t>采购人权责</w:t>
      </w:r>
      <w:bookmarkEnd w:id="11"/>
    </w:p>
    <w:p w14:paraId="2EB4943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ascii="宋体" w:hAnsi="宋体" w:eastAsia="宋体" w:cs="宋体"/>
          <w:sz w:val="24"/>
          <w:szCs w:val="24"/>
        </w:rPr>
        <w:t>确保移交的健身场地及现有配套器材完好、可正常使用</w:t>
      </w:r>
      <w:r>
        <w:rPr>
          <w:rFonts w:hint="eastAsia" w:ascii="宋体" w:hAnsi="宋体" w:eastAsia="宋体" w:cs="宋体"/>
          <w:sz w:val="24"/>
          <w:szCs w:val="24"/>
          <w:lang w:eastAsia="zh-CN"/>
        </w:rPr>
        <w:t>。</w:t>
      </w:r>
    </w:p>
    <w:p w14:paraId="0D5D069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按照合同约定及时办理健身场地、器材的交接等事宜，无正当理由不得拖延。</w:t>
      </w:r>
    </w:p>
    <w:p w14:paraId="3A2BF10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ascii="宋体" w:hAnsi="宋体" w:eastAsia="宋体" w:cs="宋体"/>
          <w:sz w:val="24"/>
          <w:szCs w:val="24"/>
        </w:rPr>
        <w:t>对中标人的服务质量、管理情况进行全程监督、检查。检查中发现不合格项的，有权要求中标人在规定时限内整改；整改后仍不符合要求的，采购人有权依据合同约定追究中标人违约责任，直至解除合同。具体监督考核内容包括：</w:t>
      </w:r>
    </w:p>
    <w:p w14:paraId="7F930FC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）不</w:t>
      </w:r>
      <w:r>
        <w:rPr>
          <w:rFonts w:ascii="宋体" w:hAnsi="宋体" w:eastAsia="宋体" w:cs="宋体"/>
          <w:sz w:val="24"/>
          <w:szCs w:val="24"/>
        </w:rPr>
        <w:t>定期对中标人服务质量进行全面检查，</w:t>
      </w:r>
      <w:r>
        <w:rPr>
          <w:rFonts w:hint="eastAsia" w:ascii="宋体" w:hAnsi="宋体" w:eastAsia="宋体" w:cs="宋体"/>
          <w:sz w:val="24"/>
          <w:szCs w:val="24"/>
          <w:lang w:eastAsia="zh-CN"/>
        </w:rPr>
        <w:t>检查</w:t>
      </w:r>
      <w:r>
        <w:rPr>
          <w:rFonts w:ascii="宋体" w:hAnsi="宋体" w:eastAsia="宋体" w:cs="宋体"/>
          <w:sz w:val="24"/>
          <w:szCs w:val="24"/>
        </w:rPr>
        <w:t>指标涵盖场地整洁度、器材完好率、客户满意度、安全保障措施落实情况等；</w:t>
      </w:r>
    </w:p>
    <w:p w14:paraId="6D19929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每季度对健身器材</w:t>
      </w:r>
      <w:r>
        <w:rPr>
          <w:rFonts w:hint="eastAsia" w:ascii="宋体" w:hAnsi="宋体" w:eastAsia="宋体" w:cs="宋体"/>
          <w:sz w:val="24"/>
          <w:szCs w:val="24"/>
          <w:lang w:eastAsia="zh-CN"/>
        </w:rPr>
        <w:t>使用及维护</w:t>
      </w:r>
      <w:r>
        <w:rPr>
          <w:rFonts w:hint="eastAsia" w:ascii="宋体" w:hAnsi="宋体" w:eastAsia="宋体" w:cs="宋体"/>
          <w:sz w:val="24"/>
          <w:szCs w:val="24"/>
        </w:rPr>
        <w:t>情况进行</w:t>
      </w:r>
      <w:r>
        <w:rPr>
          <w:rFonts w:hint="eastAsia" w:ascii="宋体" w:hAnsi="宋体" w:eastAsia="宋体" w:cs="宋体"/>
          <w:sz w:val="24"/>
          <w:szCs w:val="24"/>
          <w:lang w:eastAsia="zh-CN"/>
        </w:rPr>
        <w:t>专项检查</w:t>
      </w:r>
      <w:r>
        <w:rPr>
          <w:rFonts w:hint="eastAsia" w:ascii="宋体" w:hAnsi="宋体" w:eastAsia="宋体" w:cs="宋体"/>
          <w:sz w:val="24"/>
          <w:szCs w:val="24"/>
        </w:rPr>
        <w:t>，</w:t>
      </w:r>
      <w:r>
        <w:rPr>
          <w:rFonts w:ascii="宋体" w:hAnsi="宋体" w:eastAsia="宋体" w:cs="宋体"/>
          <w:sz w:val="24"/>
          <w:szCs w:val="24"/>
        </w:rPr>
        <w:t>核查器材完好状态、运行情况及维护记录的完整性、规范性。</w:t>
      </w:r>
    </w:p>
    <w:p w14:paraId="6452801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ascii="宋体" w:hAnsi="宋体" w:eastAsia="宋体" w:cs="宋体"/>
          <w:sz w:val="24"/>
          <w:szCs w:val="24"/>
        </w:rPr>
        <w:t>负责客户健身费用的规范收取与专项管理</w:t>
      </w:r>
      <w:r>
        <w:rPr>
          <w:rFonts w:hint="eastAsia" w:ascii="宋体" w:hAnsi="宋体" w:eastAsia="宋体" w:cs="宋体"/>
          <w:sz w:val="24"/>
          <w:szCs w:val="24"/>
          <w:lang w:eastAsia="zh-CN"/>
        </w:rPr>
        <w:t>，及时向中标人通报费用收取情况。</w:t>
      </w:r>
    </w:p>
    <w:p w14:paraId="33DBAE5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每季度按考核情况向中标人支付服务费用。</w:t>
      </w:r>
    </w:p>
    <w:p w14:paraId="1364DD7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.协助中标人协调与相关</w:t>
      </w:r>
      <w:r>
        <w:rPr>
          <w:rFonts w:hint="eastAsia" w:ascii="宋体" w:hAnsi="宋体" w:eastAsia="宋体" w:cs="宋体"/>
          <w:sz w:val="24"/>
          <w:szCs w:val="24"/>
          <w:lang w:eastAsia="zh-CN"/>
        </w:rPr>
        <w:t>管理</w:t>
      </w:r>
      <w:r>
        <w:rPr>
          <w:rFonts w:hint="eastAsia" w:ascii="宋体" w:hAnsi="宋体" w:eastAsia="宋体" w:cs="宋体"/>
          <w:sz w:val="24"/>
          <w:szCs w:val="24"/>
        </w:rPr>
        <w:t>部门、健身客户</w:t>
      </w:r>
      <w:r>
        <w:rPr>
          <w:rFonts w:ascii="宋体" w:hAnsi="宋体" w:eastAsia="宋体" w:cs="宋体"/>
          <w:sz w:val="24"/>
          <w:szCs w:val="24"/>
        </w:rPr>
        <w:t>之间的</w:t>
      </w:r>
      <w:r>
        <w:rPr>
          <w:rFonts w:hint="eastAsia" w:ascii="宋体" w:hAnsi="宋体" w:eastAsia="宋体" w:cs="宋体"/>
          <w:sz w:val="24"/>
          <w:szCs w:val="24"/>
        </w:rPr>
        <w:t>的关系，提供必要的工作支持（不承担任何费用）。</w:t>
      </w:r>
    </w:p>
    <w:p w14:paraId="0E6274A8">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2" w:name="heading_12"/>
      <w:r>
        <w:rPr>
          <w:rFonts w:hint="eastAsia" w:ascii="宋体" w:hAnsi="宋体" w:eastAsia="宋体" w:cs="宋体"/>
          <w:b/>
          <w:sz w:val="24"/>
          <w:szCs w:val="24"/>
          <w:lang w:eastAsia="zh-CN"/>
        </w:rPr>
        <w:t>（二）</w:t>
      </w:r>
      <w:r>
        <w:rPr>
          <w:rFonts w:hint="eastAsia" w:ascii="宋体" w:hAnsi="宋体" w:eastAsia="宋体" w:cs="宋体"/>
          <w:b/>
          <w:sz w:val="24"/>
          <w:szCs w:val="24"/>
        </w:rPr>
        <w:t>中标人权责</w:t>
      </w:r>
      <w:bookmarkEnd w:id="12"/>
    </w:p>
    <w:p w14:paraId="04BE27E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严格按照本采购需求及合同约定全面履行服务义务，确保服务质量符合既定标准，按时、保质完成器材维护、场地管理、客户服务等全部工作内容。</w:t>
      </w:r>
    </w:p>
    <w:p w14:paraId="4B7C696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2.自行承担本项目</w:t>
      </w:r>
      <w:r>
        <w:rPr>
          <w:rFonts w:hint="eastAsia" w:ascii="宋体" w:hAnsi="宋体" w:eastAsia="宋体" w:cs="宋体"/>
          <w:sz w:val="24"/>
          <w:szCs w:val="24"/>
          <w:lang w:eastAsia="zh-CN"/>
        </w:rPr>
        <w:t>服务</w:t>
      </w:r>
      <w:r>
        <w:rPr>
          <w:rFonts w:hint="eastAsia" w:ascii="宋体" w:hAnsi="宋体" w:eastAsia="宋体" w:cs="宋体"/>
          <w:sz w:val="24"/>
          <w:szCs w:val="24"/>
        </w:rPr>
        <w:t>过程中产生的全部水电费及其他相关费用（采购人提供器材的初始购置费用</w:t>
      </w:r>
      <w:r>
        <w:rPr>
          <w:rFonts w:hint="eastAsia" w:ascii="宋体" w:hAnsi="宋体" w:eastAsia="宋体" w:cs="宋体"/>
          <w:sz w:val="24"/>
          <w:szCs w:val="24"/>
          <w:lang w:eastAsia="zh-CN"/>
        </w:rPr>
        <w:t>除外</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按时</w:t>
      </w:r>
      <w:r>
        <w:rPr>
          <w:rFonts w:hint="eastAsia" w:ascii="宋体" w:hAnsi="宋体" w:eastAsia="宋体" w:cs="宋体"/>
          <w:sz w:val="24"/>
          <w:szCs w:val="24"/>
          <w:lang w:eastAsia="zh-CN"/>
        </w:rPr>
        <w:t>足额</w:t>
      </w:r>
      <w:r>
        <w:rPr>
          <w:rFonts w:hint="eastAsia" w:ascii="宋体" w:hAnsi="宋体" w:eastAsia="宋体" w:cs="宋体"/>
          <w:sz w:val="24"/>
          <w:szCs w:val="24"/>
        </w:rPr>
        <w:t>缴纳各项费用，不得拖欠</w:t>
      </w:r>
      <w:r>
        <w:rPr>
          <w:rFonts w:hint="eastAsia" w:ascii="宋体" w:hAnsi="宋体" w:eastAsia="宋体" w:cs="宋体"/>
          <w:sz w:val="24"/>
          <w:szCs w:val="24"/>
          <w:lang w:eastAsia="zh-CN"/>
        </w:rPr>
        <w:t>、拒交</w:t>
      </w:r>
      <w:r>
        <w:rPr>
          <w:rFonts w:hint="eastAsia" w:ascii="宋体" w:hAnsi="宋体" w:eastAsia="宋体" w:cs="宋体"/>
          <w:sz w:val="24"/>
          <w:szCs w:val="24"/>
        </w:rPr>
        <w:t>。</w:t>
      </w:r>
    </w:p>
    <w:p w14:paraId="3648F43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3.负责服务人员的招聘、</w:t>
      </w:r>
      <w:r>
        <w:rPr>
          <w:rFonts w:hint="eastAsia" w:ascii="宋体" w:hAnsi="宋体" w:eastAsia="宋体" w:cs="宋体"/>
          <w:sz w:val="24"/>
          <w:szCs w:val="24"/>
          <w:lang w:eastAsia="zh-CN"/>
        </w:rPr>
        <w:t>专业</w:t>
      </w:r>
      <w:r>
        <w:rPr>
          <w:rFonts w:hint="eastAsia" w:ascii="宋体" w:hAnsi="宋体" w:eastAsia="宋体" w:cs="宋体"/>
          <w:sz w:val="24"/>
          <w:szCs w:val="24"/>
        </w:rPr>
        <w:t>培训、</w:t>
      </w:r>
      <w:r>
        <w:rPr>
          <w:rFonts w:hint="eastAsia" w:ascii="宋体" w:hAnsi="宋体" w:eastAsia="宋体" w:cs="宋体"/>
          <w:sz w:val="24"/>
          <w:szCs w:val="24"/>
          <w:lang w:eastAsia="zh-CN"/>
        </w:rPr>
        <w:t>日常</w:t>
      </w:r>
      <w:r>
        <w:rPr>
          <w:rFonts w:hint="eastAsia" w:ascii="宋体" w:hAnsi="宋体" w:eastAsia="宋体" w:cs="宋体"/>
          <w:sz w:val="24"/>
          <w:szCs w:val="24"/>
        </w:rPr>
        <w:t>管理</w:t>
      </w:r>
      <w:r>
        <w:rPr>
          <w:rFonts w:hint="eastAsia" w:ascii="宋体" w:hAnsi="宋体" w:eastAsia="宋体" w:cs="宋体"/>
          <w:sz w:val="24"/>
          <w:szCs w:val="24"/>
          <w:lang w:eastAsia="zh-CN"/>
        </w:rPr>
        <w:t>等工作</w:t>
      </w:r>
      <w:r>
        <w:rPr>
          <w:rFonts w:hint="eastAsia" w:ascii="宋体" w:hAnsi="宋体" w:eastAsia="宋体" w:cs="宋体"/>
          <w:sz w:val="24"/>
          <w:szCs w:val="24"/>
        </w:rPr>
        <w:t>，</w:t>
      </w:r>
      <w:r>
        <w:rPr>
          <w:rFonts w:ascii="宋体" w:hAnsi="宋体" w:eastAsia="宋体" w:cs="宋体"/>
          <w:sz w:val="24"/>
          <w:szCs w:val="24"/>
        </w:rPr>
        <w:t>确保服务人员具备相应的专业能力、服务意识和应急处置能力</w:t>
      </w:r>
      <w:r>
        <w:rPr>
          <w:rFonts w:hint="eastAsia" w:ascii="宋体" w:hAnsi="宋体" w:eastAsia="宋体" w:cs="宋体"/>
          <w:sz w:val="24"/>
          <w:szCs w:val="24"/>
          <w:lang w:eastAsia="zh-CN"/>
        </w:rPr>
        <w:t>，</w:t>
      </w:r>
      <w:r>
        <w:rPr>
          <w:rFonts w:hint="eastAsia" w:ascii="宋体" w:hAnsi="宋体" w:eastAsia="宋体" w:cs="宋体"/>
          <w:sz w:val="24"/>
          <w:szCs w:val="24"/>
        </w:rPr>
        <w:t>承担服务人员的薪酬、社保</w:t>
      </w:r>
      <w:r>
        <w:rPr>
          <w:rFonts w:hint="eastAsia" w:ascii="宋体" w:hAnsi="宋体" w:eastAsia="宋体" w:cs="宋体"/>
          <w:sz w:val="24"/>
          <w:szCs w:val="24"/>
          <w:lang w:eastAsia="zh-CN"/>
        </w:rPr>
        <w:t>、福利</w:t>
      </w:r>
      <w:r>
        <w:rPr>
          <w:rFonts w:hint="eastAsia" w:ascii="宋体" w:hAnsi="宋体" w:eastAsia="宋体" w:cs="宋体"/>
          <w:sz w:val="24"/>
          <w:szCs w:val="24"/>
        </w:rPr>
        <w:t>等</w:t>
      </w:r>
      <w:r>
        <w:rPr>
          <w:rFonts w:hint="eastAsia" w:ascii="宋体" w:hAnsi="宋体" w:eastAsia="宋体" w:cs="宋体"/>
          <w:sz w:val="24"/>
          <w:szCs w:val="24"/>
          <w:lang w:eastAsia="zh-CN"/>
        </w:rPr>
        <w:t>所有</w:t>
      </w:r>
      <w:r>
        <w:rPr>
          <w:rFonts w:hint="eastAsia" w:ascii="宋体" w:hAnsi="宋体" w:eastAsia="宋体" w:cs="宋体"/>
          <w:sz w:val="24"/>
          <w:szCs w:val="24"/>
        </w:rPr>
        <w:t>相关费用。</w:t>
      </w:r>
    </w:p>
    <w:p w14:paraId="588179A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4.妥善保管采购人</w:t>
      </w:r>
      <w:r>
        <w:rPr>
          <w:rFonts w:hint="eastAsia" w:ascii="宋体" w:hAnsi="宋体" w:eastAsia="宋体" w:cs="宋体"/>
          <w:sz w:val="24"/>
          <w:szCs w:val="24"/>
          <w:lang w:eastAsia="zh-CN"/>
        </w:rPr>
        <w:t>移交</w:t>
      </w:r>
      <w:r>
        <w:rPr>
          <w:rFonts w:hint="eastAsia" w:ascii="宋体" w:hAnsi="宋体" w:eastAsia="宋体" w:cs="宋体"/>
          <w:sz w:val="24"/>
          <w:szCs w:val="24"/>
        </w:rPr>
        <w:t>的</w:t>
      </w:r>
      <w:r>
        <w:rPr>
          <w:rFonts w:hint="eastAsia" w:ascii="宋体" w:hAnsi="宋体" w:eastAsia="宋体" w:cs="宋体"/>
          <w:sz w:val="24"/>
          <w:szCs w:val="24"/>
          <w:lang w:eastAsia="zh-CN"/>
        </w:rPr>
        <w:t>所有设施设备。</w:t>
      </w:r>
      <w:r>
        <w:rPr>
          <w:rFonts w:hint="eastAsia" w:ascii="宋体" w:hAnsi="宋体" w:eastAsia="宋体" w:cs="宋体"/>
          <w:sz w:val="24"/>
          <w:szCs w:val="24"/>
        </w:rPr>
        <w:t>服务期内如发生</w:t>
      </w:r>
      <w:r>
        <w:rPr>
          <w:rFonts w:hint="eastAsia" w:ascii="宋体" w:hAnsi="宋体" w:eastAsia="宋体" w:cs="宋体"/>
          <w:sz w:val="24"/>
          <w:szCs w:val="24"/>
          <w:lang w:eastAsia="zh-CN"/>
        </w:rPr>
        <w:t>健身器材</w:t>
      </w:r>
      <w:r>
        <w:rPr>
          <w:rFonts w:hint="eastAsia" w:ascii="宋体" w:hAnsi="宋体" w:eastAsia="宋体" w:cs="宋体"/>
          <w:sz w:val="24"/>
          <w:szCs w:val="24"/>
        </w:rPr>
        <w:t>丢失、人为损坏（非正常损耗）</w:t>
      </w:r>
      <w:r>
        <w:rPr>
          <w:rFonts w:hint="eastAsia" w:ascii="宋体" w:hAnsi="宋体" w:eastAsia="宋体" w:cs="宋体"/>
          <w:sz w:val="24"/>
          <w:szCs w:val="24"/>
          <w:lang w:eastAsia="zh-CN"/>
        </w:rPr>
        <w:t>等情况</w:t>
      </w:r>
      <w:r>
        <w:rPr>
          <w:rFonts w:hint="eastAsia" w:ascii="宋体" w:hAnsi="宋体" w:eastAsia="宋体" w:cs="宋体"/>
          <w:sz w:val="24"/>
          <w:szCs w:val="24"/>
        </w:rPr>
        <w:t>，</w:t>
      </w:r>
      <w:r>
        <w:rPr>
          <w:rFonts w:ascii="宋体" w:hAnsi="宋体" w:eastAsia="宋体" w:cs="宋体"/>
          <w:sz w:val="24"/>
          <w:szCs w:val="24"/>
        </w:rPr>
        <w:t>由中标人负责维修或按市场价格赔偿</w:t>
      </w:r>
      <w:r>
        <w:rPr>
          <w:rFonts w:hint="eastAsia" w:ascii="宋体" w:hAnsi="宋体" w:eastAsia="宋体" w:cs="宋体"/>
          <w:sz w:val="24"/>
          <w:szCs w:val="24"/>
        </w:rPr>
        <w:t>；服务期满后，</w:t>
      </w:r>
      <w:r>
        <w:rPr>
          <w:rFonts w:hint="eastAsia" w:ascii="宋体" w:hAnsi="宋体" w:eastAsia="宋体" w:cs="宋体"/>
          <w:sz w:val="24"/>
          <w:szCs w:val="24"/>
          <w:lang w:eastAsia="zh-CN"/>
        </w:rPr>
        <w:t>中标人</w:t>
      </w:r>
      <w:r>
        <w:rPr>
          <w:rFonts w:hint="eastAsia" w:ascii="宋体" w:hAnsi="宋体" w:eastAsia="宋体" w:cs="宋体"/>
          <w:sz w:val="24"/>
          <w:szCs w:val="24"/>
        </w:rPr>
        <w:t>需将全部器材完好（经正常维护、可正常使用</w:t>
      </w:r>
      <w:r>
        <w:rPr>
          <w:rFonts w:ascii="宋体" w:hAnsi="宋体" w:eastAsia="宋体" w:cs="宋体"/>
          <w:sz w:val="24"/>
          <w:szCs w:val="24"/>
        </w:rPr>
        <w:t>，自然损耗除外</w:t>
      </w:r>
      <w:r>
        <w:rPr>
          <w:rFonts w:hint="eastAsia" w:ascii="宋体" w:hAnsi="宋体" w:eastAsia="宋体" w:cs="宋体"/>
          <w:sz w:val="24"/>
          <w:szCs w:val="24"/>
        </w:rPr>
        <w:t>）交还采购人。</w:t>
      </w:r>
    </w:p>
    <w:p w14:paraId="6FD20A2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建立重大事项上报机制</w:t>
      </w:r>
      <w:r>
        <w:rPr>
          <w:rFonts w:hint="eastAsia" w:ascii="宋体" w:hAnsi="宋体" w:eastAsia="宋体" w:cs="宋体"/>
          <w:sz w:val="24"/>
          <w:szCs w:val="24"/>
          <w:lang w:eastAsia="zh-CN"/>
        </w:rPr>
        <w:t>。</w:t>
      </w:r>
      <w:r>
        <w:rPr>
          <w:rFonts w:ascii="宋体" w:hAnsi="宋体" w:eastAsia="宋体" w:cs="宋体"/>
          <w:sz w:val="24"/>
          <w:szCs w:val="24"/>
        </w:rPr>
        <w:t>服务过程中出现的重大问题、安全事故等情况，</w:t>
      </w:r>
      <w:r>
        <w:rPr>
          <w:rFonts w:hint="eastAsia" w:ascii="宋体" w:hAnsi="宋体" w:eastAsia="宋体" w:cs="宋体"/>
          <w:sz w:val="24"/>
          <w:szCs w:val="24"/>
          <w:lang w:eastAsia="zh-CN"/>
        </w:rPr>
        <w:t>需</w:t>
      </w:r>
      <w:r>
        <w:rPr>
          <w:rFonts w:ascii="宋体" w:hAnsi="宋体" w:eastAsia="宋体" w:cs="宋体"/>
          <w:sz w:val="24"/>
          <w:szCs w:val="24"/>
        </w:rPr>
        <w:t>第一时间向采购人汇报，不得拖延、隐瞒。</w:t>
      </w:r>
    </w:p>
    <w:p w14:paraId="7DD87A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6.</w:t>
      </w:r>
      <w:r>
        <w:rPr>
          <w:rFonts w:hint="eastAsia" w:ascii="宋体" w:hAnsi="宋体" w:eastAsia="宋体" w:cs="宋体"/>
          <w:color w:val="auto"/>
          <w:sz w:val="24"/>
          <w:szCs w:val="24"/>
          <w:lang w:val="en-US" w:eastAsia="zh-CN"/>
        </w:rPr>
        <w:t>可根据项目服务情况和客户实际健身需求，自行增配健身器材，</w:t>
      </w:r>
      <w:r>
        <w:rPr>
          <w:rFonts w:ascii="宋体" w:hAnsi="宋体" w:eastAsia="宋体" w:cs="宋体"/>
          <w:sz w:val="24"/>
          <w:szCs w:val="24"/>
        </w:rPr>
        <w:t>增配器材的财产所有权归中标人所有。</w:t>
      </w:r>
    </w:p>
    <w:p w14:paraId="26C1B1C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Tahoma"/>
          <w:b/>
          <w:sz w:val="32"/>
          <w:szCs w:val="32"/>
          <w:highlight w:val="none"/>
          <w:lang w:eastAsia="zh-CN"/>
        </w:rPr>
      </w:pPr>
      <w:r>
        <w:rPr>
          <w:rFonts w:hint="eastAsia" w:ascii="宋体" w:hAnsi="宋体" w:eastAsia="宋体" w:cs="Times New Roman"/>
          <w:b/>
          <w:sz w:val="24"/>
          <w:szCs w:val="24"/>
          <w:highlight w:val="none"/>
          <w:lang w:eastAsia="zh-CN"/>
        </w:rPr>
        <w:t>六</w:t>
      </w:r>
      <w:r>
        <w:rPr>
          <w:rFonts w:hint="eastAsia" w:ascii="宋体" w:hAnsi="宋体" w:eastAsia="宋体" w:cs="Times New Roman"/>
          <w:b/>
          <w:sz w:val="24"/>
          <w:szCs w:val="24"/>
          <w:highlight w:val="none"/>
        </w:rPr>
        <w:t>、</w:t>
      </w:r>
      <w:r>
        <w:rPr>
          <w:rFonts w:hint="eastAsia" w:ascii="宋体" w:hAnsi="宋体" w:eastAsia="宋体" w:cs="Tahoma"/>
          <w:b/>
          <w:sz w:val="24"/>
          <w:szCs w:val="24"/>
          <w:highlight w:val="none"/>
          <w:lang w:eastAsia="zh-CN"/>
        </w:rPr>
        <w:t>报价要求</w:t>
      </w:r>
    </w:p>
    <w:p w14:paraId="1DE8651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本项目投标人针对客户健身费用报出费率，报价费率最低者确定为中标人。参考社区便民健身中心收费标准，客户健身费用控制价为360元/人/年。</w:t>
      </w:r>
      <w:r>
        <w:rPr>
          <w:rFonts w:hint="eastAsia" w:ascii="宋体" w:hAnsi="宋体" w:eastAsia="宋体" w:cs="宋体"/>
          <w:color w:val="auto"/>
          <w:sz w:val="24"/>
          <w:szCs w:val="24"/>
        </w:rPr>
        <w:t>投标人报价</w:t>
      </w:r>
      <w:r>
        <w:rPr>
          <w:rFonts w:hint="eastAsia" w:ascii="宋体" w:hAnsi="宋体" w:eastAsia="宋体" w:cs="宋体"/>
          <w:color w:val="auto"/>
          <w:sz w:val="24"/>
          <w:szCs w:val="24"/>
          <w:lang w:eastAsia="zh-CN"/>
        </w:rPr>
        <w:t>费率必须低于</w:t>
      </w:r>
      <w:r>
        <w:rPr>
          <w:rFonts w:hint="eastAsia" w:ascii="宋体" w:hAnsi="宋体" w:eastAsia="宋体" w:cs="宋体"/>
          <w:color w:val="auto"/>
          <w:sz w:val="24"/>
          <w:szCs w:val="24"/>
          <w:lang w:val="en-US" w:eastAsia="zh-CN"/>
        </w:rPr>
        <w:t>100%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否则报价无效</w:t>
      </w:r>
      <w:r>
        <w:rPr>
          <w:rFonts w:hint="eastAsia" w:ascii="宋体" w:hAnsi="宋体" w:eastAsia="宋体" w:cs="宋体"/>
          <w:color w:val="auto"/>
          <w:sz w:val="24"/>
          <w:szCs w:val="24"/>
          <w:lang w:eastAsia="zh-CN"/>
        </w:rPr>
        <w:t>。</w:t>
      </w:r>
    </w:p>
    <w:p w14:paraId="14A4B46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hAnsi="宋体" w:eastAsia="宋体" w:cs="@仿宋_GB2312"/>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.报价有效性：投标报价一经确认，服务期内不得调整；请投标人报价时综合考虑，合理报价。投标人应自行踏勘现场</w:t>
      </w:r>
      <w:r>
        <w:rPr>
          <w:rFonts w:hint="eastAsia" w:ascii="宋体" w:hAnsi="宋体" w:eastAsia="宋体" w:cs="宋体"/>
          <w:color w:val="auto"/>
          <w:sz w:val="24"/>
          <w:szCs w:val="24"/>
          <w:lang w:eastAsia="zh-CN"/>
        </w:rPr>
        <w:t>，了解周边情况。若因</w:t>
      </w:r>
      <w:r>
        <w:rPr>
          <w:rFonts w:hint="eastAsia" w:ascii="宋体" w:hAnsi="宋体" w:eastAsia="宋体" w:cs="宋体"/>
          <w:color w:val="auto"/>
          <w:sz w:val="24"/>
          <w:szCs w:val="24"/>
        </w:rPr>
        <w:t>投标人未及时踏勘现场</w:t>
      </w:r>
      <w:r>
        <w:rPr>
          <w:rFonts w:hint="eastAsia" w:ascii="宋体" w:hAnsi="宋体" w:eastAsia="宋体" w:cs="宋体"/>
          <w:color w:val="auto"/>
          <w:sz w:val="24"/>
          <w:szCs w:val="24"/>
          <w:lang w:eastAsia="zh-CN"/>
        </w:rPr>
        <w:t>或踏勘不充分，</w:t>
      </w:r>
      <w:r>
        <w:rPr>
          <w:rFonts w:hint="eastAsia" w:ascii="宋体" w:hAnsi="宋体" w:eastAsia="宋体" w:cs="宋体"/>
          <w:color w:val="auto"/>
          <w:sz w:val="24"/>
          <w:szCs w:val="24"/>
        </w:rPr>
        <w:t>导致中标后无法</w:t>
      </w:r>
      <w:r>
        <w:rPr>
          <w:rFonts w:hint="eastAsia" w:ascii="宋体" w:hAnsi="宋体" w:eastAsia="宋体" w:cs="宋体"/>
          <w:color w:val="auto"/>
          <w:sz w:val="24"/>
          <w:szCs w:val="24"/>
          <w:lang w:eastAsia="zh-CN"/>
        </w:rPr>
        <w:t>按约定提供</w:t>
      </w:r>
      <w:r>
        <w:rPr>
          <w:rFonts w:hint="eastAsia" w:ascii="宋体" w:hAnsi="宋体" w:eastAsia="宋体" w:cs="宋体"/>
          <w:color w:val="auto"/>
          <w:sz w:val="24"/>
          <w:szCs w:val="24"/>
        </w:rPr>
        <w:t>服务的，自行承担一切后果。</w:t>
      </w:r>
    </w:p>
    <w:p w14:paraId="531F7F0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lang w:eastAsia="zh-CN"/>
        </w:rPr>
        <w:t>七</w:t>
      </w:r>
      <w:r>
        <w:rPr>
          <w:rFonts w:hint="eastAsia" w:ascii="宋体" w:hAnsi="宋体" w:eastAsia="宋体" w:cs="Times New Roman"/>
          <w:b/>
          <w:sz w:val="24"/>
          <w:szCs w:val="24"/>
          <w:highlight w:val="none"/>
        </w:rPr>
        <w:t>、其他要求</w:t>
      </w:r>
      <w:bookmarkEnd w:id="9"/>
      <w:bookmarkEnd w:id="10"/>
    </w:p>
    <w:p w14:paraId="7802392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18"/>
          <w:highlight w:val="none"/>
        </w:rPr>
      </w:pPr>
      <w:r>
        <w:rPr>
          <w:rFonts w:hint="eastAsia" w:ascii="宋体" w:hAnsi="宋体" w:eastAsia="宋体" w:cs="宋体"/>
          <w:sz w:val="24"/>
          <w:szCs w:val="24"/>
        </w:rPr>
        <w:t>1.</w:t>
      </w:r>
      <w:r>
        <w:rPr>
          <w:rFonts w:ascii="宋体" w:hAnsi="宋体" w:eastAsia="宋体" w:cs="宋体"/>
          <w:sz w:val="24"/>
          <w:szCs w:val="24"/>
        </w:rPr>
        <w:t>中标人自行保障本项目服务人员的人身安全，以及场地周边人、财、物的安全</w:t>
      </w:r>
      <w:r>
        <w:rPr>
          <w:rFonts w:hint="eastAsia" w:ascii="宋体" w:hAnsi="宋体" w:eastAsia="宋体" w:cs="宋体"/>
          <w:sz w:val="24"/>
          <w:szCs w:val="24"/>
          <w:lang w:eastAsia="zh-CN"/>
        </w:rPr>
        <w:t>。服务</w:t>
      </w:r>
      <w:r>
        <w:rPr>
          <w:rFonts w:ascii="宋体" w:hAnsi="宋体" w:eastAsia="宋体" w:cs="宋体"/>
          <w:sz w:val="24"/>
          <w:szCs w:val="24"/>
        </w:rPr>
        <w:t>过程中产生的所有安全风险和法律责任均由中标人全额承担。</w:t>
      </w:r>
    </w:p>
    <w:p w14:paraId="718675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ascii="宋体" w:hAnsi="宋体" w:eastAsia="宋体" w:cs="宋体"/>
          <w:sz w:val="24"/>
          <w:szCs w:val="24"/>
        </w:rPr>
        <w:t>服务期内，中标人不得变更服务标准、缩减服务内容、降低服务质量，不得将本项目整体转包或变相分包给第三方</w:t>
      </w:r>
      <w:r>
        <w:rPr>
          <w:rFonts w:hint="eastAsia" w:ascii="宋体" w:hAnsi="宋体" w:eastAsia="宋体" w:cs="宋体"/>
          <w:sz w:val="24"/>
          <w:szCs w:val="24"/>
          <w:lang w:eastAsia="zh-CN"/>
        </w:rPr>
        <w:t>。否则</w:t>
      </w:r>
      <w:r>
        <w:rPr>
          <w:rFonts w:ascii="宋体" w:hAnsi="宋体" w:eastAsia="宋体" w:cs="宋体"/>
          <w:sz w:val="24"/>
          <w:szCs w:val="24"/>
        </w:rPr>
        <w:t>，采购人有权立即解除合同，履约保证金</w:t>
      </w:r>
      <w:r>
        <w:rPr>
          <w:rFonts w:hint="eastAsia" w:ascii="宋体" w:hAnsi="宋体" w:eastAsia="宋体" w:cs="宋体"/>
          <w:sz w:val="24"/>
          <w:szCs w:val="24"/>
          <w:lang w:eastAsia="zh-CN"/>
        </w:rPr>
        <w:t>不予退还</w:t>
      </w:r>
      <w:r>
        <w:rPr>
          <w:rFonts w:ascii="宋体" w:hAnsi="宋体" w:eastAsia="宋体" w:cs="宋体"/>
          <w:sz w:val="24"/>
          <w:szCs w:val="24"/>
        </w:rPr>
        <w:t>，并要求中标人赔偿因此造成的全部损失。</w:t>
      </w:r>
    </w:p>
    <w:p w14:paraId="49DDB7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3.</w:t>
      </w:r>
      <w:r>
        <w:rPr>
          <w:rFonts w:ascii="宋体" w:hAnsi="宋体" w:eastAsia="宋体" w:cs="宋体"/>
          <w:sz w:val="24"/>
          <w:szCs w:val="24"/>
        </w:rPr>
        <w:t>服务期内，若因采购人管理工作需要</w:t>
      </w:r>
      <w:r>
        <w:rPr>
          <w:rFonts w:hint="eastAsia" w:ascii="宋体" w:hAnsi="宋体" w:eastAsia="宋体" w:cs="宋体"/>
          <w:sz w:val="24"/>
          <w:szCs w:val="24"/>
          <w:lang w:eastAsia="zh-CN"/>
        </w:rPr>
        <w:t>或上级规划要求</w:t>
      </w:r>
      <w:r>
        <w:rPr>
          <w:rFonts w:ascii="宋体" w:hAnsi="宋体" w:eastAsia="宋体" w:cs="宋体"/>
          <w:sz w:val="24"/>
          <w:szCs w:val="24"/>
        </w:rPr>
        <w:t>，需调整健身场地位置、器材数量等事项的，</w:t>
      </w:r>
      <w:r>
        <w:rPr>
          <w:rFonts w:hint="eastAsia" w:ascii="宋体" w:hAnsi="宋体" w:eastAsia="宋体" w:cs="宋体"/>
          <w:sz w:val="24"/>
          <w:szCs w:val="24"/>
          <w:lang w:eastAsia="zh-CN"/>
        </w:rPr>
        <w:t>中标人应按采购人要求执行</w:t>
      </w:r>
      <w:r>
        <w:rPr>
          <w:rFonts w:ascii="宋体" w:hAnsi="宋体" w:eastAsia="宋体" w:cs="宋体"/>
          <w:sz w:val="24"/>
          <w:szCs w:val="24"/>
        </w:rPr>
        <w:t>。</w:t>
      </w:r>
    </w:p>
    <w:p w14:paraId="635BA47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4.若本项目合同提前解除，中标人须于解除前</w:t>
      </w:r>
      <w:r>
        <w:rPr>
          <w:rFonts w:hint="eastAsia" w:ascii="宋体" w:hAnsi="宋体" w:eastAsia="宋体" w:cs="宋体"/>
          <w:color w:val="auto"/>
          <w:sz w:val="24"/>
          <w:szCs w:val="24"/>
          <w:u w:val="none"/>
          <w:lang w:val="en-US" w:eastAsia="zh-CN"/>
        </w:rPr>
        <w:t>5</w:t>
      </w:r>
      <w:r>
        <w:rPr>
          <w:rFonts w:hint="eastAsia" w:ascii="宋体" w:hAnsi="宋体" w:eastAsia="宋体" w:cs="宋体"/>
          <w:sz w:val="24"/>
          <w:szCs w:val="24"/>
          <w:lang w:val="en-US" w:eastAsia="zh-CN"/>
        </w:rPr>
        <w:t>个工作日内，将采购人已支付，但尚未到期的健身费用，全额退还至采购人指定账户。</w:t>
      </w:r>
    </w:p>
    <w:p w14:paraId="7609DAB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服务期满后，中标人须严格按照采购人的要求，完成健身场地全面清理、器材清查等交接工作，确保场地恢复整洁、所有移交器材完好可正常使用。</w:t>
      </w:r>
    </w:p>
    <w:p w14:paraId="6F6667B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r>
        <w:rPr>
          <w:rFonts w:hint="eastAsia" w:ascii="宋体" w:hAnsi="宋体" w:eastAsia="宋体" w:cs="宋体"/>
          <w:sz w:val="24"/>
          <w:szCs w:val="24"/>
          <w:lang w:val="en-US" w:eastAsia="zh-CN"/>
        </w:rPr>
        <w:t>6.合同期满或提前解除后，若中标人存在水电费未结清、应退健身费用未退还，或交接时发现健身器材存在缺失、无法正常使用等情况，履约保证金暂不予退还。</w:t>
      </w:r>
    </w:p>
    <w:p w14:paraId="130C2AD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0C127D1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278EB8F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5F9E7C0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0830A2A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4B5D454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221FF63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4258E4A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69CFB4D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ascii="宋体" w:hAnsi="宋体" w:eastAsia="宋体" w:cs="宋体"/>
          <w:sz w:val="24"/>
          <w:szCs w:val="24"/>
        </w:rPr>
      </w:pPr>
    </w:p>
    <w:p w14:paraId="790315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bookmarkStart w:id="13" w:name="_GoBack"/>
      <w:bookmarkEnd w:id="13"/>
    </w:p>
    <w:p w14:paraId="79F87BF2">
      <w:pPr>
        <w:jc w:val="center"/>
        <w:rPr>
          <w:sz w:val="22"/>
          <w:szCs w:val="28"/>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1：</w:t>
      </w:r>
      <w:r>
        <w:rPr>
          <w:rFonts w:hint="eastAsia" w:ascii="宋体" w:hAnsi="宋体" w:eastAsia="宋体" w:cs="宋体"/>
          <w:sz w:val="28"/>
          <w:szCs w:val="28"/>
          <w:highlight w:val="none"/>
          <w:lang w:eastAsia="zh-CN"/>
        </w:rPr>
        <w:t>天门湖公租房便民健身服务项目考核表</w:t>
      </w:r>
    </w:p>
    <w:tbl>
      <w:tblPr>
        <w:tblStyle w:val="22"/>
        <w:tblpPr w:leftFromText="180" w:rightFromText="180" w:vertAnchor="text" w:horzAnchor="page" w:tblpX="1335" w:tblpY="298"/>
        <w:tblOverlap w:val="never"/>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750"/>
        <w:gridCol w:w="705"/>
        <w:gridCol w:w="5032"/>
        <w:gridCol w:w="802"/>
        <w:gridCol w:w="1365"/>
      </w:tblGrid>
      <w:tr w14:paraId="1752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4BDE09B4">
            <w:pPr>
              <w:jc w:val="center"/>
              <w:rPr>
                <w:rFonts w:hint="eastAsia" w:eastAsia="宋体"/>
                <w:vertAlign w:val="baseline"/>
                <w:lang w:eastAsia="zh-CN"/>
              </w:rPr>
            </w:pPr>
            <w:r>
              <w:rPr>
                <w:rFonts w:hint="eastAsia"/>
                <w:vertAlign w:val="baseline"/>
                <w:lang w:eastAsia="zh-CN"/>
              </w:rPr>
              <w:t>序号</w:t>
            </w:r>
          </w:p>
        </w:tc>
        <w:tc>
          <w:tcPr>
            <w:tcW w:w="750" w:type="dxa"/>
            <w:noWrap w:val="0"/>
            <w:vAlign w:val="center"/>
          </w:tcPr>
          <w:p w14:paraId="7C21428A">
            <w:pPr>
              <w:jc w:val="center"/>
              <w:rPr>
                <w:rFonts w:hint="eastAsia"/>
                <w:vertAlign w:val="baseline"/>
                <w:lang w:eastAsia="zh-CN"/>
              </w:rPr>
            </w:pPr>
            <w:r>
              <w:rPr>
                <w:rFonts w:hint="eastAsia"/>
                <w:vertAlign w:val="baseline"/>
                <w:lang w:eastAsia="zh-CN"/>
              </w:rPr>
              <w:t>考核</w:t>
            </w:r>
          </w:p>
          <w:p w14:paraId="231C5363">
            <w:pPr>
              <w:jc w:val="center"/>
              <w:rPr>
                <w:rFonts w:hint="eastAsia" w:eastAsia="宋体"/>
                <w:vertAlign w:val="baseline"/>
                <w:lang w:eastAsia="zh-CN"/>
              </w:rPr>
            </w:pPr>
            <w:r>
              <w:rPr>
                <w:rFonts w:hint="eastAsia"/>
                <w:vertAlign w:val="baseline"/>
                <w:lang w:eastAsia="zh-CN"/>
              </w:rPr>
              <w:t>内容</w:t>
            </w:r>
          </w:p>
        </w:tc>
        <w:tc>
          <w:tcPr>
            <w:tcW w:w="705" w:type="dxa"/>
            <w:noWrap w:val="0"/>
            <w:vAlign w:val="center"/>
          </w:tcPr>
          <w:p w14:paraId="66EB69B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分值</w:t>
            </w:r>
          </w:p>
        </w:tc>
        <w:tc>
          <w:tcPr>
            <w:tcW w:w="5032" w:type="dxa"/>
            <w:noWrap w:val="0"/>
            <w:vAlign w:val="center"/>
          </w:tcPr>
          <w:p w14:paraId="2B59F79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评分标准</w:t>
            </w:r>
          </w:p>
        </w:tc>
        <w:tc>
          <w:tcPr>
            <w:tcW w:w="802" w:type="dxa"/>
            <w:noWrap w:val="0"/>
            <w:vAlign w:val="center"/>
          </w:tcPr>
          <w:p w14:paraId="268DA7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考核</w:t>
            </w:r>
          </w:p>
          <w:p w14:paraId="2DBE633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得分</w:t>
            </w:r>
          </w:p>
        </w:tc>
        <w:tc>
          <w:tcPr>
            <w:tcW w:w="1365" w:type="dxa"/>
            <w:noWrap w:val="0"/>
            <w:vAlign w:val="center"/>
          </w:tcPr>
          <w:p w14:paraId="485276C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扣分原因</w:t>
            </w:r>
          </w:p>
        </w:tc>
      </w:tr>
      <w:tr w14:paraId="1AD7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558FBD16">
            <w:pPr>
              <w:jc w:val="center"/>
              <w:rPr>
                <w:rFonts w:hint="eastAsia"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1</w:t>
            </w:r>
          </w:p>
        </w:tc>
        <w:tc>
          <w:tcPr>
            <w:tcW w:w="750" w:type="dxa"/>
            <w:noWrap w:val="0"/>
            <w:vAlign w:val="center"/>
          </w:tcPr>
          <w:p w14:paraId="2D68C2C9">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环境卫生与消毒</w:t>
            </w:r>
          </w:p>
        </w:tc>
        <w:tc>
          <w:tcPr>
            <w:tcW w:w="705" w:type="dxa"/>
            <w:noWrap w:val="0"/>
            <w:vAlign w:val="center"/>
          </w:tcPr>
          <w:p w14:paraId="3913582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27C8242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场地地面、墙面、门窗、休息区整洁无杂物、无异味、无卫生死角，每日消毒并留存记录，得10分；</w:t>
            </w:r>
          </w:p>
          <w:p w14:paraId="67A00F2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2.存在少量杂物</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轻微异味，扣2-3分；</w:t>
            </w:r>
          </w:p>
          <w:p w14:paraId="7A4F444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3.有卫生死角、未按要求消毒或无消毒记录，扣5-8分；</w:t>
            </w:r>
          </w:p>
          <w:p w14:paraId="2D8A87F5">
            <w:pPr>
              <w:keepNext w:val="0"/>
              <w:keepLines w:val="0"/>
              <w:widowControl/>
              <w:numPr>
                <w:ilvl w:val="0"/>
                <w:numId w:val="0"/>
              </w:numPr>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4.场地脏乱差、</w:t>
            </w:r>
            <w:r>
              <w:rPr>
                <w:rFonts w:hint="eastAsia" w:ascii="宋体" w:hAnsi="宋体" w:cs="宋体"/>
                <w:i w:val="0"/>
                <w:iCs w:val="0"/>
                <w:color w:val="000000"/>
                <w:kern w:val="0"/>
                <w:sz w:val="22"/>
                <w:szCs w:val="22"/>
                <w:u w:val="none"/>
                <w:lang w:val="en-US" w:eastAsia="zh-CN" w:bidi="ar"/>
              </w:rPr>
              <w:t>异味较重、</w:t>
            </w:r>
            <w:r>
              <w:rPr>
                <w:rFonts w:hint="eastAsia" w:ascii="宋体" w:hAnsi="宋体" w:eastAsia="宋体" w:cs="宋体"/>
                <w:i w:val="0"/>
                <w:iCs w:val="0"/>
                <w:color w:val="000000"/>
                <w:kern w:val="0"/>
                <w:sz w:val="22"/>
                <w:szCs w:val="22"/>
                <w:u w:val="none"/>
                <w:lang w:val="en-US" w:eastAsia="zh-CN" w:bidi="ar"/>
              </w:rPr>
              <w:t>未开展消毒工作，扣10分。</w:t>
            </w:r>
          </w:p>
        </w:tc>
        <w:tc>
          <w:tcPr>
            <w:tcW w:w="802" w:type="dxa"/>
            <w:noWrap w:val="0"/>
            <w:vAlign w:val="center"/>
          </w:tcPr>
          <w:p w14:paraId="145D46B4">
            <w:pPr>
              <w:jc w:val="center"/>
              <w:rPr>
                <w:vertAlign w:val="baseline"/>
              </w:rPr>
            </w:pPr>
          </w:p>
        </w:tc>
        <w:tc>
          <w:tcPr>
            <w:tcW w:w="1365" w:type="dxa"/>
            <w:noWrap w:val="0"/>
            <w:vAlign w:val="center"/>
          </w:tcPr>
          <w:p w14:paraId="5E6425A0">
            <w:pPr>
              <w:jc w:val="center"/>
              <w:rPr>
                <w:vertAlign w:val="baseline"/>
              </w:rPr>
            </w:pPr>
          </w:p>
        </w:tc>
      </w:tr>
      <w:tr w14:paraId="7EFD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1D329556">
            <w:pPr>
              <w:jc w:val="center"/>
              <w:rPr>
                <w:rFonts w:hint="eastAsia"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2</w:t>
            </w:r>
          </w:p>
        </w:tc>
        <w:tc>
          <w:tcPr>
            <w:tcW w:w="750" w:type="dxa"/>
            <w:noWrap w:val="0"/>
            <w:vAlign w:val="center"/>
          </w:tcPr>
          <w:p w14:paraId="417AF6B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器材摆放</w:t>
            </w:r>
          </w:p>
        </w:tc>
        <w:tc>
          <w:tcPr>
            <w:tcW w:w="705" w:type="dxa"/>
            <w:noWrap w:val="0"/>
            <w:vAlign w:val="center"/>
          </w:tcPr>
          <w:p w14:paraId="002B7D4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c>
          <w:tcPr>
            <w:tcW w:w="5032" w:type="dxa"/>
            <w:noWrap w:val="0"/>
            <w:vAlign w:val="center"/>
          </w:tcPr>
          <w:p w14:paraId="431523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1.器材间距合理、排列整齐，得5分；</w:t>
            </w:r>
          </w:p>
          <w:p w14:paraId="2F84AD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2.器材摆放轻微不整齐，扣2分；</w:t>
            </w:r>
          </w:p>
          <w:p w14:paraId="1600BFE7">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3.器材摆放杂乱，扣5分。</w:t>
            </w:r>
          </w:p>
        </w:tc>
        <w:tc>
          <w:tcPr>
            <w:tcW w:w="802" w:type="dxa"/>
            <w:noWrap w:val="0"/>
            <w:vAlign w:val="center"/>
          </w:tcPr>
          <w:p w14:paraId="6C8BB101">
            <w:pPr>
              <w:jc w:val="center"/>
              <w:rPr>
                <w:vertAlign w:val="baseline"/>
              </w:rPr>
            </w:pPr>
          </w:p>
        </w:tc>
        <w:tc>
          <w:tcPr>
            <w:tcW w:w="1365" w:type="dxa"/>
            <w:noWrap w:val="0"/>
            <w:vAlign w:val="center"/>
          </w:tcPr>
          <w:p w14:paraId="69642900">
            <w:pPr>
              <w:jc w:val="center"/>
              <w:rPr>
                <w:vertAlign w:val="baseline"/>
              </w:rPr>
            </w:pPr>
          </w:p>
        </w:tc>
      </w:tr>
      <w:tr w14:paraId="5B15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79A85B6A">
            <w:pPr>
              <w:jc w:val="center"/>
              <w:rPr>
                <w:rFonts w:hint="eastAsia"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3</w:t>
            </w:r>
          </w:p>
        </w:tc>
        <w:tc>
          <w:tcPr>
            <w:tcW w:w="750" w:type="dxa"/>
            <w:noWrap w:val="0"/>
            <w:vAlign w:val="center"/>
          </w:tcPr>
          <w:p w14:paraId="24454D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开放管理</w:t>
            </w:r>
          </w:p>
        </w:tc>
        <w:tc>
          <w:tcPr>
            <w:tcW w:w="705" w:type="dxa"/>
            <w:noWrap w:val="0"/>
            <w:vAlign w:val="center"/>
          </w:tcPr>
          <w:p w14:paraId="7AF7E6C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5032" w:type="dxa"/>
            <w:noWrap w:val="0"/>
            <w:vAlign w:val="center"/>
          </w:tcPr>
          <w:p w14:paraId="7B8923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1.严格按时开放，特殊情况暂停开放按要求提前通知，得5分；</w:t>
            </w:r>
          </w:p>
          <w:p w14:paraId="682A34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2.擅自缩短开放时间、变更时段，每次扣2分；</w:t>
            </w:r>
          </w:p>
          <w:p w14:paraId="20AC216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3.无故停止开放、特殊情况未按要求通知，扣5分。</w:t>
            </w:r>
          </w:p>
        </w:tc>
        <w:tc>
          <w:tcPr>
            <w:tcW w:w="802" w:type="dxa"/>
            <w:noWrap w:val="0"/>
            <w:vAlign w:val="center"/>
          </w:tcPr>
          <w:p w14:paraId="38EA851A">
            <w:pPr>
              <w:jc w:val="center"/>
              <w:rPr>
                <w:vertAlign w:val="baseline"/>
              </w:rPr>
            </w:pPr>
          </w:p>
        </w:tc>
        <w:tc>
          <w:tcPr>
            <w:tcW w:w="1365" w:type="dxa"/>
            <w:noWrap w:val="0"/>
            <w:vAlign w:val="center"/>
          </w:tcPr>
          <w:p w14:paraId="4B121BA5">
            <w:pPr>
              <w:jc w:val="center"/>
              <w:rPr>
                <w:vertAlign w:val="baseline"/>
              </w:rPr>
            </w:pPr>
          </w:p>
        </w:tc>
      </w:tr>
      <w:tr w14:paraId="4623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17F34C0C">
            <w:pPr>
              <w:jc w:val="center"/>
              <w:rPr>
                <w:rFonts w:hint="eastAsia"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4</w:t>
            </w:r>
          </w:p>
        </w:tc>
        <w:tc>
          <w:tcPr>
            <w:tcW w:w="750" w:type="dxa"/>
            <w:noWrap w:val="0"/>
            <w:vAlign w:val="center"/>
          </w:tcPr>
          <w:p w14:paraId="2996582B">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日常检查</w:t>
            </w:r>
          </w:p>
        </w:tc>
        <w:tc>
          <w:tcPr>
            <w:tcW w:w="705" w:type="dxa"/>
            <w:noWrap w:val="0"/>
            <w:vAlign w:val="center"/>
          </w:tcPr>
          <w:p w14:paraId="729E85B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0BD6F9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1.每日全面检查器材，隐患器材立即停用并设警示，得10分；</w:t>
            </w:r>
          </w:p>
          <w:p w14:paraId="79291E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2.未每日检查或无检查记录，扣3-5分；</w:t>
            </w:r>
          </w:p>
          <w:p w14:paraId="48A22ABC">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3.隐患器材未及时停用、未设警示，扣10分。</w:t>
            </w:r>
          </w:p>
        </w:tc>
        <w:tc>
          <w:tcPr>
            <w:tcW w:w="802" w:type="dxa"/>
            <w:noWrap w:val="0"/>
            <w:vAlign w:val="center"/>
          </w:tcPr>
          <w:p w14:paraId="6BC6A468">
            <w:pPr>
              <w:jc w:val="center"/>
              <w:rPr>
                <w:vertAlign w:val="baseline"/>
              </w:rPr>
            </w:pPr>
          </w:p>
        </w:tc>
        <w:tc>
          <w:tcPr>
            <w:tcW w:w="1365" w:type="dxa"/>
            <w:noWrap w:val="0"/>
            <w:vAlign w:val="center"/>
          </w:tcPr>
          <w:p w14:paraId="06F8EA25">
            <w:pPr>
              <w:jc w:val="center"/>
              <w:rPr>
                <w:vertAlign w:val="baseline"/>
              </w:rPr>
            </w:pPr>
          </w:p>
        </w:tc>
      </w:tr>
      <w:tr w14:paraId="4DF7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7448F403">
            <w:pPr>
              <w:jc w:val="center"/>
              <w:rPr>
                <w:rFonts w:hint="eastAsia"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5</w:t>
            </w:r>
          </w:p>
        </w:tc>
        <w:tc>
          <w:tcPr>
            <w:tcW w:w="750" w:type="dxa"/>
            <w:noWrap w:val="0"/>
            <w:vAlign w:val="center"/>
          </w:tcPr>
          <w:p w14:paraId="21D245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故障处理</w:t>
            </w:r>
          </w:p>
        </w:tc>
        <w:tc>
          <w:tcPr>
            <w:tcW w:w="705" w:type="dxa"/>
            <w:shd w:val="clear" w:color="auto" w:fill="auto"/>
            <w:noWrap w:val="0"/>
            <w:vAlign w:val="center"/>
          </w:tcPr>
          <w:p w14:paraId="1B6592E2">
            <w:pPr>
              <w:keepNext w:val="0"/>
              <w:keepLines w:val="0"/>
              <w:widowControl/>
              <w:suppressLineNumbers w:val="0"/>
              <w:jc w:val="center"/>
              <w:textAlignment w:val="center"/>
              <w:rPr>
                <w:rFonts w:hint="eastAsia" w:asciiTheme="minorHAnsi" w:hAnsiTheme="minorHAnsi" w:eastAsiaTheme="minorEastAsia" w:cstheme="minorBidi"/>
                <w:kern w:val="2"/>
                <w:sz w:val="21"/>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032" w:type="dxa"/>
            <w:shd w:val="clear" w:color="auto" w:fill="auto"/>
            <w:noWrap w:val="0"/>
            <w:vAlign w:val="center"/>
          </w:tcPr>
          <w:p w14:paraId="5CBF9C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1.紧急故障2小时内、一般故障1个自然日处理，无法现场维修及时说明情况，明确维修方案及预计完成时间，得10分；</w:t>
            </w:r>
          </w:p>
          <w:p w14:paraId="75AD66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2.紧急故障处理超时1-3小时，扣3分；</w:t>
            </w:r>
          </w:p>
          <w:p w14:paraId="3B405C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3.器材无法现场维修时，未及时向采购人和客户说明情况，扣5分；</w:t>
            </w:r>
          </w:p>
          <w:p w14:paraId="515FBFAF">
            <w:pPr>
              <w:keepNext w:val="0"/>
              <w:keepLines w:val="0"/>
              <w:widowControl/>
              <w:suppressLineNumbers w:val="0"/>
              <w:jc w:val="left"/>
              <w:textAlignment w:val="center"/>
              <w:rPr>
                <w:rFonts w:hint="eastAsia" w:asciiTheme="minorHAnsi" w:hAnsiTheme="minorHAnsi" w:eastAsiaTheme="minorEastAsia" w:cstheme="minorBidi"/>
                <w:kern w:val="2"/>
                <w:sz w:val="21"/>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4.紧急故障未及时处理且无合理说明，扣10分。</w:t>
            </w:r>
          </w:p>
        </w:tc>
        <w:tc>
          <w:tcPr>
            <w:tcW w:w="802" w:type="dxa"/>
            <w:noWrap w:val="0"/>
            <w:vAlign w:val="center"/>
          </w:tcPr>
          <w:p w14:paraId="3AC4A12A">
            <w:pPr>
              <w:jc w:val="center"/>
              <w:rPr>
                <w:vertAlign w:val="baseline"/>
              </w:rPr>
            </w:pPr>
          </w:p>
        </w:tc>
        <w:tc>
          <w:tcPr>
            <w:tcW w:w="1365" w:type="dxa"/>
            <w:noWrap w:val="0"/>
            <w:vAlign w:val="center"/>
          </w:tcPr>
          <w:p w14:paraId="646ED532">
            <w:pPr>
              <w:jc w:val="center"/>
              <w:rPr>
                <w:vertAlign w:val="baseline"/>
              </w:rPr>
            </w:pPr>
          </w:p>
        </w:tc>
      </w:tr>
      <w:tr w14:paraId="55E5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34201526">
            <w:pPr>
              <w:jc w:val="center"/>
              <w:rPr>
                <w:rFonts w:hint="eastAsia"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6</w:t>
            </w:r>
          </w:p>
        </w:tc>
        <w:tc>
          <w:tcPr>
            <w:tcW w:w="750" w:type="dxa"/>
            <w:noWrap w:val="0"/>
            <w:vAlign w:val="center"/>
          </w:tcPr>
          <w:p w14:paraId="177D43A3">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定期维护与报告</w:t>
            </w:r>
          </w:p>
        </w:tc>
        <w:tc>
          <w:tcPr>
            <w:tcW w:w="705" w:type="dxa"/>
            <w:noWrap w:val="0"/>
            <w:vAlign w:val="center"/>
          </w:tcPr>
          <w:p w14:paraId="462333E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2CEE41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1.每周清洁保养、每月排查更换耗材并留存记录，每季度按时提交加盖公章的器材维护报告，得10分；</w:t>
            </w:r>
          </w:p>
          <w:p w14:paraId="483E72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2.维护记录不完整，扣2-4分；</w:t>
            </w:r>
          </w:p>
          <w:p w14:paraId="3EA697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3.未及时更换老化耗材，扣4-6分；</w:t>
            </w:r>
          </w:p>
          <w:p w14:paraId="2B5F4F72">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4.未按周期维护、未提交报告或报告内容不完整，扣6-10分。</w:t>
            </w:r>
          </w:p>
        </w:tc>
        <w:tc>
          <w:tcPr>
            <w:tcW w:w="802" w:type="dxa"/>
            <w:noWrap w:val="0"/>
            <w:vAlign w:val="center"/>
          </w:tcPr>
          <w:p w14:paraId="3D95AD07">
            <w:pPr>
              <w:jc w:val="center"/>
              <w:rPr>
                <w:vertAlign w:val="baseline"/>
              </w:rPr>
            </w:pPr>
          </w:p>
        </w:tc>
        <w:tc>
          <w:tcPr>
            <w:tcW w:w="1365" w:type="dxa"/>
            <w:noWrap w:val="0"/>
            <w:vAlign w:val="center"/>
          </w:tcPr>
          <w:p w14:paraId="6EBFC496">
            <w:pPr>
              <w:jc w:val="center"/>
              <w:rPr>
                <w:vertAlign w:val="baseline"/>
              </w:rPr>
            </w:pPr>
          </w:p>
        </w:tc>
      </w:tr>
      <w:tr w14:paraId="5696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7478ABCF">
            <w:pPr>
              <w:jc w:val="center"/>
              <w:rPr>
                <w:rFonts w:hint="default"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7</w:t>
            </w:r>
          </w:p>
        </w:tc>
        <w:tc>
          <w:tcPr>
            <w:tcW w:w="750" w:type="dxa"/>
            <w:noWrap w:val="0"/>
            <w:vAlign w:val="center"/>
          </w:tcPr>
          <w:p w14:paraId="71D0CA2C">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客户档案管理</w:t>
            </w:r>
          </w:p>
        </w:tc>
        <w:tc>
          <w:tcPr>
            <w:tcW w:w="705" w:type="dxa"/>
            <w:noWrap w:val="0"/>
            <w:vAlign w:val="center"/>
          </w:tcPr>
          <w:p w14:paraId="661BD57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c>
          <w:tcPr>
            <w:tcW w:w="5032" w:type="dxa"/>
            <w:noWrap w:val="0"/>
            <w:vAlign w:val="center"/>
          </w:tcPr>
          <w:p w14:paraId="07D350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1.建立精细化客户档案，信息完整准确，做好分类与保密，得5分；</w:t>
            </w:r>
          </w:p>
          <w:p w14:paraId="58B85F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2.档案信息少量缺失，扣2分；</w:t>
            </w:r>
          </w:p>
          <w:p w14:paraId="0C6DBC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3.未分类管理或存在保密疏漏，扣3-4分；</w:t>
            </w:r>
          </w:p>
          <w:p w14:paraId="18767F3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4.未建立客户档案，扣5分。</w:t>
            </w:r>
          </w:p>
        </w:tc>
        <w:tc>
          <w:tcPr>
            <w:tcW w:w="802" w:type="dxa"/>
            <w:noWrap w:val="0"/>
            <w:vAlign w:val="center"/>
          </w:tcPr>
          <w:p w14:paraId="1F91D58B">
            <w:pPr>
              <w:jc w:val="center"/>
              <w:rPr>
                <w:vertAlign w:val="baseline"/>
              </w:rPr>
            </w:pPr>
          </w:p>
        </w:tc>
        <w:tc>
          <w:tcPr>
            <w:tcW w:w="1365" w:type="dxa"/>
            <w:noWrap w:val="0"/>
            <w:vAlign w:val="center"/>
          </w:tcPr>
          <w:p w14:paraId="4A780792">
            <w:pPr>
              <w:jc w:val="center"/>
              <w:rPr>
                <w:vertAlign w:val="baseline"/>
              </w:rPr>
            </w:pPr>
          </w:p>
        </w:tc>
      </w:tr>
      <w:tr w14:paraId="3042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77987AC1">
            <w:pPr>
              <w:jc w:val="center"/>
              <w:rPr>
                <w:rFonts w:hint="eastAsia"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8</w:t>
            </w:r>
          </w:p>
        </w:tc>
        <w:tc>
          <w:tcPr>
            <w:tcW w:w="750" w:type="dxa"/>
            <w:noWrap w:val="0"/>
            <w:vAlign w:val="center"/>
          </w:tcPr>
          <w:p w14:paraId="3C770ADE">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宣传与引导</w:t>
            </w:r>
          </w:p>
        </w:tc>
        <w:tc>
          <w:tcPr>
            <w:tcW w:w="705" w:type="dxa"/>
            <w:noWrap w:val="0"/>
            <w:vAlign w:val="center"/>
          </w:tcPr>
          <w:p w14:paraId="5EE9428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c>
          <w:tcPr>
            <w:tcW w:w="5032" w:type="dxa"/>
            <w:noWrap w:val="0"/>
            <w:vAlign w:val="center"/>
          </w:tcPr>
          <w:p w14:paraId="1E39D6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1.定期宣传健身安全、器材使用知识，及时制止违规使用行为，得5分；</w:t>
            </w:r>
          </w:p>
          <w:p w14:paraId="6A6000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2.未定期开展宣传，扣2分；</w:t>
            </w:r>
          </w:p>
          <w:p w14:paraId="24495F7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3.发现违规行为未及时制止，每次扣2分，扣完为止。</w:t>
            </w:r>
          </w:p>
        </w:tc>
        <w:tc>
          <w:tcPr>
            <w:tcW w:w="802" w:type="dxa"/>
            <w:noWrap w:val="0"/>
            <w:vAlign w:val="center"/>
          </w:tcPr>
          <w:p w14:paraId="1330B3D2">
            <w:pPr>
              <w:jc w:val="center"/>
              <w:rPr>
                <w:vertAlign w:val="baseline"/>
              </w:rPr>
            </w:pPr>
          </w:p>
        </w:tc>
        <w:tc>
          <w:tcPr>
            <w:tcW w:w="1365" w:type="dxa"/>
            <w:noWrap w:val="0"/>
            <w:vAlign w:val="center"/>
          </w:tcPr>
          <w:p w14:paraId="6EE565BA">
            <w:pPr>
              <w:jc w:val="center"/>
              <w:rPr>
                <w:vertAlign w:val="baseline"/>
              </w:rPr>
            </w:pPr>
          </w:p>
        </w:tc>
      </w:tr>
      <w:tr w14:paraId="18AB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47E2FD5F">
            <w:pPr>
              <w:jc w:val="center"/>
              <w:rPr>
                <w:rFonts w:hint="default"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9</w:t>
            </w:r>
          </w:p>
        </w:tc>
        <w:tc>
          <w:tcPr>
            <w:tcW w:w="750" w:type="dxa"/>
            <w:noWrap w:val="0"/>
            <w:vAlign w:val="center"/>
          </w:tcPr>
          <w:p w14:paraId="2CE8EDD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咨询与投诉处理</w:t>
            </w:r>
          </w:p>
        </w:tc>
        <w:tc>
          <w:tcPr>
            <w:tcW w:w="705" w:type="dxa"/>
            <w:noWrap w:val="0"/>
            <w:vAlign w:val="center"/>
          </w:tcPr>
          <w:p w14:paraId="66CEEC2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7C572C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1.及时接待咨询，投诉1个工作日内答复并整改，建立台账，客户满意度≥95%，得 10 分；</w:t>
            </w:r>
          </w:p>
          <w:p w14:paraId="0E9D8D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2.投诉答复、整改超时，每次扣3分；</w:t>
            </w:r>
          </w:p>
          <w:p w14:paraId="4567A8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3.未建立投诉处理台账，扣5分；</w:t>
            </w:r>
          </w:p>
          <w:p w14:paraId="41A63D36">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4.客户满意度＜95%，每低1个百分点扣2分，扣完为止。</w:t>
            </w:r>
          </w:p>
        </w:tc>
        <w:tc>
          <w:tcPr>
            <w:tcW w:w="802" w:type="dxa"/>
            <w:noWrap w:val="0"/>
            <w:vAlign w:val="center"/>
          </w:tcPr>
          <w:p w14:paraId="595F4B1B">
            <w:pPr>
              <w:jc w:val="center"/>
              <w:rPr>
                <w:vertAlign w:val="baseline"/>
              </w:rPr>
            </w:pPr>
          </w:p>
        </w:tc>
        <w:tc>
          <w:tcPr>
            <w:tcW w:w="1365" w:type="dxa"/>
            <w:noWrap w:val="0"/>
            <w:vAlign w:val="top"/>
          </w:tcPr>
          <w:p w14:paraId="5BC2727E">
            <w:pPr>
              <w:jc w:val="center"/>
              <w:rPr>
                <w:vertAlign w:val="baseline"/>
              </w:rPr>
            </w:pPr>
          </w:p>
        </w:tc>
      </w:tr>
      <w:tr w14:paraId="23B2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125BD049">
            <w:pPr>
              <w:jc w:val="center"/>
              <w:rPr>
                <w:rFonts w:hint="eastAsia"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10</w:t>
            </w:r>
          </w:p>
        </w:tc>
        <w:tc>
          <w:tcPr>
            <w:tcW w:w="750" w:type="dxa"/>
            <w:noWrap w:val="0"/>
            <w:vAlign w:val="center"/>
          </w:tcPr>
          <w:p w14:paraId="64D8526E">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制度与应急管理</w:t>
            </w:r>
          </w:p>
        </w:tc>
        <w:tc>
          <w:tcPr>
            <w:tcW w:w="705" w:type="dxa"/>
            <w:noWrap w:val="0"/>
            <w:vAlign w:val="center"/>
          </w:tcPr>
          <w:p w14:paraId="704802D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5F517D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1.建立完善安全管理制度和应急预案，定期组织应急演练，事故发生立即处置并即刻上报，得10分；</w:t>
            </w:r>
          </w:p>
          <w:p w14:paraId="0E30B9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2.应急预案不完善或未组织演练，扣3-5分；</w:t>
            </w:r>
          </w:p>
          <w:p w14:paraId="00AF67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3.事故发生未及时启动预案，扣6-8分；</w:t>
            </w:r>
          </w:p>
          <w:p w14:paraId="7D13418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4.事故拖延、隐瞒上报，扣 10 分。同时，采购人有权立即终止合同，扣除全部履约保证金。</w:t>
            </w:r>
          </w:p>
        </w:tc>
        <w:tc>
          <w:tcPr>
            <w:tcW w:w="802" w:type="dxa"/>
            <w:noWrap w:val="0"/>
            <w:vAlign w:val="center"/>
          </w:tcPr>
          <w:p w14:paraId="6C610EC2">
            <w:pPr>
              <w:jc w:val="center"/>
              <w:rPr>
                <w:vertAlign w:val="baseline"/>
              </w:rPr>
            </w:pPr>
          </w:p>
        </w:tc>
        <w:tc>
          <w:tcPr>
            <w:tcW w:w="1365" w:type="dxa"/>
            <w:noWrap w:val="0"/>
            <w:vAlign w:val="top"/>
          </w:tcPr>
          <w:p w14:paraId="3DDAAC60">
            <w:pPr>
              <w:jc w:val="center"/>
              <w:rPr>
                <w:vertAlign w:val="baseline"/>
              </w:rPr>
            </w:pPr>
          </w:p>
        </w:tc>
      </w:tr>
      <w:tr w14:paraId="722D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shd w:val="clear" w:color="auto" w:fill="auto"/>
            <w:noWrap w:val="0"/>
            <w:vAlign w:val="center"/>
          </w:tcPr>
          <w:p w14:paraId="1DCD1FFD">
            <w:pPr>
              <w:jc w:val="center"/>
              <w:rPr>
                <w:rFonts w:hint="default" w:ascii="宋体" w:hAnsi="宋体" w:eastAsia="宋体" w:cs="宋体"/>
                <w:kern w:val="2"/>
                <w:sz w:val="22"/>
                <w:szCs w:val="24"/>
                <w:vertAlign w:val="baseline"/>
                <w:lang w:val="en-US" w:eastAsia="zh-CN" w:bidi="ar-SA"/>
              </w:rPr>
            </w:pPr>
            <w:r>
              <w:rPr>
                <w:rFonts w:hint="eastAsia" w:ascii="宋体" w:hAnsi="宋体" w:eastAsia="宋体" w:cs="宋体"/>
                <w:sz w:val="22"/>
                <w:szCs w:val="24"/>
                <w:vertAlign w:val="baseline"/>
                <w:lang w:val="en-US" w:eastAsia="zh-CN"/>
              </w:rPr>
              <w:t>11</w:t>
            </w:r>
          </w:p>
        </w:tc>
        <w:tc>
          <w:tcPr>
            <w:tcW w:w="750" w:type="dxa"/>
            <w:noWrap w:val="0"/>
            <w:vAlign w:val="center"/>
          </w:tcPr>
          <w:p w14:paraId="525BE3E9">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安全防护设施配备</w:t>
            </w:r>
          </w:p>
        </w:tc>
        <w:tc>
          <w:tcPr>
            <w:tcW w:w="705" w:type="dxa"/>
            <w:noWrap w:val="0"/>
            <w:vAlign w:val="center"/>
          </w:tcPr>
          <w:p w14:paraId="7ED5075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717D8F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1.按规范配备必要的安全防护设施，定期检查，急救药品齐全无过期，得10分；</w:t>
            </w:r>
          </w:p>
          <w:p w14:paraId="1F4444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2.防护设施少量损坏未及时维修，扣2-3分；</w:t>
            </w:r>
          </w:p>
          <w:p w14:paraId="38281B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3.急救箱药品不全、有过期，扣3-5分；</w:t>
            </w:r>
          </w:p>
          <w:p w14:paraId="732396E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4.未配备防护设施，扣10分。</w:t>
            </w:r>
          </w:p>
        </w:tc>
        <w:tc>
          <w:tcPr>
            <w:tcW w:w="802" w:type="dxa"/>
            <w:noWrap w:val="0"/>
            <w:vAlign w:val="center"/>
          </w:tcPr>
          <w:p w14:paraId="68E82F9A">
            <w:pPr>
              <w:jc w:val="center"/>
              <w:rPr>
                <w:vertAlign w:val="baseline"/>
              </w:rPr>
            </w:pPr>
          </w:p>
        </w:tc>
        <w:tc>
          <w:tcPr>
            <w:tcW w:w="1365" w:type="dxa"/>
            <w:noWrap w:val="0"/>
            <w:vAlign w:val="top"/>
          </w:tcPr>
          <w:p w14:paraId="5C2816AE">
            <w:pPr>
              <w:jc w:val="center"/>
              <w:rPr>
                <w:vertAlign w:val="baseline"/>
              </w:rPr>
            </w:pPr>
          </w:p>
        </w:tc>
      </w:tr>
      <w:tr w14:paraId="68EE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14:paraId="47709A0D">
            <w:pPr>
              <w:jc w:val="center"/>
              <w:rPr>
                <w:rFonts w:hint="default" w:ascii="宋体" w:hAnsi="宋体" w:eastAsia="宋体" w:cs="宋体"/>
                <w:sz w:val="22"/>
                <w:szCs w:val="24"/>
                <w:vertAlign w:val="baseline"/>
                <w:lang w:val="en-US" w:eastAsia="zh-CN"/>
              </w:rPr>
            </w:pPr>
            <w:r>
              <w:rPr>
                <w:rFonts w:hint="eastAsia" w:ascii="宋体" w:hAnsi="宋体" w:eastAsia="宋体" w:cs="宋体"/>
                <w:sz w:val="22"/>
                <w:szCs w:val="24"/>
                <w:vertAlign w:val="baseline"/>
                <w:lang w:val="en-US" w:eastAsia="zh-CN"/>
              </w:rPr>
              <w:t>12</w:t>
            </w:r>
          </w:p>
        </w:tc>
        <w:tc>
          <w:tcPr>
            <w:tcW w:w="750" w:type="dxa"/>
            <w:noWrap w:val="0"/>
            <w:vAlign w:val="center"/>
          </w:tcPr>
          <w:p w14:paraId="6E2C374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现场安全服务</w:t>
            </w:r>
          </w:p>
        </w:tc>
        <w:tc>
          <w:tcPr>
            <w:tcW w:w="705" w:type="dxa"/>
            <w:noWrap w:val="0"/>
            <w:vAlign w:val="center"/>
          </w:tcPr>
          <w:p w14:paraId="46D2DA5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5032" w:type="dxa"/>
            <w:noWrap w:val="0"/>
            <w:vAlign w:val="center"/>
          </w:tcPr>
          <w:p w14:paraId="6A317C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1.服务人员具备相应资质、经验，统一着装、仪容整洁，具备基本急救知识，及时制止违规健身行为，得10分；</w:t>
            </w:r>
          </w:p>
          <w:p w14:paraId="01B8F8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2.服务人员未统一着装，每人次扣2分；</w:t>
            </w:r>
          </w:p>
          <w:p w14:paraId="6F047B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3.发现违规健身行为未及时制止，每次扣3分；</w:t>
            </w:r>
          </w:p>
          <w:p w14:paraId="401D95EC">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4.服务人员无相应能力、无法处理突发安全事件，扣8-10分。</w:t>
            </w:r>
          </w:p>
        </w:tc>
        <w:tc>
          <w:tcPr>
            <w:tcW w:w="802" w:type="dxa"/>
            <w:noWrap w:val="0"/>
            <w:vAlign w:val="center"/>
          </w:tcPr>
          <w:p w14:paraId="068C07F7">
            <w:pPr>
              <w:jc w:val="center"/>
              <w:rPr>
                <w:vertAlign w:val="baseline"/>
              </w:rPr>
            </w:pPr>
          </w:p>
        </w:tc>
        <w:tc>
          <w:tcPr>
            <w:tcW w:w="1365" w:type="dxa"/>
            <w:noWrap w:val="0"/>
            <w:vAlign w:val="top"/>
          </w:tcPr>
          <w:p w14:paraId="4976DA00">
            <w:pPr>
              <w:jc w:val="center"/>
              <w:rPr>
                <w:vertAlign w:val="baseline"/>
              </w:rPr>
            </w:pPr>
          </w:p>
        </w:tc>
      </w:tr>
      <w:tr w14:paraId="5F28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253" w:type="dxa"/>
            <w:gridSpan w:val="4"/>
            <w:noWrap w:val="0"/>
            <w:vAlign w:val="center"/>
          </w:tcPr>
          <w:p w14:paraId="10525E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得分小计</w:t>
            </w:r>
          </w:p>
        </w:tc>
        <w:tc>
          <w:tcPr>
            <w:tcW w:w="802" w:type="dxa"/>
            <w:noWrap w:val="0"/>
            <w:vAlign w:val="center"/>
          </w:tcPr>
          <w:p w14:paraId="67EE20CA">
            <w:pPr>
              <w:jc w:val="center"/>
              <w:rPr>
                <w:vertAlign w:val="baseline"/>
              </w:rPr>
            </w:pPr>
          </w:p>
        </w:tc>
        <w:tc>
          <w:tcPr>
            <w:tcW w:w="1365" w:type="dxa"/>
            <w:noWrap w:val="0"/>
            <w:vAlign w:val="top"/>
          </w:tcPr>
          <w:p w14:paraId="165FC54C">
            <w:pPr>
              <w:jc w:val="center"/>
              <w:rPr>
                <w:vertAlign w:val="baseline"/>
              </w:rPr>
            </w:pPr>
          </w:p>
        </w:tc>
      </w:tr>
      <w:tr w14:paraId="6A42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9420" w:type="dxa"/>
            <w:gridSpan w:val="6"/>
            <w:noWrap w:val="0"/>
            <w:vAlign w:val="top"/>
          </w:tcPr>
          <w:p w14:paraId="56EA06A5">
            <w:pPr>
              <w:keepNext w:val="0"/>
              <w:keepLines w:val="0"/>
              <w:widowControl/>
              <w:suppressLineNumbers w:val="0"/>
              <w:jc w:val="left"/>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说明：</w:t>
            </w:r>
          </w:p>
          <w:p w14:paraId="5478BE1F">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1.</w:t>
            </w:r>
            <w:r>
              <w:rPr>
                <w:rFonts w:hint="eastAsia" w:ascii="宋体" w:hAnsi="宋体" w:cs="宋体"/>
                <w:color w:val="000000"/>
                <w:kern w:val="0"/>
                <w:sz w:val="22"/>
                <w:szCs w:val="22"/>
                <w:lang w:val="en-US" w:eastAsia="zh-CN" w:bidi="ar"/>
              </w:rPr>
              <w:t>采购人</w:t>
            </w:r>
            <w:r>
              <w:rPr>
                <w:rFonts w:hint="eastAsia" w:ascii="宋体" w:hAnsi="宋体" w:eastAsia="宋体" w:cs="宋体"/>
                <w:color w:val="000000"/>
                <w:kern w:val="0"/>
                <w:sz w:val="22"/>
                <w:szCs w:val="22"/>
                <w:lang w:val="en-US" w:eastAsia="zh-CN" w:bidi="ar"/>
              </w:rPr>
              <w:t>每</w:t>
            </w:r>
            <w:r>
              <w:rPr>
                <w:rFonts w:hint="eastAsia" w:ascii="宋体" w:hAnsi="宋体" w:cs="宋体"/>
                <w:color w:val="000000"/>
                <w:kern w:val="0"/>
                <w:sz w:val="22"/>
                <w:szCs w:val="22"/>
                <w:lang w:val="en-US" w:eastAsia="zh-CN" w:bidi="ar"/>
              </w:rPr>
              <w:t>个</w:t>
            </w:r>
            <w:r>
              <w:rPr>
                <w:rFonts w:hint="eastAsia" w:ascii="宋体" w:hAnsi="宋体" w:eastAsia="宋体" w:cs="宋体"/>
                <w:color w:val="000000"/>
                <w:kern w:val="0"/>
                <w:sz w:val="22"/>
                <w:szCs w:val="22"/>
                <w:lang w:val="en-US" w:eastAsia="zh-CN" w:bidi="ar"/>
              </w:rPr>
              <w:t>月对</w:t>
            </w:r>
            <w:r>
              <w:rPr>
                <w:rFonts w:hint="eastAsia" w:ascii="宋体" w:hAnsi="宋体" w:cs="宋体"/>
                <w:color w:val="000000"/>
                <w:kern w:val="0"/>
                <w:sz w:val="22"/>
                <w:szCs w:val="22"/>
                <w:lang w:val="en-US" w:eastAsia="zh-CN" w:bidi="ar"/>
              </w:rPr>
              <w:t>中标人服务情况</w:t>
            </w:r>
            <w:r>
              <w:rPr>
                <w:rFonts w:hint="eastAsia" w:ascii="宋体" w:hAnsi="宋体" w:eastAsia="宋体" w:cs="宋体"/>
                <w:color w:val="000000"/>
                <w:kern w:val="0"/>
                <w:sz w:val="22"/>
                <w:szCs w:val="22"/>
                <w:lang w:val="en-US" w:eastAsia="zh-CN" w:bidi="ar"/>
              </w:rPr>
              <w:t>进行</w:t>
            </w:r>
            <w:r>
              <w:rPr>
                <w:rFonts w:hint="eastAsia" w:ascii="宋体" w:hAnsi="宋体" w:cs="宋体"/>
                <w:color w:val="000000"/>
                <w:kern w:val="0"/>
                <w:sz w:val="22"/>
                <w:szCs w:val="22"/>
                <w:lang w:val="en-US" w:eastAsia="zh-CN" w:bidi="ar"/>
              </w:rPr>
              <w:t>一次</w:t>
            </w:r>
            <w:r>
              <w:rPr>
                <w:rFonts w:hint="eastAsia" w:ascii="宋体" w:hAnsi="宋体" w:eastAsia="宋体" w:cs="宋体"/>
                <w:color w:val="000000"/>
                <w:kern w:val="0"/>
                <w:sz w:val="22"/>
                <w:szCs w:val="22"/>
                <w:lang w:val="en-US" w:eastAsia="zh-CN" w:bidi="ar"/>
              </w:rPr>
              <w:t>考核，</w:t>
            </w:r>
            <w:r>
              <w:rPr>
                <w:rFonts w:hint="eastAsia" w:ascii="宋体" w:hAnsi="宋体" w:cs="宋体"/>
                <w:color w:val="000000"/>
                <w:kern w:val="0"/>
                <w:sz w:val="22"/>
                <w:szCs w:val="22"/>
                <w:lang w:val="en-US" w:eastAsia="zh-CN" w:bidi="ar"/>
              </w:rPr>
              <w:t>以季度考核得分（连续3个月考核得分的平均分，四舍五入到个位）作为向中标人支付服务费用的依据：</w:t>
            </w:r>
            <w:r>
              <w:rPr>
                <w:rFonts w:hint="eastAsia" w:ascii="宋体" w:hAnsi="宋体" w:eastAsia="宋体" w:cs="宋体"/>
                <w:color w:val="000000"/>
                <w:kern w:val="0"/>
                <w:sz w:val="22"/>
                <w:szCs w:val="22"/>
                <w:lang w:val="en-US" w:eastAsia="zh-CN" w:bidi="ar"/>
              </w:rPr>
              <w:t>每扣</w:t>
            </w:r>
            <w:r>
              <w:rPr>
                <w:rFonts w:hint="eastAsia" w:ascii="宋体" w:hAnsi="宋体" w:cs="宋体"/>
                <w:color w:val="000000"/>
                <w:kern w:val="0"/>
                <w:sz w:val="22"/>
                <w:szCs w:val="22"/>
                <w:lang w:val="en-US" w:eastAsia="zh-CN" w:bidi="ar"/>
              </w:rPr>
              <w:t>中标人</w:t>
            </w:r>
            <w:r>
              <w:rPr>
                <w:rFonts w:hint="eastAsia" w:ascii="宋体" w:hAnsi="宋体" w:eastAsia="宋体" w:cs="宋体"/>
                <w:color w:val="000000"/>
                <w:kern w:val="0"/>
                <w:sz w:val="22"/>
                <w:szCs w:val="22"/>
                <w:lang w:val="en-US" w:eastAsia="zh-CN" w:bidi="ar"/>
              </w:rPr>
              <w:t>1分，从</w:t>
            </w:r>
            <w:r>
              <w:rPr>
                <w:rFonts w:hint="eastAsia" w:ascii="宋体" w:hAnsi="宋体" w:cs="宋体"/>
                <w:color w:val="000000"/>
                <w:kern w:val="0"/>
                <w:sz w:val="22"/>
                <w:szCs w:val="22"/>
                <w:lang w:val="en-US" w:eastAsia="zh-CN" w:bidi="ar"/>
              </w:rPr>
              <w:t>服务</w:t>
            </w:r>
            <w:r>
              <w:rPr>
                <w:rFonts w:hint="eastAsia" w:ascii="宋体" w:hAnsi="宋体" w:eastAsia="宋体" w:cs="宋体"/>
                <w:color w:val="000000"/>
                <w:kern w:val="0"/>
                <w:sz w:val="22"/>
                <w:szCs w:val="22"/>
                <w:lang w:val="en-US" w:eastAsia="zh-CN" w:bidi="ar"/>
              </w:rPr>
              <w:t>费用中相应扣除</w:t>
            </w:r>
            <w:r>
              <w:rPr>
                <w:rFonts w:hint="eastAsia" w:ascii="宋体" w:hAnsi="宋体" w:cs="宋体"/>
                <w:color w:val="000000"/>
                <w:kern w:val="0"/>
                <w:sz w:val="22"/>
                <w:szCs w:val="22"/>
                <w:lang w:val="en-US" w:eastAsia="zh-CN" w:bidi="ar"/>
              </w:rPr>
              <w:t>100</w:t>
            </w:r>
            <w:r>
              <w:rPr>
                <w:rFonts w:hint="eastAsia" w:ascii="宋体" w:hAnsi="宋体" w:eastAsia="宋体" w:cs="宋体"/>
                <w:color w:val="000000"/>
                <w:kern w:val="0"/>
                <w:sz w:val="22"/>
                <w:szCs w:val="22"/>
                <w:lang w:val="en-US" w:eastAsia="zh-CN" w:bidi="ar"/>
              </w:rPr>
              <w:t>元；</w:t>
            </w:r>
          </w:p>
          <w:p w14:paraId="5F6DAA94">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2.上级检査</w:t>
            </w:r>
            <w:r>
              <w:rPr>
                <w:rFonts w:hint="eastAsia" w:ascii="宋体" w:hAnsi="宋体" w:cs="宋体"/>
                <w:color w:val="000000"/>
                <w:kern w:val="0"/>
                <w:sz w:val="22"/>
                <w:szCs w:val="22"/>
                <w:lang w:val="en-US" w:eastAsia="zh-CN" w:bidi="ar"/>
              </w:rPr>
              <w:t>中因本项目</w:t>
            </w:r>
            <w:r>
              <w:rPr>
                <w:rFonts w:hint="eastAsia" w:ascii="宋体" w:hAnsi="宋体" w:eastAsia="宋体" w:cs="宋体"/>
                <w:color w:val="000000"/>
                <w:kern w:val="0"/>
                <w:sz w:val="22"/>
                <w:szCs w:val="22"/>
                <w:lang w:val="en-US" w:eastAsia="zh-CN" w:bidi="ar"/>
              </w:rPr>
              <w:t>给</w:t>
            </w:r>
            <w:r>
              <w:rPr>
                <w:rFonts w:hint="eastAsia" w:ascii="宋体" w:hAnsi="宋体" w:cs="宋体"/>
                <w:color w:val="000000"/>
                <w:kern w:val="0"/>
                <w:sz w:val="22"/>
                <w:szCs w:val="22"/>
                <w:lang w:val="en-US" w:eastAsia="zh-CN" w:bidi="ar"/>
              </w:rPr>
              <w:t>采购人</w:t>
            </w:r>
            <w:r>
              <w:rPr>
                <w:rFonts w:hint="eastAsia" w:ascii="宋体" w:hAnsi="宋体" w:eastAsia="宋体" w:cs="宋体"/>
                <w:color w:val="000000"/>
                <w:kern w:val="0"/>
                <w:sz w:val="22"/>
                <w:szCs w:val="22"/>
                <w:lang w:val="en-US" w:eastAsia="zh-CN" w:bidi="ar"/>
              </w:rPr>
              <w:t>造成重大</w:t>
            </w:r>
            <w:r>
              <w:rPr>
                <w:rFonts w:hint="eastAsia" w:ascii="宋体" w:hAnsi="宋体" w:cs="宋体"/>
                <w:color w:val="000000"/>
                <w:kern w:val="0"/>
                <w:sz w:val="22"/>
                <w:szCs w:val="22"/>
                <w:lang w:val="en-US" w:eastAsia="zh-CN" w:bidi="ar"/>
              </w:rPr>
              <w:t>负面</w:t>
            </w:r>
            <w:r>
              <w:rPr>
                <w:rFonts w:hint="eastAsia" w:ascii="宋体" w:hAnsi="宋体" w:eastAsia="宋体" w:cs="宋体"/>
                <w:color w:val="000000"/>
                <w:kern w:val="0"/>
                <w:sz w:val="22"/>
                <w:szCs w:val="22"/>
                <w:lang w:val="en-US" w:eastAsia="zh-CN" w:bidi="ar"/>
              </w:rPr>
              <w:t>影响的，</w:t>
            </w:r>
            <w:r>
              <w:rPr>
                <w:rFonts w:hint="eastAsia" w:ascii="宋体" w:hAnsi="宋体" w:cs="宋体"/>
                <w:color w:val="000000"/>
                <w:kern w:val="0"/>
                <w:sz w:val="22"/>
                <w:szCs w:val="22"/>
                <w:lang w:val="en-US" w:eastAsia="zh-CN" w:bidi="ar"/>
              </w:rPr>
              <w:t>采购人</w:t>
            </w:r>
            <w:r>
              <w:rPr>
                <w:rFonts w:hint="eastAsia" w:ascii="宋体" w:hAnsi="宋体" w:eastAsia="宋体" w:cs="宋体"/>
                <w:color w:val="000000"/>
                <w:kern w:val="0"/>
                <w:sz w:val="22"/>
                <w:szCs w:val="22"/>
                <w:lang w:val="en-US" w:eastAsia="zh-CN" w:bidi="ar"/>
              </w:rPr>
              <w:t>有权解除合同；</w:t>
            </w:r>
          </w:p>
          <w:p w14:paraId="644CCE92">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3.</w:t>
            </w:r>
            <w:r>
              <w:rPr>
                <w:rFonts w:hint="eastAsia" w:ascii="宋体" w:hAnsi="宋体" w:cs="宋体"/>
                <w:color w:val="000000"/>
                <w:kern w:val="0"/>
                <w:sz w:val="22"/>
                <w:szCs w:val="22"/>
                <w:lang w:val="en-US" w:eastAsia="zh-CN" w:bidi="ar"/>
              </w:rPr>
              <w:t>采购人因本项目</w:t>
            </w:r>
            <w:r>
              <w:rPr>
                <w:rFonts w:hint="eastAsia" w:ascii="宋体" w:hAnsi="宋体" w:eastAsia="宋体" w:cs="宋体"/>
                <w:color w:val="000000"/>
                <w:kern w:val="0"/>
                <w:sz w:val="22"/>
                <w:szCs w:val="22"/>
                <w:lang w:val="en-US" w:eastAsia="zh-CN" w:bidi="ar"/>
              </w:rPr>
              <w:t>被区内主管部门、区文明办通报批评一次，从</w:t>
            </w:r>
            <w:r>
              <w:rPr>
                <w:rFonts w:hint="eastAsia" w:ascii="宋体" w:hAnsi="宋体" w:cs="宋体"/>
                <w:color w:val="000000"/>
                <w:kern w:val="0"/>
                <w:sz w:val="22"/>
                <w:szCs w:val="22"/>
                <w:lang w:val="en-US" w:eastAsia="zh-CN" w:bidi="ar"/>
              </w:rPr>
              <w:t>服务</w:t>
            </w:r>
            <w:r>
              <w:rPr>
                <w:rFonts w:hint="eastAsia" w:ascii="宋体" w:hAnsi="宋体" w:eastAsia="宋体" w:cs="宋体"/>
                <w:color w:val="000000"/>
                <w:kern w:val="0"/>
                <w:sz w:val="22"/>
                <w:szCs w:val="22"/>
                <w:lang w:val="en-US" w:eastAsia="zh-CN" w:bidi="ar"/>
              </w:rPr>
              <w:t>费用中</w:t>
            </w:r>
            <w:r>
              <w:rPr>
                <w:rFonts w:hint="eastAsia" w:ascii="宋体" w:hAnsi="宋体" w:cs="宋体"/>
                <w:color w:val="000000"/>
                <w:kern w:val="0"/>
                <w:sz w:val="22"/>
                <w:szCs w:val="22"/>
                <w:lang w:val="en-US" w:eastAsia="zh-CN" w:bidi="ar"/>
              </w:rPr>
              <w:t>相应</w:t>
            </w:r>
            <w:r>
              <w:rPr>
                <w:rFonts w:hint="eastAsia" w:ascii="宋体" w:hAnsi="宋体" w:eastAsia="宋体" w:cs="宋体"/>
                <w:color w:val="000000"/>
                <w:kern w:val="0"/>
                <w:sz w:val="22"/>
                <w:szCs w:val="22"/>
                <w:lang w:val="en-US" w:eastAsia="zh-CN" w:bidi="ar"/>
              </w:rPr>
              <w:t>扣除1000元；被市级以上主管部门或新闻媒体通报或曝光一次，从</w:t>
            </w:r>
            <w:r>
              <w:rPr>
                <w:rFonts w:hint="eastAsia" w:ascii="宋体" w:hAnsi="宋体" w:cs="宋体"/>
                <w:color w:val="000000"/>
                <w:kern w:val="0"/>
                <w:sz w:val="22"/>
                <w:szCs w:val="22"/>
                <w:lang w:val="en-US" w:eastAsia="zh-CN" w:bidi="ar"/>
              </w:rPr>
              <w:t>服务</w:t>
            </w:r>
            <w:r>
              <w:rPr>
                <w:rFonts w:hint="eastAsia" w:ascii="宋体" w:hAnsi="宋体" w:eastAsia="宋体" w:cs="宋体"/>
                <w:color w:val="000000"/>
                <w:kern w:val="0"/>
                <w:sz w:val="22"/>
                <w:szCs w:val="22"/>
                <w:lang w:val="en-US" w:eastAsia="zh-CN" w:bidi="ar"/>
              </w:rPr>
              <w:t>费用中</w:t>
            </w:r>
            <w:r>
              <w:rPr>
                <w:rFonts w:hint="eastAsia" w:ascii="宋体" w:hAnsi="宋体" w:cs="宋体"/>
                <w:color w:val="000000"/>
                <w:kern w:val="0"/>
                <w:sz w:val="22"/>
                <w:szCs w:val="22"/>
                <w:lang w:val="en-US" w:eastAsia="zh-CN" w:bidi="ar"/>
              </w:rPr>
              <w:t>相应</w:t>
            </w:r>
            <w:r>
              <w:rPr>
                <w:rFonts w:hint="eastAsia" w:ascii="宋体" w:hAnsi="宋体" w:eastAsia="宋体" w:cs="宋体"/>
                <w:color w:val="000000"/>
                <w:kern w:val="0"/>
                <w:sz w:val="22"/>
                <w:szCs w:val="22"/>
                <w:lang w:val="en-US" w:eastAsia="zh-CN" w:bidi="ar"/>
              </w:rPr>
              <w:t>扣除2000元。</w:t>
            </w:r>
          </w:p>
          <w:p w14:paraId="6F19D3AF">
            <w:pPr>
              <w:keepNext w:val="0"/>
              <w:keepLines w:val="0"/>
              <w:widowControl/>
              <w:suppressLineNumbers w:val="0"/>
              <w:jc w:val="left"/>
              <w:rPr>
                <w:vertAlign w:val="baseline"/>
              </w:rPr>
            </w:pPr>
            <w:r>
              <w:rPr>
                <w:rFonts w:hint="eastAsia" w:ascii="宋体" w:hAnsi="宋体" w:eastAsia="宋体" w:cs="宋体"/>
                <w:color w:val="000000"/>
                <w:kern w:val="0"/>
                <w:sz w:val="22"/>
                <w:szCs w:val="22"/>
                <w:lang w:val="en-US" w:eastAsia="zh-CN" w:bidi="ar"/>
              </w:rPr>
              <w:t>4.采购人有权根据项目运行情况，对此考核表进行适当调整，中标人需无条件执行。</w:t>
            </w:r>
          </w:p>
        </w:tc>
      </w:tr>
    </w:tbl>
    <w:p w14:paraId="257A9A41">
      <w:pPr>
        <w:jc w:val="center"/>
        <w:rPr>
          <w:rFonts w:hint="eastAsia"/>
          <w:lang w:eastAsia="zh-CN"/>
        </w:rPr>
      </w:pPr>
      <w:r>
        <w:rPr>
          <w:rFonts w:hint="eastAsia"/>
          <w:lang w:val="en-US" w:eastAsia="zh-CN"/>
        </w:rPr>
        <w:t xml:space="preserve">                                  </w:t>
      </w:r>
      <w:r>
        <w:rPr>
          <w:rFonts w:hint="eastAsia"/>
          <w:lang w:eastAsia="zh-CN"/>
        </w:rPr>
        <w:t>考核时间：</w:t>
      </w:r>
    </w:p>
    <w:p w14:paraId="3363DC05">
      <w:pPr>
        <w:rPr>
          <w:rFonts w:hint="eastAsia"/>
          <w:sz w:val="24"/>
          <w:szCs w:val="32"/>
          <w:lang w:eastAsia="zh-CN"/>
        </w:rPr>
      </w:pPr>
    </w:p>
    <w:p w14:paraId="0E3B13F9">
      <w:pPr>
        <w:rPr>
          <w:rFonts w:hint="default" w:eastAsia="宋体"/>
          <w:sz w:val="24"/>
          <w:szCs w:val="32"/>
          <w:lang w:val="en-US" w:eastAsia="zh-CN"/>
        </w:rPr>
      </w:pPr>
      <w:r>
        <w:rPr>
          <w:rFonts w:hint="eastAsia"/>
          <w:sz w:val="24"/>
          <w:szCs w:val="32"/>
          <w:lang w:eastAsia="zh-CN"/>
        </w:rPr>
        <w:t>分管处长：</w:t>
      </w:r>
      <w:r>
        <w:rPr>
          <w:rFonts w:hint="eastAsia"/>
          <w:sz w:val="24"/>
          <w:szCs w:val="32"/>
          <w:lang w:val="en-US" w:eastAsia="zh-CN"/>
        </w:rPr>
        <w:t xml:space="preserve">                       项目负责人：               考核人：</w:t>
      </w:r>
    </w:p>
    <w:p w14:paraId="32357F3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p>
    <w:p w14:paraId="50F884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26624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8"/>
          <w:szCs w:val="36"/>
          <w:lang w:eastAsia="zh-CN"/>
        </w:rPr>
      </w:pPr>
      <w:r>
        <w:rPr>
          <w:rFonts w:hint="eastAsia" w:ascii="宋体" w:hAnsi="宋体" w:eastAsia="宋体" w:cs="宋体"/>
          <w:sz w:val="24"/>
          <w:szCs w:val="24"/>
          <w:lang w:val="en-US" w:eastAsia="zh-CN"/>
        </w:rPr>
        <w:t xml:space="preserve">附件2：              </w:t>
      </w:r>
      <w:r>
        <w:rPr>
          <w:rFonts w:hint="eastAsia"/>
          <w:sz w:val="28"/>
          <w:szCs w:val="36"/>
          <w:lang w:eastAsia="zh-CN"/>
        </w:rPr>
        <w:t>设施设备清单和现场照片</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475"/>
        <w:gridCol w:w="1688"/>
        <w:gridCol w:w="779"/>
        <w:gridCol w:w="2588"/>
      </w:tblGrid>
      <w:tr w14:paraId="499A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7FAEA4C7">
            <w:pPr>
              <w:jc w:val="center"/>
              <w:rPr>
                <w:rFonts w:hint="eastAsia"/>
                <w:vertAlign w:val="baseline"/>
                <w:lang w:eastAsia="zh-CN"/>
              </w:rPr>
            </w:pPr>
            <w:r>
              <w:rPr>
                <w:rFonts w:hint="eastAsia"/>
                <w:vertAlign w:val="baseline"/>
                <w:lang w:eastAsia="zh-CN"/>
              </w:rPr>
              <w:t>序号</w:t>
            </w:r>
          </w:p>
        </w:tc>
        <w:tc>
          <w:tcPr>
            <w:tcW w:w="2475" w:type="dxa"/>
          </w:tcPr>
          <w:p w14:paraId="5B47ECDE">
            <w:pPr>
              <w:jc w:val="center"/>
              <w:rPr>
                <w:rFonts w:hint="eastAsia"/>
                <w:vertAlign w:val="baseline"/>
                <w:lang w:eastAsia="zh-CN"/>
              </w:rPr>
            </w:pPr>
            <w:r>
              <w:rPr>
                <w:rFonts w:hint="eastAsia"/>
                <w:vertAlign w:val="baseline"/>
                <w:lang w:eastAsia="zh-CN"/>
              </w:rPr>
              <w:t>设施设备名称</w:t>
            </w:r>
          </w:p>
        </w:tc>
        <w:tc>
          <w:tcPr>
            <w:tcW w:w="1688" w:type="dxa"/>
          </w:tcPr>
          <w:p w14:paraId="07453567">
            <w:pPr>
              <w:jc w:val="center"/>
              <w:rPr>
                <w:rFonts w:hint="eastAsia"/>
                <w:vertAlign w:val="baseline"/>
                <w:lang w:eastAsia="zh-CN"/>
              </w:rPr>
            </w:pPr>
            <w:r>
              <w:rPr>
                <w:rFonts w:hint="eastAsia"/>
                <w:vertAlign w:val="baseline"/>
                <w:lang w:eastAsia="zh-CN"/>
              </w:rPr>
              <w:t>品牌、型号规格</w:t>
            </w:r>
          </w:p>
        </w:tc>
        <w:tc>
          <w:tcPr>
            <w:tcW w:w="779" w:type="dxa"/>
          </w:tcPr>
          <w:p w14:paraId="3129A64C">
            <w:pPr>
              <w:jc w:val="center"/>
              <w:rPr>
                <w:rFonts w:hint="eastAsia"/>
                <w:vertAlign w:val="baseline"/>
                <w:lang w:eastAsia="zh-CN"/>
              </w:rPr>
            </w:pPr>
            <w:r>
              <w:rPr>
                <w:rFonts w:hint="eastAsia"/>
                <w:vertAlign w:val="baseline"/>
                <w:lang w:eastAsia="zh-CN"/>
              </w:rPr>
              <w:t>数量</w:t>
            </w:r>
          </w:p>
        </w:tc>
        <w:tc>
          <w:tcPr>
            <w:tcW w:w="2588" w:type="dxa"/>
          </w:tcPr>
          <w:p w14:paraId="5AFB8E89">
            <w:pPr>
              <w:jc w:val="center"/>
              <w:rPr>
                <w:rFonts w:hint="eastAsia"/>
                <w:vertAlign w:val="baseline"/>
                <w:lang w:eastAsia="zh-CN"/>
              </w:rPr>
            </w:pPr>
            <w:r>
              <w:rPr>
                <w:rFonts w:hint="eastAsia"/>
                <w:vertAlign w:val="baseline"/>
                <w:lang w:eastAsia="zh-CN"/>
              </w:rPr>
              <w:t>备注</w:t>
            </w:r>
          </w:p>
        </w:tc>
      </w:tr>
      <w:tr w14:paraId="144C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A3F8794">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 </w:t>
            </w:r>
          </w:p>
        </w:tc>
        <w:tc>
          <w:tcPr>
            <w:tcW w:w="2475" w:type="dxa"/>
            <w:vAlign w:val="center"/>
          </w:tcPr>
          <w:p w14:paraId="760DC17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商用触摸屏跑步机</w:t>
            </w:r>
          </w:p>
        </w:tc>
        <w:tc>
          <w:tcPr>
            <w:tcW w:w="1688" w:type="dxa"/>
            <w:vAlign w:val="center"/>
          </w:tcPr>
          <w:p w14:paraId="3ADBDF7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SH-T8920T</w:t>
            </w:r>
          </w:p>
        </w:tc>
        <w:tc>
          <w:tcPr>
            <w:tcW w:w="779" w:type="dxa"/>
            <w:vAlign w:val="center"/>
          </w:tcPr>
          <w:p w14:paraId="5EAD9EBB">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6</w:t>
            </w:r>
          </w:p>
        </w:tc>
        <w:tc>
          <w:tcPr>
            <w:tcW w:w="2588" w:type="dxa"/>
            <w:vAlign w:val="center"/>
          </w:tcPr>
          <w:p w14:paraId="0B4A91EA">
            <w:pPr>
              <w:keepNext w:val="0"/>
              <w:keepLines w:val="0"/>
              <w:widowControl/>
              <w:suppressLineNumbers w:val="0"/>
              <w:jc w:val="center"/>
              <w:textAlignment w:val="center"/>
              <w:rPr>
                <w:rFonts w:hint="eastAsia"/>
                <w:vertAlign w:val="baseline"/>
                <w:lang w:eastAsia="zh-CN"/>
              </w:rPr>
            </w:pPr>
          </w:p>
        </w:tc>
      </w:tr>
      <w:tr w14:paraId="48A7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88EA29A">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 </w:t>
            </w:r>
          </w:p>
        </w:tc>
        <w:tc>
          <w:tcPr>
            <w:tcW w:w="2475" w:type="dxa"/>
            <w:vAlign w:val="center"/>
          </w:tcPr>
          <w:p w14:paraId="7BAA64A5">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商用直立式健身车</w:t>
            </w:r>
          </w:p>
        </w:tc>
        <w:tc>
          <w:tcPr>
            <w:tcW w:w="1688" w:type="dxa"/>
            <w:vAlign w:val="center"/>
          </w:tcPr>
          <w:p w14:paraId="72CC9349">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SH-B9100U</w:t>
            </w:r>
          </w:p>
        </w:tc>
        <w:tc>
          <w:tcPr>
            <w:tcW w:w="779" w:type="dxa"/>
            <w:vAlign w:val="center"/>
          </w:tcPr>
          <w:p w14:paraId="49D8411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1F7A1646">
            <w:pPr>
              <w:keepNext w:val="0"/>
              <w:keepLines w:val="0"/>
              <w:widowControl/>
              <w:suppressLineNumbers w:val="0"/>
              <w:jc w:val="center"/>
              <w:textAlignment w:val="center"/>
              <w:rPr>
                <w:rFonts w:hint="eastAsia"/>
                <w:vertAlign w:val="baseline"/>
                <w:lang w:eastAsia="zh-CN"/>
              </w:rPr>
            </w:pPr>
          </w:p>
        </w:tc>
      </w:tr>
      <w:tr w14:paraId="15A7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56C08E02">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 </w:t>
            </w:r>
          </w:p>
        </w:tc>
        <w:tc>
          <w:tcPr>
            <w:tcW w:w="2475" w:type="dxa"/>
            <w:vAlign w:val="center"/>
          </w:tcPr>
          <w:p w14:paraId="1647055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商用背靠式健身车</w:t>
            </w:r>
          </w:p>
        </w:tc>
        <w:tc>
          <w:tcPr>
            <w:tcW w:w="1688" w:type="dxa"/>
            <w:vAlign w:val="top"/>
          </w:tcPr>
          <w:p w14:paraId="29DC2E07">
            <w:pPr>
              <w:keepNext w:val="0"/>
              <w:keepLines w:val="0"/>
              <w:widowControl/>
              <w:suppressLineNumbers w:val="0"/>
              <w:jc w:val="center"/>
              <w:textAlignment w:val="top"/>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SH-B9100R</w:t>
            </w:r>
          </w:p>
        </w:tc>
        <w:tc>
          <w:tcPr>
            <w:tcW w:w="779" w:type="dxa"/>
            <w:vAlign w:val="center"/>
          </w:tcPr>
          <w:p w14:paraId="136790B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73A853D7">
            <w:pPr>
              <w:keepNext w:val="0"/>
              <w:keepLines w:val="0"/>
              <w:widowControl/>
              <w:suppressLineNumbers w:val="0"/>
              <w:jc w:val="center"/>
              <w:textAlignment w:val="center"/>
              <w:rPr>
                <w:rFonts w:hint="eastAsia"/>
                <w:vertAlign w:val="baseline"/>
                <w:lang w:eastAsia="zh-CN"/>
              </w:rPr>
            </w:pPr>
          </w:p>
        </w:tc>
      </w:tr>
      <w:tr w14:paraId="61F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DDE0EE4">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4 </w:t>
            </w:r>
          </w:p>
        </w:tc>
        <w:tc>
          <w:tcPr>
            <w:tcW w:w="2475" w:type="dxa"/>
            <w:vAlign w:val="center"/>
          </w:tcPr>
          <w:p w14:paraId="3FB5075D">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商用椭圆运转机</w:t>
            </w:r>
          </w:p>
        </w:tc>
        <w:tc>
          <w:tcPr>
            <w:tcW w:w="1688" w:type="dxa"/>
            <w:vAlign w:val="center"/>
          </w:tcPr>
          <w:p w14:paraId="12896AA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SH-B9100E</w:t>
            </w:r>
          </w:p>
        </w:tc>
        <w:tc>
          <w:tcPr>
            <w:tcW w:w="779" w:type="dxa"/>
            <w:vAlign w:val="center"/>
          </w:tcPr>
          <w:p w14:paraId="426D6D4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C7F983F">
            <w:pPr>
              <w:keepNext w:val="0"/>
              <w:keepLines w:val="0"/>
              <w:widowControl/>
              <w:suppressLineNumbers w:val="0"/>
              <w:jc w:val="center"/>
              <w:textAlignment w:val="center"/>
              <w:rPr>
                <w:rFonts w:hint="eastAsia"/>
                <w:vertAlign w:val="baseline"/>
                <w:lang w:eastAsia="zh-CN"/>
              </w:rPr>
            </w:pPr>
          </w:p>
        </w:tc>
      </w:tr>
      <w:tr w14:paraId="013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0CBC2C7">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5 </w:t>
            </w:r>
          </w:p>
        </w:tc>
        <w:tc>
          <w:tcPr>
            <w:tcW w:w="2475" w:type="dxa"/>
            <w:vAlign w:val="center"/>
          </w:tcPr>
          <w:p w14:paraId="4AE3A476">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划船器</w:t>
            </w:r>
          </w:p>
        </w:tc>
        <w:tc>
          <w:tcPr>
            <w:tcW w:w="1688" w:type="dxa"/>
            <w:vAlign w:val="top"/>
          </w:tcPr>
          <w:p w14:paraId="329F7A89">
            <w:pPr>
              <w:keepNext w:val="0"/>
              <w:keepLines w:val="0"/>
              <w:widowControl/>
              <w:suppressLineNumbers w:val="0"/>
              <w:jc w:val="center"/>
              <w:textAlignment w:val="top"/>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SH-R8100T</w:t>
            </w:r>
          </w:p>
        </w:tc>
        <w:tc>
          <w:tcPr>
            <w:tcW w:w="779" w:type="dxa"/>
            <w:vAlign w:val="center"/>
          </w:tcPr>
          <w:p w14:paraId="6004B61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8E256BC">
            <w:pPr>
              <w:keepNext w:val="0"/>
              <w:keepLines w:val="0"/>
              <w:widowControl/>
              <w:suppressLineNumbers w:val="0"/>
              <w:jc w:val="center"/>
              <w:textAlignment w:val="center"/>
              <w:rPr>
                <w:rFonts w:hint="eastAsia"/>
                <w:vertAlign w:val="baseline"/>
                <w:lang w:eastAsia="zh-CN"/>
              </w:rPr>
            </w:pPr>
          </w:p>
        </w:tc>
      </w:tr>
      <w:tr w14:paraId="73BF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20E04F30">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6 </w:t>
            </w:r>
          </w:p>
        </w:tc>
        <w:tc>
          <w:tcPr>
            <w:tcW w:w="2475" w:type="dxa"/>
            <w:vAlign w:val="center"/>
          </w:tcPr>
          <w:p w14:paraId="1E131755">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坐式胸肌推举训练器</w:t>
            </w:r>
          </w:p>
        </w:tc>
        <w:tc>
          <w:tcPr>
            <w:tcW w:w="1688" w:type="dxa"/>
            <w:vAlign w:val="center"/>
          </w:tcPr>
          <w:p w14:paraId="5C63A6F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SH-G6801T</w:t>
            </w:r>
          </w:p>
        </w:tc>
        <w:tc>
          <w:tcPr>
            <w:tcW w:w="779" w:type="dxa"/>
            <w:vAlign w:val="center"/>
          </w:tcPr>
          <w:p w14:paraId="53A70CAB">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207C1E88">
            <w:pPr>
              <w:keepNext w:val="0"/>
              <w:keepLines w:val="0"/>
              <w:widowControl/>
              <w:suppressLineNumbers w:val="0"/>
              <w:jc w:val="center"/>
              <w:textAlignment w:val="center"/>
              <w:rPr>
                <w:rFonts w:hint="eastAsia"/>
                <w:vertAlign w:val="baseline"/>
                <w:lang w:eastAsia="zh-CN"/>
              </w:rPr>
            </w:pPr>
          </w:p>
        </w:tc>
      </w:tr>
      <w:tr w14:paraId="66FC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56F0DD81">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7 </w:t>
            </w:r>
          </w:p>
        </w:tc>
        <w:tc>
          <w:tcPr>
            <w:tcW w:w="2475" w:type="dxa"/>
            <w:vAlign w:val="center"/>
          </w:tcPr>
          <w:p w14:paraId="75FF2E4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高拉力背肌训练器</w:t>
            </w:r>
          </w:p>
        </w:tc>
        <w:tc>
          <w:tcPr>
            <w:tcW w:w="1688" w:type="dxa"/>
            <w:vAlign w:val="center"/>
          </w:tcPr>
          <w:p w14:paraId="21BFB07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SH-G6806T</w:t>
            </w:r>
          </w:p>
        </w:tc>
        <w:tc>
          <w:tcPr>
            <w:tcW w:w="779" w:type="dxa"/>
            <w:vAlign w:val="center"/>
          </w:tcPr>
          <w:p w14:paraId="1FA426B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7A11C445">
            <w:pPr>
              <w:keepNext w:val="0"/>
              <w:keepLines w:val="0"/>
              <w:widowControl/>
              <w:suppressLineNumbers w:val="0"/>
              <w:jc w:val="center"/>
              <w:textAlignment w:val="center"/>
              <w:rPr>
                <w:rFonts w:hint="eastAsia"/>
                <w:vertAlign w:val="baseline"/>
                <w:lang w:eastAsia="zh-CN"/>
              </w:rPr>
            </w:pPr>
          </w:p>
        </w:tc>
      </w:tr>
      <w:tr w14:paraId="7E96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46E59A1">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8 </w:t>
            </w:r>
          </w:p>
        </w:tc>
        <w:tc>
          <w:tcPr>
            <w:tcW w:w="2475" w:type="dxa"/>
            <w:vAlign w:val="center"/>
          </w:tcPr>
          <w:p w14:paraId="04AD4BC5">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大腿伸展训练器</w:t>
            </w:r>
          </w:p>
        </w:tc>
        <w:tc>
          <w:tcPr>
            <w:tcW w:w="1688" w:type="dxa"/>
            <w:vAlign w:val="center"/>
          </w:tcPr>
          <w:p w14:paraId="6E0F3D3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SH-G6810T</w:t>
            </w:r>
          </w:p>
        </w:tc>
        <w:tc>
          <w:tcPr>
            <w:tcW w:w="779" w:type="dxa"/>
            <w:vAlign w:val="center"/>
          </w:tcPr>
          <w:p w14:paraId="1C3E86E3">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2CA43019">
            <w:pPr>
              <w:keepNext w:val="0"/>
              <w:keepLines w:val="0"/>
              <w:widowControl/>
              <w:suppressLineNumbers w:val="0"/>
              <w:jc w:val="center"/>
              <w:textAlignment w:val="center"/>
              <w:rPr>
                <w:rFonts w:hint="eastAsia"/>
                <w:vertAlign w:val="baseline"/>
                <w:lang w:eastAsia="zh-CN"/>
              </w:rPr>
            </w:pPr>
          </w:p>
        </w:tc>
      </w:tr>
      <w:tr w14:paraId="552B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FD1E52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9 </w:t>
            </w:r>
          </w:p>
        </w:tc>
        <w:tc>
          <w:tcPr>
            <w:tcW w:w="2475" w:type="dxa"/>
            <w:vAlign w:val="center"/>
          </w:tcPr>
          <w:p w14:paraId="603F18C5">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引体上升训练器</w:t>
            </w:r>
          </w:p>
        </w:tc>
        <w:tc>
          <w:tcPr>
            <w:tcW w:w="1688" w:type="dxa"/>
            <w:vAlign w:val="center"/>
          </w:tcPr>
          <w:p w14:paraId="3BBAB6E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SH-G6851T</w:t>
            </w:r>
          </w:p>
        </w:tc>
        <w:tc>
          <w:tcPr>
            <w:tcW w:w="779" w:type="dxa"/>
            <w:vAlign w:val="center"/>
          </w:tcPr>
          <w:p w14:paraId="47B582E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42194412">
            <w:pPr>
              <w:keepNext w:val="0"/>
              <w:keepLines w:val="0"/>
              <w:widowControl/>
              <w:suppressLineNumbers w:val="0"/>
              <w:jc w:val="center"/>
              <w:textAlignment w:val="center"/>
              <w:rPr>
                <w:rFonts w:hint="eastAsia"/>
                <w:vertAlign w:val="baseline"/>
                <w:lang w:eastAsia="zh-CN"/>
              </w:rPr>
            </w:pPr>
          </w:p>
        </w:tc>
      </w:tr>
      <w:tr w14:paraId="1B01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5F4DAFB0">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10 </w:t>
            </w:r>
          </w:p>
        </w:tc>
        <w:tc>
          <w:tcPr>
            <w:tcW w:w="2475" w:type="dxa"/>
            <w:vAlign w:val="center"/>
          </w:tcPr>
          <w:p w14:paraId="7379142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坐式肩膊推举训练器</w:t>
            </w:r>
          </w:p>
        </w:tc>
        <w:tc>
          <w:tcPr>
            <w:tcW w:w="1688" w:type="dxa"/>
            <w:vAlign w:val="center"/>
          </w:tcPr>
          <w:p w14:paraId="48A5301D">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SH-G6804T</w:t>
            </w:r>
          </w:p>
        </w:tc>
        <w:tc>
          <w:tcPr>
            <w:tcW w:w="779" w:type="dxa"/>
            <w:vAlign w:val="center"/>
          </w:tcPr>
          <w:p w14:paraId="3B81CA7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01D6ED56">
            <w:pPr>
              <w:keepNext w:val="0"/>
              <w:keepLines w:val="0"/>
              <w:widowControl/>
              <w:suppressLineNumbers w:val="0"/>
              <w:jc w:val="center"/>
              <w:textAlignment w:val="center"/>
              <w:rPr>
                <w:rFonts w:hint="eastAsia"/>
                <w:vertAlign w:val="baseline"/>
                <w:lang w:eastAsia="zh-CN"/>
              </w:rPr>
            </w:pPr>
          </w:p>
        </w:tc>
      </w:tr>
      <w:tr w14:paraId="663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70B57D8B">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11 </w:t>
            </w:r>
          </w:p>
        </w:tc>
        <w:tc>
          <w:tcPr>
            <w:tcW w:w="2475" w:type="dxa"/>
            <w:vAlign w:val="center"/>
          </w:tcPr>
          <w:p w14:paraId="6E3D889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坐式蹬腿肌肉训练器</w:t>
            </w:r>
          </w:p>
        </w:tc>
        <w:tc>
          <w:tcPr>
            <w:tcW w:w="1688" w:type="dxa"/>
            <w:vAlign w:val="top"/>
          </w:tcPr>
          <w:p w14:paraId="3DDCAD3C">
            <w:pPr>
              <w:keepNext w:val="0"/>
              <w:keepLines w:val="0"/>
              <w:widowControl/>
              <w:suppressLineNumbers w:val="0"/>
              <w:jc w:val="center"/>
              <w:textAlignment w:val="top"/>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SH-G6809T</w:t>
            </w:r>
          </w:p>
        </w:tc>
        <w:tc>
          <w:tcPr>
            <w:tcW w:w="779" w:type="dxa"/>
            <w:vAlign w:val="center"/>
          </w:tcPr>
          <w:p w14:paraId="0B1E6913">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B478CF2">
            <w:pPr>
              <w:keepNext w:val="0"/>
              <w:keepLines w:val="0"/>
              <w:widowControl/>
              <w:suppressLineNumbers w:val="0"/>
              <w:jc w:val="center"/>
              <w:textAlignment w:val="center"/>
              <w:rPr>
                <w:rFonts w:hint="eastAsia"/>
                <w:vertAlign w:val="baseline"/>
                <w:lang w:eastAsia="zh-CN"/>
              </w:rPr>
            </w:pPr>
          </w:p>
        </w:tc>
      </w:tr>
      <w:tr w14:paraId="108D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6CBDAF6">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12 </w:t>
            </w:r>
          </w:p>
        </w:tc>
        <w:tc>
          <w:tcPr>
            <w:tcW w:w="2475" w:type="dxa"/>
            <w:vAlign w:val="center"/>
          </w:tcPr>
          <w:p w14:paraId="5C9143F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大飞鸟</w:t>
            </w:r>
          </w:p>
        </w:tc>
        <w:tc>
          <w:tcPr>
            <w:tcW w:w="1688" w:type="dxa"/>
            <w:vAlign w:val="center"/>
          </w:tcPr>
          <w:p w14:paraId="6966F92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SH-G6852</w:t>
            </w:r>
          </w:p>
        </w:tc>
        <w:tc>
          <w:tcPr>
            <w:tcW w:w="779" w:type="dxa"/>
            <w:vAlign w:val="center"/>
          </w:tcPr>
          <w:p w14:paraId="3C1777C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762C71BF">
            <w:pPr>
              <w:keepNext w:val="0"/>
              <w:keepLines w:val="0"/>
              <w:widowControl/>
              <w:suppressLineNumbers w:val="0"/>
              <w:jc w:val="center"/>
              <w:textAlignment w:val="center"/>
              <w:rPr>
                <w:rFonts w:hint="eastAsia"/>
                <w:vertAlign w:val="baseline"/>
                <w:lang w:eastAsia="zh-CN"/>
              </w:rPr>
            </w:pPr>
          </w:p>
        </w:tc>
      </w:tr>
      <w:tr w14:paraId="5B66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55A33171">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13 </w:t>
            </w:r>
          </w:p>
        </w:tc>
        <w:tc>
          <w:tcPr>
            <w:tcW w:w="2475" w:type="dxa"/>
            <w:vAlign w:val="center"/>
          </w:tcPr>
          <w:p w14:paraId="03D66549">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史密斯机</w:t>
            </w:r>
          </w:p>
        </w:tc>
        <w:tc>
          <w:tcPr>
            <w:tcW w:w="1688" w:type="dxa"/>
            <w:vAlign w:val="center"/>
          </w:tcPr>
          <w:p w14:paraId="7ECBB67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SH-G6853</w:t>
            </w:r>
          </w:p>
        </w:tc>
        <w:tc>
          <w:tcPr>
            <w:tcW w:w="779" w:type="dxa"/>
            <w:vAlign w:val="center"/>
          </w:tcPr>
          <w:p w14:paraId="0123CC2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12560AC1">
            <w:pPr>
              <w:keepNext w:val="0"/>
              <w:keepLines w:val="0"/>
              <w:widowControl/>
              <w:suppressLineNumbers w:val="0"/>
              <w:jc w:val="center"/>
              <w:textAlignment w:val="center"/>
              <w:rPr>
                <w:rFonts w:hint="eastAsia"/>
                <w:vertAlign w:val="baseline"/>
                <w:lang w:eastAsia="zh-CN"/>
              </w:rPr>
            </w:pPr>
          </w:p>
        </w:tc>
      </w:tr>
      <w:tr w14:paraId="00B9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284767AE">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14 </w:t>
            </w:r>
          </w:p>
        </w:tc>
        <w:tc>
          <w:tcPr>
            <w:tcW w:w="2475" w:type="dxa"/>
            <w:vAlign w:val="center"/>
          </w:tcPr>
          <w:p w14:paraId="4EC42AF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水平练习凳(调节哑铃凳)</w:t>
            </w:r>
          </w:p>
        </w:tc>
        <w:tc>
          <w:tcPr>
            <w:tcW w:w="1688" w:type="dxa"/>
            <w:vAlign w:val="center"/>
          </w:tcPr>
          <w:p w14:paraId="2B3A2DE3">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SH-G6855</w:t>
            </w:r>
          </w:p>
        </w:tc>
        <w:tc>
          <w:tcPr>
            <w:tcW w:w="779" w:type="dxa"/>
            <w:vAlign w:val="center"/>
          </w:tcPr>
          <w:p w14:paraId="5B21992F">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2963C908">
            <w:pPr>
              <w:keepNext w:val="0"/>
              <w:keepLines w:val="0"/>
              <w:widowControl/>
              <w:suppressLineNumbers w:val="0"/>
              <w:jc w:val="center"/>
              <w:textAlignment w:val="center"/>
              <w:rPr>
                <w:rFonts w:hint="eastAsia"/>
                <w:vertAlign w:val="baseline"/>
                <w:lang w:eastAsia="zh-CN"/>
              </w:rPr>
            </w:pPr>
          </w:p>
        </w:tc>
      </w:tr>
      <w:tr w14:paraId="312A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2C7476A3">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15 </w:t>
            </w:r>
          </w:p>
        </w:tc>
        <w:tc>
          <w:tcPr>
            <w:tcW w:w="2475" w:type="dxa"/>
            <w:vAlign w:val="center"/>
          </w:tcPr>
          <w:p w14:paraId="7CBB686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多功能可调式练习椅</w:t>
            </w:r>
          </w:p>
        </w:tc>
        <w:tc>
          <w:tcPr>
            <w:tcW w:w="1688" w:type="dxa"/>
            <w:vAlign w:val="center"/>
          </w:tcPr>
          <w:p w14:paraId="5C7F396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SH-G6857</w:t>
            </w:r>
          </w:p>
        </w:tc>
        <w:tc>
          <w:tcPr>
            <w:tcW w:w="779" w:type="dxa"/>
            <w:vAlign w:val="center"/>
          </w:tcPr>
          <w:p w14:paraId="1A1DF387">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1B04068">
            <w:pPr>
              <w:keepNext w:val="0"/>
              <w:keepLines w:val="0"/>
              <w:widowControl/>
              <w:suppressLineNumbers w:val="0"/>
              <w:jc w:val="center"/>
              <w:textAlignment w:val="center"/>
              <w:rPr>
                <w:rFonts w:hint="eastAsia"/>
                <w:vertAlign w:val="baseline"/>
                <w:lang w:eastAsia="zh-CN"/>
              </w:rPr>
            </w:pPr>
          </w:p>
        </w:tc>
      </w:tr>
      <w:tr w14:paraId="4DD8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60B8545F">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16 </w:t>
            </w:r>
          </w:p>
        </w:tc>
        <w:tc>
          <w:tcPr>
            <w:tcW w:w="2475" w:type="dxa"/>
            <w:vAlign w:val="center"/>
          </w:tcPr>
          <w:p w14:paraId="0E435A2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多功能可调式仰卧板</w:t>
            </w:r>
          </w:p>
        </w:tc>
        <w:tc>
          <w:tcPr>
            <w:tcW w:w="1688" w:type="dxa"/>
            <w:vAlign w:val="center"/>
          </w:tcPr>
          <w:p w14:paraId="00F0BED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SH-G6879</w:t>
            </w:r>
          </w:p>
        </w:tc>
        <w:tc>
          <w:tcPr>
            <w:tcW w:w="779" w:type="dxa"/>
            <w:vAlign w:val="center"/>
          </w:tcPr>
          <w:p w14:paraId="0CA2912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70BEF3C">
            <w:pPr>
              <w:keepNext w:val="0"/>
              <w:keepLines w:val="0"/>
              <w:widowControl/>
              <w:suppressLineNumbers w:val="0"/>
              <w:jc w:val="center"/>
              <w:textAlignment w:val="center"/>
              <w:rPr>
                <w:rFonts w:hint="eastAsia"/>
                <w:vertAlign w:val="baseline"/>
                <w:lang w:eastAsia="zh-CN"/>
              </w:rPr>
            </w:pPr>
          </w:p>
        </w:tc>
      </w:tr>
      <w:tr w14:paraId="242A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6035D302">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17 </w:t>
            </w:r>
          </w:p>
        </w:tc>
        <w:tc>
          <w:tcPr>
            <w:tcW w:w="2475" w:type="dxa"/>
            <w:vAlign w:val="center"/>
          </w:tcPr>
          <w:p w14:paraId="628F7F4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背肌练习椅</w:t>
            </w:r>
          </w:p>
        </w:tc>
        <w:tc>
          <w:tcPr>
            <w:tcW w:w="1688" w:type="dxa"/>
            <w:vAlign w:val="top"/>
          </w:tcPr>
          <w:p w14:paraId="5612BCD3">
            <w:pPr>
              <w:keepNext w:val="0"/>
              <w:keepLines w:val="0"/>
              <w:widowControl/>
              <w:suppressLineNumbers w:val="0"/>
              <w:jc w:val="center"/>
              <w:textAlignment w:val="top"/>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SH-G6858</w:t>
            </w:r>
          </w:p>
        </w:tc>
        <w:tc>
          <w:tcPr>
            <w:tcW w:w="779" w:type="dxa"/>
            <w:vAlign w:val="center"/>
          </w:tcPr>
          <w:p w14:paraId="1DD29C9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41A05A5E">
            <w:pPr>
              <w:keepNext w:val="0"/>
              <w:keepLines w:val="0"/>
              <w:widowControl/>
              <w:suppressLineNumbers w:val="0"/>
              <w:jc w:val="center"/>
              <w:textAlignment w:val="center"/>
              <w:rPr>
                <w:rFonts w:hint="eastAsia"/>
                <w:vertAlign w:val="baseline"/>
                <w:lang w:eastAsia="zh-CN"/>
              </w:rPr>
            </w:pPr>
          </w:p>
        </w:tc>
      </w:tr>
      <w:tr w14:paraId="4602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05B04B0">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18 </w:t>
            </w:r>
          </w:p>
        </w:tc>
        <w:tc>
          <w:tcPr>
            <w:tcW w:w="2475" w:type="dxa"/>
            <w:vAlign w:val="center"/>
          </w:tcPr>
          <w:p w14:paraId="0AEBEAB6">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二头肌练习椅</w:t>
            </w:r>
          </w:p>
        </w:tc>
        <w:tc>
          <w:tcPr>
            <w:tcW w:w="1688" w:type="dxa"/>
            <w:vAlign w:val="center"/>
          </w:tcPr>
          <w:p w14:paraId="79BE2E5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SH-G6859</w:t>
            </w:r>
          </w:p>
        </w:tc>
        <w:tc>
          <w:tcPr>
            <w:tcW w:w="779" w:type="dxa"/>
            <w:vAlign w:val="center"/>
          </w:tcPr>
          <w:p w14:paraId="43927FF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0AD567B4">
            <w:pPr>
              <w:keepNext w:val="0"/>
              <w:keepLines w:val="0"/>
              <w:widowControl/>
              <w:suppressLineNumbers w:val="0"/>
              <w:jc w:val="center"/>
              <w:textAlignment w:val="center"/>
              <w:rPr>
                <w:rFonts w:hint="eastAsia"/>
                <w:vertAlign w:val="baseline"/>
                <w:lang w:eastAsia="zh-CN"/>
              </w:rPr>
            </w:pPr>
          </w:p>
        </w:tc>
      </w:tr>
      <w:tr w14:paraId="4827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17A25C77">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19 </w:t>
            </w:r>
          </w:p>
        </w:tc>
        <w:tc>
          <w:tcPr>
            <w:tcW w:w="2475" w:type="dxa"/>
            <w:vAlign w:val="center"/>
          </w:tcPr>
          <w:p w14:paraId="4E9EDD3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哑铃架</w:t>
            </w:r>
          </w:p>
        </w:tc>
        <w:tc>
          <w:tcPr>
            <w:tcW w:w="1688" w:type="dxa"/>
            <w:vAlign w:val="center"/>
          </w:tcPr>
          <w:p w14:paraId="09372919">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SH-G6884</w:t>
            </w:r>
          </w:p>
        </w:tc>
        <w:tc>
          <w:tcPr>
            <w:tcW w:w="779" w:type="dxa"/>
            <w:vAlign w:val="center"/>
          </w:tcPr>
          <w:p w14:paraId="1834F9A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5C54D552">
            <w:pPr>
              <w:keepNext w:val="0"/>
              <w:keepLines w:val="0"/>
              <w:widowControl/>
              <w:suppressLineNumbers w:val="0"/>
              <w:jc w:val="center"/>
              <w:textAlignment w:val="center"/>
              <w:rPr>
                <w:rFonts w:hint="eastAsia"/>
                <w:vertAlign w:val="baseline"/>
                <w:lang w:eastAsia="zh-CN"/>
              </w:rPr>
            </w:pPr>
          </w:p>
        </w:tc>
      </w:tr>
      <w:tr w14:paraId="6362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176377F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20 </w:t>
            </w:r>
          </w:p>
        </w:tc>
        <w:tc>
          <w:tcPr>
            <w:tcW w:w="2475" w:type="dxa"/>
            <w:vAlign w:val="center"/>
          </w:tcPr>
          <w:p w14:paraId="21FB6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PEV哑铃</w:t>
            </w:r>
          </w:p>
        </w:tc>
        <w:tc>
          <w:tcPr>
            <w:tcW w:w="1688" w:type="dxa"/>
            <w:vAlign w:val="center"/>
          </w:tcPr>
          <w:p w14:paraId="6AE58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SH-R390</w:t>
            </w:r>
          </w:p>
        </w:tc>
        <w:tc>
          <w:tcPr>
            <w:tcW w:w="779" w:type="dxa"/>
            <w:vAlign w:val="center"/>
          </w:tcPr>
          <w:p w14:paraId="2DA84B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3504C90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vertAlign w:val="baseline"/>
                <w:lang w:eastAsia="zh-CN"/>
              </w:rPr>
            </w:pPr>
            <w:r>
              <w:rPr>
                <w:rFonts w:hint="eastAsia" w:ascii="宋体" w:hAnsi="宋体" w:eastAsia="宋体" w:cs="宋体"/>
                <w:sz w:val="18"/>
                <w:szCs w:val="18"/>
                <w:vertAlign w:val="baseline"/>
                <w:lang w:eastAsia="zh-CN"/>
              </w:rPr>
              <w:t>含2.5kg、5kg、7.5kg、10kg、12.5kg、15kg、17.5kg、20kg、22.5kg、25kg哑铃，每种2个</w:t>
            </w:r>
          </w:p>
        </w:tc>
      </w:tr>
      <w:tr w14:paraId="3965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EA440E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21 </w:t>
            </w:r>
          </w:p>
        </w:tc>
        <w:tc>
          <w:tcPr>
            <w:tcW w:w="2475" w:type="dxa"/>
            <w:vAlign w:val="center"/>
          </w:tcPr>
          <w:p w14:paraId="015006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PEV铃片</w:t>
            </w:r>
          </w:p>
        </w:tc>
        <w:tc>
          <w:tcPr>
            <w:tcW w:w="1688" w:type="dxa"/>
            <w:vAlign w:val="center"/>
          </w:tcPr>
          <w:p w14:paraId="50C602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SH-G</w:t>
            </w:r>
          </w:p>
        </w:tc>
        <w:tc>
          <w:tcPr>
            <w:tcW w:w="779" w:type="dxa"/>
            <w:vAlign w:val="center"/>
          </w:tcPr>
          <w:p w14:paraId="46E4B8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2588" w:type="dxa"/>
            <w:vAlign w:val="center"/>
          </w:tcPr>
          <w:p w14:paraId="19DB6A0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vertAlign w:val="baseline"/>
                <w:lang w:eastAsia="zh-CN"/>
              </w:rPr>
            </w:pPr>
            <w:r>
              <w:rPr>
                <w:rFonts w:hint="eastAsia" w:ascii="宋体" w:hAnsi="宋体" w:eastAsia="宋体" w:cs="宋体"/>
                <w:sz w:val="18"/>
                <w:szCs w:val="18"/>
                <w:vertAlign w:val="baseline"/>
                <w:lang w:eastAsia="zh-CN"/>
              </w:rPr>
              <w:t>含2.5kg、5kg、10kg、15kg、20kg、25kg铃片，每种2个</w:t>
            </w:r>
          </w:p>
        </w:tc>
      </w:tr>
      <w:tr w14:paraId="09FC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65D4C762">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22 </w:t>
            </w:r>
          </w:p>
        </w:tc>
        <w:tc>
          <w:tcPr>
            <w:tcW w:w="2475" w:type="dxa"/>
            <w:vAlign w:val="center"/>
          </w:tcPr>
          <w:p w14:paraId="16FAF603">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700磅装饰铬杆</w:t>
            </w:r>
          </w:p>
        </w:tc>
        <w:tc>
          <w:tcPr>
            <w:tcW w:w="1688" w:type="dxa"/>
            <w:vAlign w:val="center"/>
          </w:tcPr>
          <w:p w14:paraId="4F2C480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SH-Q86</w:t>
            </w:r>
          </w:p>
        </w:tc>
        <w:tc>
          <w:tcPr>
            <w:tcW w:w="779" w:type="dxa"/>
            <w:vAlign w:val="center"/>
          </w:tcPr>
          <w:p w14:paraId="746F8DE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57E046FB">
            <w:pPr>
              <w:rPr>
                <w:rFonts w:hint="eastAsia"/>
                <w:vertAlign w:val="baseline"/>
                <w:lang w:eastAsia="zh-CN"/>
              </w:rPr>
            </w:pPr>
          </w:p>
        </w:tc>
      </w:tr>
      <w:tr w14:paraId="33B5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12A098BD">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23 </w:t>
            </w:r>
          </w:p>
        </w:tc>
        <w:tc>
          <w:tcPr>
            <w:tcW w:w="2475" w:type="dxa"/>
            <w:vAlign w:val="center"/>
          </w:tcPr>
          <w:p w14:paraId="77235C1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智能化管理软件系统</w:t>
            </w:r>
          </w:p>
        </w:tc>
        <w:tc>
          <w:tcPr>
            <w:tcW w:w="1688" w:type="dxa"/>
            <w:vAlign w:val="center"/>
          </w:tcPr>
          <w:p w14:paraId="7DA76107">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先进院、智能化管理软件系统</w:t>
            </w:r>
          </w:p>
        </w:tc>
        <w:tc>
          <w:tcPr>
            <w:tcW w:w="779" w:type="dxa"/>
            <w:vAlign w:val="center"/>
          </w:tcPr>
          <w:p w14:paraId="6263BBE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06422751">
            <w:pPr>
              <w:rPr>
                <w:rFonts w:hint="eastAsia"/>
                <w:vertAlign w:val="baseline"/>
                <w:lang w:eastAsia="zh-CN"/>
              </w:rPr>
            </w:pPr>
          </w:p>
        </w:tc>
      </w:tr>
      <w:tr w14:paraId="7989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66604B7">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24 </w:t>
            </w:r>
          </w:p>
        </w:tc>
        <w:tc>
          <w:tcPr>
            <w:tcW w:w="2475" w:type="dxa"/>
            <w:vAlign w:val="center"/>
          </w:tcPr>
          <w:p w14:paraId="4CC9AA4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双目人脸识别机(人脸识别门禁)</w:t>
            </w:r>
          </w:p>
        </w:tc>
        <w:tc>
          <w:tcPr>
            <w:tcW w:w="1688" w:type="dxa"/>
            <w:vAlign w:val="center"/>
          </w:tcPr>
          <w:p w14:paraId="7EBE509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SH-Q809S</w:t>
            </w:r>
          </w:p>
        </w:tc>
        <w:tc>
          <w:tcPr>
            <w:tcW w:w="779" w:type="dxa"/>
            <w:vAlign w:val="center"/>
          </w:tcPr>
          <w:p w14:paraId="3F4096A6">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6B52894E">
            <w:pPr>
              <w:rPr>
                <w:rFonts w:hint="eastAsia"/>
                <w:vertAlign w:val="baseline"/>
                <w:lang w:eastAsia="zh-CN"/>
              </w:rPr>
            </w:pPr>
          </w:p>
        </w:tc>
      </w:tr>
      <w:tr w14:paraId="041D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885FF5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25 </w:t>
            </w:r>
          </w:p>
        </w:tc>
        <w:tc>
          <w:tcPr>
            <w:tcW w:w="2475" w:type="dxa"/>
            <w:vAlign w:val="center"/>
          </w:tcPr>
          <w:p w14:paraId="738F779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智能交互屏</w:t>
            </w:r>
          </w:p>
        </w:tc>
        <w:tc>
          <w:tcPr>
            <w:tcW w:w="1688" w:type="dxa"/>
            <w:vAlign w:val="center"/>
          </w:tcPr>
          <w:p w14:paraId="3E117BC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触沃、GD215</w:t>
            </w:r>
          </w:p>
        </w:tc>
        <w:tc>
          <w:tcPr>
            <w:tcW w:w="779" w:type="dxa"/>
            <w:vAlign w:val="center"/>
          </w:tcPr>
          <w:p w14:paraId="44F7C28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333DFED5">
            <w:pPr>
              <w:rPr>
                <w:rFonts w:hint="eastAsia"/>
                <w:vertAlign w:val="baseline"/>
                <w:lang w:eastAsia="zh-CN"/>
              </w:rPr>
            </w:pPr>
          </w:p>
        </w:tc>
      </w:tr>
      <w:tr w14:paraId="03EA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51D877B6">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26 </w:t>
            </w:r>
          </w:p>
        </w:tc>
        <w:tc>
          <w:tcPr>
            <w:tcW w:w="2475" w:type="dxa"/>
            <w:vAlign w:val="center"/>
          </w:tcPr>
          <w:p w14:paraId="36E477B3">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智能体测仪</w:t>
            </w:r>
          </w:p>
        </w:tc>
        <w:tc>
          <w:tcPr>
            <w:tcW w:w="1688" w:type="dxa"/>
            <w:vAlign w:val="center"/>
          </w:tcPr>
          <w:p w14:paraId="5BA99276">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森之高科、M150</w:t>
            </w:r>
          </w:p>
        </w:tc>
        <w:tc>
          <w:tcPr>
            <w:tcW w:w="779" w:type="dxa"/>
            <w:vAlign w:val="center"/>
          </w:tcPr>
          <w:p w14:paraId="17412FA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0DA97DCA">
            <w:pPr>
              <w:rPr>
                <w:rFonts w:hint="eastAsia"/>
                <w:vertAlign w:val="baseline"/>
                <w:lang w:eastAsia="zh-CN"/>
              </w:rPr>
            </w:pPr>
          </w:p>
        </w:tc>
      </w:tr>
      <w:tr w14:paraId="251C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FFBC0EA">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27 </w:t>
            </w:r>
          </w:p>
        </w:tc>
        <w:tc>
          <w:tcPr>
            <w:tcW w:w="2475" w:type="dxa"/>
            <w:vAlign w:val="center"/>
          </w:tcPr>
          <w:p w14:paraId="60DB9E6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橡胶地砖</w:t>
            </w:r>
          </w:p>
        </w:tc>
        <w:tc>
          <w:tcPr>
            <w:tcW w:w="1688" w:type="dxa"/>
            <w:vAlign w:val="center"/>
          </w:tcPr>
          <w:p w14:paraId="3A9076AB">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CATY川奥体育、橡胶地砖</w:t>
            </w:r>
          </w:p>
        </w:tc>
        <w:tc>
          <w:tcPr>
            <w:tcW w:w="779" w:type="dxa"/>
            <w:vAlign w:val="center"/>
          </w:tcPr>
          <w:p w14:paraId="61B6706D">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1F33E42E">
            <w:pPr>
              <w:rPr>
                <w:rFonts w:hint="eastAsia"/>
                <w:vertAlign w:val="baseline"/>
                <w:lang w:eastAsia="zh-CN"/>
              </w:rPr>
            </w:pPr>
          </w:p>
        </w:tc>
      </w:tr>
      <w:tr w14:paraId="1491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6F5A615A">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28 </w:t>
            </w:r>
          </w:p>
        </w:tc>
        <w:tc>
          <w:tcPr>
            <w:tcW w:w="2475" w:type="dxa"/>
            <w:vAlign w:val="center"/>
          </w:tcPr>
          <w:p w14:paraId="31C8F0B0">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PVC地胶</w:t>
            </w:r>
          </w:p>
        </w:tc>
        <w:tc>
          <w:tcPr>
            <w:tcW w:w="1688" w:type="dxa"/>
            <w:vAlign w:val="center"/>
          </w:tcPr>
          <w:p w14:paraId="162F2DC6">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英利奥、PVC地胶</w:t>
            </w:r>
          </w:p>
        </w:tc>
        <w:tc>
          <w:tcPr>
            <w:tcW w:w="779" w:type="dxa"/>
            <w:vAlign w:val="center"/>
          </w:tcPr>
          <w:p w14:paraId="0A98F5D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79761615">
            <w:pPr>
              <w:rPr>
                <w:rFonts w:hint="eastAsia"/>
                <w:vertAlign w:val="baseline"/>
                <w:lang w:eastAsia="zh-CN"/>
              </w:rPr>
            </w:pPr>
          </w:p>
        </w:tc>
      </w:tr>
      <w:tr w14:paraId="3E8E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EF86856">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29 </w:t>
            </w:r>
          </w:p>
        </w:tc>
        <w:tc>
          <w:tcPr>
            <w:tcW w:w="2475" w:type="dxa"/>
            <w:vAlign w:val="center"/>
          </w:tcPr>
          <w:p w14:paraId="455ED0BD">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健身注意事项墙框设计制作</w:t>
            </w:r>
          </w:p>
        </w:tc>
        <w:tc>
          <w:tcPr>
            <w:tcW w:w="1688" w:type="dxa"/>
            <w:vAlign w:val="center"/>
          </w:tcPr>
          <w:p w14:paraId="6FB7F1DA">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定制</w:t>
            </w:r>
          </w:p>
        </w:tc>
        <w:tc>
          <w:tcPr>
            <w:tcW w:w="779" w:type="dxa"/>
            <w:vAlign w:val="center"/>
          </w:tcPr>
          <w:p w14:paraId="48029FB9">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6</w:t>
            </w:r>
          </w:p>
        </w:tc>
        <w:tc>
          <w:tcPr>
            <w:tcW w:w="2588" w:type="dxa"/>
          </w:tcPr>
          <w:p w14:paraId="205289A5">
            <w:pPr>
              <w:rPr>
                <w:rFonts w:hint="eastAsia"/>
                <w:vertAlign w:val="baseline"/>
                <w:lang w:eastAsia="zh-CN"/>
              </w:rPr>
            </w:pPr>
          </w:p>
        </w:tc>
      </w:tr>
      <w:tr w14:paraId="2114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E0E315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30 </w:t>
            </w:r>
          </w:p>
        </w:tc>
        <w:tc>
          <w:tcPr>
            <w:tcW w:w="2475" w:type="dxa"/>
            <w:vAlign w:val="center"/>
          </w:tcPr>
          <w:p w14:paraId="1DB03924">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宣传栏</w:t>
            </w:r>
          </w:p>
        </w:tc>
        <w:tc>
          <w:tcPr>
            <w:tcW w:w="1688" w:type="dxa"/>
            <w:vAlign w:val="center"/>
          </w:tcPr>
          <w:p w14:paraId="1A8D7077">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定制</w:t>
            </w:r>
          </w:p>
        </w:tc>
        <w:tc>
          <w:tcPr>
            <w:tcW w:w="779" w:type="dxa"/>
            <w:vAlign w:val="center"/>
          </w:tcPr>
          <w:p w14:paraId="16EE903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5DEDB1EA">
            <w:pPr>
              <w:rPr>
                <w:rFonts w:hint="eastAsia"/>
                <w:vertAlign w:val="baseline"/>
                <w:lang w:eastAsia="zh-CN"/>
              </w:rPr>
            </w:pPr>
          </w:p>
        </w:tc>
      </w:tr>
      <w:tr w14:paraId="1CF3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42DC2B2C">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31 </w:t>
            </w:r>
          </w:p>
        </w:tc>
        <w:tc>
          <w:tcPr>
            <w:tcW w:w="2475" w:type="dxa"/>
            <w:vAlign w:val="center"/>
          </w:tcPr>
          <w:p w14:paraId="083882E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智能二十门储物柜</w:t>
            </w:r>
          </w:p>
        </w:tc>
        <w:tc>
          <w:tcPr>
            <w:tcW w:w="1688" w:type="dxa"/>
            <w:vAlign w:val="center"/>
          </w:tcPr>
          <w:p w14:paraId="673769B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SH-Q8095F</w:t>
            </w:r>
          </w:p>
        </w:tc>
        <w:tc>
          <w:tcPr>
            <w:tcW w:w="779" w:type="dxa"/>
            <w:vAlign w:val="center"/>
          </w:tcPr>
          <w:p w14:paraId="24A057F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2</w:t>
            </w:r>
          </w:p>
        </w:tc>
        <w:tc>
          <w:tcPr>
            <w:tcW w:w="2588" w:type="dxa"/>
          </w:tcPr>
          <w:p w14:paraId="3CC7845B">
            <w:pPr>
              <w:rPr>
                <w:rFonts w:hint="eastAsia"/>
                <w:vertAlign w:val="baseline"/>
                <w:lang w:eastAsia="zh-CN"/>
              </w:rPr>
            </w:pPr>
          </w:p>
        </w:tc>
      </w:tr>
      <w:tr w14:paraId="3F75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24DB0AE6">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32 </w:t>
            </w:r>
          </w:p>
        </w:tc>
        <w:tc>
          <w:tcPr>
            <w:tcW w:w="2475" w:type="dxa"/>
            <w:vAlign w:val="center"/>
          </w:tcPr>
          <w:p w14:paraId="7118770C">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智能门锁</w:t>
            </w:r>
          </w:p>
        </w:tc>
        <w:tc>
          <w:tcPr>
            <w:tcW w:w="1688" w:type="dxa"/>
            <w:vAlign w:val="center"/>
          </w:tcPr>
          <w:p w14:paraId="65AE1FF5">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定制</w:t>
            </w:r>
          </w:p>
        </w:tc>
        <w:tc>
          <w:tcPr>
            <w:tcW w:w="779" w:type="dxa"/>
            <w:vAlign w:val="center"/>
          </w:tcPr>
          <w:p w14:paraId="6BBEE999">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02823EBA">
            <w:pPr>
              <w:rPr>
                <w:rFonts w:hint="eastAsia"/>
                <w:vertAlign w:val="baseline"/>
                <w:lang w:eastAsia="zh-CN"/>
              </w:rPr>
            </w:pPr>
          </w:p>
        </w:tc>
      </w:tr>
      <w:tr w14:paraId="07DC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13D4DAE8">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33 </w:t>
            </w:r>
          </w:p>
        </w:tc>
        <w:tc>
          <w:tcPr>
            <w:tcW w:w="2475" w:type="dxa"/>
            <w:vAlign w:val="center"/>
          </w:tcPr>
          <w:p w14:paraId="37CCCF7B">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室外告示牌</w:t>
            </w:r>
          </w:p>
        </w:tc>
        <w:tc>
          <w:tcPr>
            <w:tcW w:w="1688" w:type="dxa"/>
            <w:vAlign w:val="center"/>
          </w:tcPr>
          <w:p w14:paraId="0ED7066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定制</w:t>
            </w:r>
          </w:p>
        </w:tc>
        <w:tc>
          <w:tcPr>
            <w:tcW w:w="779" w:type="dxa"/>
            <w:vAlign w:val="center"/>
          </w:tcPr>
          <w:p w14:paraId="5B346442">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7FB7298A">
            <w:pPr>
              <w:rPr>
                <w:rFonts w:hint="eastAsia"/>
                <w:vertAlign w:val="baseline"/>
                <w:lang w:eastAsia="zh-CN"/>
              </w:rPr>
            </w:pPr>
          </w:p>
        </w:tc>
      </w:tr>
      <w:tr w14:paraId="271D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92D3456">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34 </w:t>
            </w:r>
          </w:p>
        </w:tc>
        <w:tc>
          <w:tcPr>
            <w:tcW w:w="2475" w:type="dxa"/>
            <w:vAlign w:val="center"/>
          </w:tcPr>
          <w:p w14:paraId="78CCEBCB">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室内告示牌</w:t>
            </w:r>
          </w:p>
        </w:tc>
        <w:tc>
          <w:tcPr>
            <w:tcW w:w="1688" w:type="dxa"/>
            <w:vAlign w:val="center"/>
          </w:tcPr>
          <w:p w14:paraId="69E899C7">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定制</w:t>
            </w:r>
          </w:p>
        </w:tc>
        <w:tc>
          <w:tcPr>
            <w:tcW w:w="779" w:type="dxa"/>
            <w:vAlign w:val="center"/>
          </w:tcPr>
          <w:p w14:paraId="59587977">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1</w:t>
            </w:r>
          </w:p>
        </w:tc>
        <w:tc>
          <w:tcPr>
            <w:tcW w:w="2588" w:type="dxa"/>
          </w:tcPr>
          <w:p w14:paraId="477B1E5D">
            <w:pPr>
              <w:rPr>
                <w:rFonts w:hint="eastAsia"/>
                <w:vertAlign w:val="baseline"/>
                <w:lang w:eastAsia="zh-CN"/>
              </w:rPr>
            </w:pPr>
          </w:p>
        </w:tc>
      </w:tr>
      <w:tr w14:paraId="4091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2054043C">
            <w:pPr>
              <w:keepNext w:val="0"/>
              <w:keepLines w:val="0"/>
              <w:widowControl/>
              <w:suppressLineNumbers w:val="0"/>
              <w:jc w:val="center"/>
              <w:textAlignment w:val="center"/>
              <w:rPr>
                <w:rFonts w:hint="eastAsia"/>
                <w:sz w:val="18"/>
                <w:szCs w:val="18"/>
                <w:vertAlign w:val="baseline"/>
                <w:lang w:eastAsia="zh-CN"/>
              </w:rPr>
            </w:pPr>
            <w:r>
              <w:rPr>
                <w:rFonts w:hint="eastAsia" w:ascii="宋体" w:hAnsi="宋体" w:eastAsia="宋体" w:cs="宋体"/>
                <w:i w:val="0"/>
                <w:iCs w:val="0"/>
                <w:color w:val="000000"/>
                <w:kern w:val="0"/>
                <w:sz w:val="18"/>
                <w:szCs w:val="18"/>
                <w:u w:val="none"/>
                <w:lang w:val="en-US" w:eastAsia="zh-CN" w:bidi="ar"/>
              </w:rPr>
              <w:t xml:space="preserve">35 </w:t>
            </w:r>
          </w:p>
        </w:tc>
        <w:tc>
          <w:tcPr>
            <w:tcW w:w="2475" w:type="dxa"/>
            <w:vAlign w:val="center"/>
          </w:tcPr>
          <w:p w14:paraId="2F3C2778">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监控摄像头</w:t>
            </w:r>
          </w:p>
        </w:tc>
        <w:tc>
          <w:tcPr>
            <w:tcW w:w="1688" w:type="dxa"/>
            <w:vAlign w:val="center"/>
          </w:tcPr>
          <w:p w14:paraId="6FD96C5E">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美科星、监控摄像头</w:t>
            </w:r>
          </w:p>
        </w:tc>
        <w:tc>
          <w:tcPr>
            <w:tcW w:w="779" w:type="dxa"/>
            <w:vAlign w:val="center"/>
          </w:tcPr>
          <w:p w14:paraId="76367951">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iCs w:val="0"/>
                <w:color w:val="000000"/>
                <w:kern w:val="0"/>
                <w:sz w:val="18"/>
                <w:szCs w:val="18"/>
                <w:u w:val="none"/>
                <w:lang w:val="en-US" w:eastAsia="zh-CN" w:bidi="ar"/>
              </w:rPr>
              <w:t>8</w:t>
            </w:r>
          </w:p>
        </w:tc>
        <w:tc>
          <w:tcPr>
            <w:tcW w:w="2588" w:type="dxa"/>
          </w:tcPr>
          <w:p w14:paraId="0780DCEA">
            <w:pPr>
              <w:rPr>
                <w:rFonts w:hint="eastAsia"/>
                <w:vertAlign w:val="baseline"/>
                <w:lang w:eastAsia="zh-CN"/>
              </w:rPr>
            </w:pPr>
          </w:p>
        </w:tc>
      </w:tr>
    </w:tbl>
    <w:p w14:paraId="1ADD72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eastAsia="zh-CN"/>
        </w:rPr>
      </w:pPr>
      <w:r>
        <w:rPr>
          <w:rFonts w:hint="eastAsia"/>
          <w:sz w:val="28"/>
          <w:szCs w:val="28"/>
          <w:lang w:eastAsia="zh-CN"/>
        </w:rPr>
        <w:t>现场照片</w:t>
      </w:r>
    </w:p>
    <w:p w14:paraId="79C93D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eastAsia="zh-CN"/>
        </w:rPr>
      </w:pPr>
      <w:r>
        <w:rPr>
          <w:rFonts w:hint="eastAsia"/>
          <w:sz w:val="28"/>
          <w:szCs w:val="28"/>
          <w:lang w:eastAsia="zh-CN"/>
        </w:rPr>
        <w:drawing>
          <wp:inline distT="0" distB="0" distL="114300" distR="114300">
            <wp:extent cx="5264150" cy="2520315"/>
            <wp:effectExtent l="0" t="0" r="12700" b="13335"/>
            <wp:docPr id="2" name="图片 2" descr="536d0347c9838bd1f9a2a9995f7697d8"/>
            <wp:cNvGraphicFramePr/>
            <a:graphic xmlns:a="http://schemas.openxmlformats.org/drawingml/2006/main">
              <a:graphicData uri="http://schemas.openxmlformats.org/drawingml/2006/picture">
                <pic:pic xmlns:pic="http://schemas.openxmlformats.org/drawingml/2006/picture">
                  <pic:nvPicPr>
                    <pic:cNvPr id="2" name="图片 2" descr="536d0347c9838bd1f9a2a9995f7697d8"/>
                    <pic:cNvPicPr/>
                  </pic:nvPicPr>
                  <pic:blipFill>
                    <a:blip r:embed="rId6"/>
                    <a:stretch>
                      <a:fillRect/>
                    </a:stretch>
                  </pic:blipFill>
                  <pic:spPr>
                    <a:xfrm>
                      <a:off x="0" y="0"/>
                      <a:ext cx="5264150" cy="2520315"/>
                    </a:xfrm>
                    <a:prstGeom prst="rect">
                      <a:avLst/>
                    </a:prstGeom>
                  </pic:spPr>
                </pic:pic>
              </a:graphicData>
            </a:graphic>
          </wp:inline>
        </w:drawing>
      </w:r>
    </w:p>
    <w:p w14:paraId="65A882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eastAsia="zh-CN"/>
        </w:rPr>
      </w:pPr>
      <w:r>
        <w:rPr>
          <w:rFonts w:hint="eastAsia"/>
          <w:sz w:val="28"/>
          <w:szCs w:val="28"/>
          <w:lang w:eastAsia="zh-CN"/>
        </w:rPr>
        <w:drawing>
          <wp:inline distT="0" distB="0" distL="114300" distR="114300">
            <wp:extent cx="5264150" cy="2520315"/>
            <wp:effectExtent l="0" t="0" r="12700" b="13335"/>
            <wp:docPr id="3" name="图片 3" descr="5346ba9ecda90907031eca7adda03f9a"/>
            <wp:cNvGraphicFramePr/>
            <a:graphic xmlns:a="http://schemas.openxmlformats.org/drawingml/2006/main">
              <a:graphicData uri="http://schemas.openxmlformats.org/drawingml/2006/picture">
                <pic:pic xmlns:pic="http://schemas.openxmlformats.org/drawingml/2006/picture">
                  <pic:nvPicPr>
                    <pic:cNvPr id="3" name="图片 3" descr="5346ba9ecda90907031eca7adda03f9a"/>
                    <pic:cNvPicPr/>
                  </pic:nvPicPr>
                  <pic:blipFill>
                    <a:blip r:embed="rId7"/>
                    <a:stretch>
                      <a:fillRect/>
                    </a:stretch>
                  </pic:blipFill>
                  <pic:spPr>
                    <a:xfrm>
                      <a:off x="0" y="0"/>
                      <a:ext cx="5264150" cy="2520315"/>
                    </a:xfrm>
                    <a:prstGeom prst="rect">
                      <a:avLst/>
                    </a:prstGeom>
                  </pic:spPr>
                </pic:pic>
              </a:graphicData>
            </a:graphic>
          </wp:inline>
        </w:drawing>
      </w:r>
    </w:p>
    <w:p w14:paraId="741DD4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eastAsia="zh-CN"/>
        </w:rPr>
        <w:drawing>
          <wp:inline distT="0" distB="0" distL="114300" distR="114300">
            <wp:extent cx="5264150" cy="2520315"/>
            <wp:effectExtent l="0" t="0" r="12700" b="13335"/>
            <wp:docPr id="4" name="图片 4" descr="e51c1adb6341d14f579a8318bbd71d47"/>
            <wp:cNvGraphicFramePr/>
            <a:graphic xmlns:a="http://schemas.openxmlformats.org/drawingml/2006/main">
              <a:graphicData uri="http://schemas.openxmlformats.org/drawingml/2006/picture">
                <pic:pic xmlns:pic="http://schemas.openxmlformats.org/drawingml/2006/picture">
                  <pic:nvPicPr>
                    <pic:cNvPr id="4" name="图片 4" descr="e51c1adb6341d14f579a8318bbd71d47"/>
                    <pic:cNvPicPr/>
                  </pic:nvPicPr>
                  <pic:blipFill>
                    <a:blip r:embed="rId8"/>
                    <a:stretch>
                      <a:fillRect/>
                    </a:stretch>
                  </pic:blipFill>
                  <pic:spPr>
                    <a:xfrm>
                      <a:off x="0" y="0"/>
                      <a:ext cx="5264150" cy="2520315"/>
                    </a:xfrm>
                    <a:prstGeom prst="rect">
                      <a:avLst/>
                    </a:prstGeom>
                  </pic:spPr>
                </pic:pic>
              </a:graphicData>
            </a:graphic>
          </wp:inline>
        </w:drawing>
      </w:r>
    </w:p>
    <w:p w14:paraId="1FAF911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215629E"/>
    <w:rsid w:val="02A173A7"/>
    <w:rsid w:val="03164B46"/>
    <w:rsid w:val="03C238C1"/>
    <w:rsid w:val="046D02C9"/>
    <w:rsid w:val="04AC7907"/>
    <w:rsid w:val="07442188"/>
    <w:rsid w:val="07D61CBB"/>
    <w:rsid w:val="08187346"/>
    <w:rsid w:val="08C218CD"/>
    <w:rsid w:val="09357310"/>
    <w:rsid w:val="09431CDD"/>
    <w:rsid w:val="09D85925"/>
    <w:rsid w:val="0B16599D"/>
    <w:rsid w:val="0B4E0F31"/>
    <w:rsid w:val="0B5F2C55"/>
    <w:rsid w:val="0CC51CA1"/>
    <w:rsid w:val="0D440F77"/>
    <w:rsid w:val="11D17728"/>
    <w:rsid w:val="12375F75"/>
    <w:rsid w:val="12E66D1C"/>
    <w:rsid w:val="132E7BF0"/>
    <w:rsid w:val="1474453F"/>
    <w:rsid w:val="147A6B5F"/>
    <w:rsid w:val="174146D6"/>
    <w:rsid w:val="174F3E72"/>
    <w:rsid w:val="19371A3D"/>
    <w:rsid w:val="1B4C00B4"/>
    <w:rsid w:val="1B562B38"/>
    <w:rsid w:val="1BBE6F12"/>
    <w:rsid w:val="1BE340FE"/>
    <w:rsid w:val="1CD51C99"/>
    <w:rsid w:val="1EA9518B"/>
    <w:rsid w:val="1EF02DBA"/>
    <w:rsid w:val="21DC13D3"/>
    <w:rsid w:val="229D0F23"/>
    <w:rsid w:val="243B6972"/>
    <w:rsid w:val="2560638D"/>
    <w:rsid w:val="2888575B"/>
    <w:rsid w:val="288C7083"/>
    <w:rsid w:val="2A060596"/>
    <w:rsid w:val="2A6308E4"/>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277902"/>
    <w:rsid w:val="42331D89"/>
    <w:rsid w:val="425A3632"/>
    <w:rsid w:val="425C413F"/>
    <w:rsid w:val="42654155"/>
    <w:rsid w:val="44AD421E"/>
    <w:rsid w:val="475C491A"/>
    <w:rsid w:val="49521D16"/>
    <w:rsid w:val="4A180A44"/>
    <w:rsid w:val="4A630034"/>
    <w:rsid w:val="4A730277"/>
    <w:rsid w:val="4CE96B79"/>
    <w:rsid w:val="4D752558"/>
    <w:rsid w:val="4D841426"/>
    <w:rsid w:val="4D926C66"/>
    <w:rsid w:val="4E235B10"/>
    <w:rsid w:val="4E4A0A8E"/>
    <w:rsid w:val="4EFF657E"/>
    <w:rsid w:val="50116703"/>
    <w:rsid w:val="51EB53DF"/>
    <w:rsid w:val="53603F65"/>
    <w:rsid w:val="54FC70BB"/>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7B1342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 w:val="7F0D1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7"/>
    <w:basedOn w:val="1"/>
    <w:autoRedefine/>
    <w:qFormat/>
    <w:uiPriority w:val="1"/>
    <w:pPr>
      <w:ind w:left="577"/>
      <w:outlineLvl w:val="6"/>
    </w:pPr>
    <w:rPr>
      <w:rFonts w:ascii="宋体" w:hAnsi="宋体"/>
      <w:b/>
      <w:bCs/>
      <w:sz w:val="21"/>
      <w:szCs w:val="21"/>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annotation text"/>
    <w:basedOn w:val="1"/>
    <w:link w:val="31"/>
    <w:autoRedefine/>
    <w:semiHidden/>
    <w:unhideWhenUsed/>
    <w:qFormat/>
    <w:uiPriority w:val="99"/>
    <w:pPr>
      <w:jc w:val="left"/>
    </w:pPr>
  </w:style>
  <w:style w:type="paragraph" w:styleId="8">
    <w:name w:val="Body Text"/>
    <w:basedOn w:val="1"/>
    <w:autoRedefine/>
    <w:qFormat/>
    <w:uiPriority w:val="1"/>
    <w:pPr>
      <w:ind w:left="140"/>
    </w:pPr>
    <w:rPr>
      <w:rFonts w:ascii="宋体" w:hAnsi="宋体"/>
      <w:sz w:val="21"/>
      <w:szCs w:val="21"/>
    </w:rPr>
  </w:style>
  <w:style w:type="paragraph" w:styleId="9">
    <w:name w:val="Body Text Indent"/>
    <w:basedOn w:val="1"/>
    <w:autoRedefine/>
    <w:qFormat/>
    <w:uiPriority w:val="0"/>
    <w:pPr>
      <w:ind w:firstLine="645"/>
    </w:pPr>
    <w:rPr>
      <w:rFonts w:ascii="楷体_GB2312" w:eastAsia="楷体_GB2312"/>
      <w:kern w:val="2"/>
      <w:sz w:val="32"/>
    </w:rPr>
  </w:style>
  <w:style w:type="paragraph" w:styleId="10">
    <w:name w:val="Plain Text"/>
    <w:basedOn w:val="1"/>
    <w:autoRedefine/>
    <w:qFormat/>
    <w:uiPriority w:val="0"/>
    <w:rPr>
      <w:rFonts w:hAnsi="Courier New"/>
      <w:kern w:val="2"/>
      <w:sz w:val="21"/>
    </w:rPr>
  </w:style>
  <w:style w:type="paragraph" w:styleId="11">
    <w:name w:val="Balloon Text"/>
    <w:basedOn w:val="1"/>
    <w:link w:val="33"/>
    <w:autoRedefine/>
    <w:semiHidden/>
    <w:unhideWhenUsed/>
    <w:qFormat/>
    <w:uiPriority w:val="99"/>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caps/>
      <w:szCs w:val="24"/>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7"/>
    <w:next w:val="7"/>
    <w:link w:val="32"/>
    <w:autoRedefine/>
    <w:semiHidden/>
    <w:unhideWhenUsed/>
    <w:qFormat/>
    <w:uiPriority w:val="99"/>
    <w:rPr>
      <w:b/>
      <w:bCs/>
    </w:rPr>
  </w:style>
  <w:style w:type="paragraph" w:styleId="19">
    <w:name w:val="Body Text First Indent"/>
    <w:basedOn w:val="8"/>
    <w:qFormat/>
    <w:uiPriority w:val="0"/>
    <w:pPr>
      <w:autoSpaceDE w:val="0"/>
      <w:autoSpaceDN w:val="0"/>
      <w:adjustRightInd w:val="0"/>
      <w:spacing w:line="360" w:lineRule="auto"/>
      <w:ind w:right="-24" w:rightChars="-10" w:firstLine="425" w:firstLineChars="225"/>
    </w:pPr>
    <w:rPr>
      <w:rFonts w:ascii="Arial" w:hAnsi="Arial" w:eastAsia="仿宋_GB2312" w:cs="Arial"/>
      <w:szCs w:val="32"/>
    </w:rPr>
  </w:style>
  <w:style w:type="paragraph" w:styleId="20">
    <w:name w:val="Body Text First Indent 2"/>
    <w:basedOn w:val="9"/>
    <w:autoRedefine/>
    <w:qFormat/>
    <w:uiPriority w:val="0"/>
    <w:pPr>
      <w:ind w:left="420" w:leftChars="200" w:firstLine="420" w:firstLineChars="200"/>
    </w:pPr>
  </w:style>
  <w:style w:type="table" w:styleId="22">
    <w:name w:val="Table Grid"/>
    <w:basedOn w:val="21"/>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autoRedefine/>
    <w:qFormat/>
    <w:uiPriority w:val="22"/>
    <w:rPr>
      <w:b/>
    </w:rPr>
  </w:style>
  <w:style w:type="character" w:styleId="25">
    <w:name w:val="page number"/>
    <w:basedOn w:val="23"/>
    <w:autoRedefine/>
    <w:qFormat/>
    <w:uiPriority w:val="0"/>
  </w:style>
  <w:style w:type="character" w:styleId="26">
    <w:name w:val="annotation reference"/>
    <w:basedOn w:val="23"/>
    <w:autoRedefine/>
    <w:semiHidden/>
    <w:unhideWhenUsed/>
    <w:qFormat/>
    <w:uiPriority w:val="99"/>
    <w:rPr>
      <w:sz w:val="21"/>
      <w:szCs w:val="21"/>
    </w:rPr>
  </w:style>
  <w:style w:type="paragraph" w:customStyle="1" w:styleId="27">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8">
    <w:name w:val="页眉 Char"/>
    <w:basedOn w:val="23"/>
    <w:link w:val="13"/>
    <w:autoRedefine/>
    <w:qFormat/>
    <w:uiPriority w:val="99"/>
    <w:rPr>
      <w:sz w:val="18"/>
      <w:szCs w:val="18"/>
    </w:rPr>
  </w:style>
  <w:style w:type="character" w:customStyle="1" w:styleId="29">
    <w:name w:val="页脚 Char"/>
    <w:basedOn w:val="23"/>
    <w:link w:val="12"/>
    <w:autoRedefine/>
    <w:qFormat/>
    <w:uiPriority w:val="99"/>
    <w:rPr>
      <w:sz w:val="18"/>
      <w:szCs w:val="18"/>
    </w:rPr>
  </w:style>
  <w:style w:type="paragraph" w:customStyle="1" w:styleId="30">
    <w:name w:val="Char Char Char Char Char Char Char Char Char Char"/>
    <w:basedOn w:val="1"/>
    <w:autoRedefine/>
    <w:qFormat/>
    <w:uiPriority w:val="0"/>
    <w:rPr>
      <w:rFonts w:ascii="Tahoma" w:hAnsi="Tahoma" w:eastAsia="宋体" w:cs="仿宋_GB2312"/>
      <w:sz w:val="24"/>
      <w:szCs w:val="20"/>
    </w:rPr>
  </w:style>
  <w:style w:type="character" w:customStyle="1" w:styleId="31">
    <w:name w:val="批注文字 Char"/>
    <w:basedOn w:val="23"/>
    <w:link w:val="7"/>
    <w:autoRedefine/>
    <w:semiHidden/>
    <w:qFormat/>
    <w:uiPriority w:val="99"/>
  </w:style>
  <w:style w:type="character" w:customStyle="1" w:styleId="32">
    <w:name w:val="批注主题 Char"/>
    <w:basedOn w:val="31"/>
    <w:link w:val="18"/>
    <w:autoRedefine/>
    <w:semiHidden/>
    <w:qFormat/>
    <w:uiPriority w:val="99"/>
    <w:rPr>
      <w:b/>
      <w:bCs/>
    </w:rPr>
  </w:style>
  <w:style w:type="character" w:customStyle="1" w:styleId="33">
    <w:name w:val="批注框文本 Char"/>
    <w:basedOn w:val="23"/>
    <w:link w:val="11"/>
    <w:autoRedefine/>
    <w:semiHidden/>
    <w:qFormat/>
    <w:uiPriority w:val="99"/>
    <w:rPr>
      <w:sz w:val="18"/>
      <w:szCs w:val="18"/>
    </w:rPr>
  </w:style>
  <w:style w:type="paragraph" w:styleId="34">
    <w:name w:val="List Paragraph"/>
    <w:basedOn w:val="1"/>
    <w:autoRedefine/>
    <w:unhideWhenUsed/>
    <w:qFormat/>
    <w:uiPriority w:val="99"/>
    <w:pPr>
      <w:ind w:firstLine="420" w:firstLineChars="200"/>
    </w:pPr>
  </w:style>
  <w:style w:type="paragraph" w:customStyle="1" w:styleId="35">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6">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7">
    <w:name w:val="Char Char Char Char Char Char Char1 Char"/>
    <w:basedOn w:val="1"/>
    <w:autoRedefine/>
    <w:qFormat/>
    <w:uiPriority w:val="0"/>
    <w:rPr>
      <w:rFonts w:ascii="Tahoma" w:hAnsi="Tahoma"/>
      <w:sz w:val="24"/>
    </w:rPr>
  </w:style>
  <w:style w:type="character" w:customStyle="1" w:styleId="38">
    <w:name w:val="font21"/>
    <w:basedOn w:val="23"/>
    <w:autoRedefine/>
    <w:qFormat/>
    <w:uiPriority w:val="0"/>
    <w:rPr>
      <w:rFonts w:hint="eastAsia" w:ascii="宋体" w:hAnsi="宋体" w:eastAsia="宋体" w:cs="宋体"/>
      <w:b/>
      <w:bCs/>
      <w:color w:val="000000"/>
      <w:sz w:val="40"/>
      <w:szCs w:val="40"/>
      <w:u w:val="none"/>
    </w:rPr>
  </w:style>
  <w:style w:type="character" w:customStyle="1" w:styleId="39">
    <w:name w:val="font71"/>
    <w:basedOn w:val="23"/>
    <w:autoRedefine/>
    <w:qFormat/>
    <w:uiPriority w:val="0"/>
    <w:rPr>
      <w:rFonts w:hint="eastAsia" w:ascii="宋体" w:hAnsi="宋体" w:eastAsia="宋体" w:cs="宋体"/>
      <w:b/>
      <w:bCs/>
      <w:color w:val="000000"/>
      <w:sz w:val="40"/>
      <w:szCs w:val="40"/>
      <w:u w:val="single"/>
    </w:rPr>
  </w:style>
  <w:style w:type="character" w:customStyle="1" w:styleId="40">
    <w:name w:val="font91"/>
    <w:basedOn w:val="23"/>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1">
    <w:name w:val="font111"/>
    <w:basedOn w:val="23"/>
    <w:autoRedefine/>
    <w:qFormat/>
    <w:uiPriority w:val="0"/>
    <w:rPr>
      <w:rFonts w:hint="eastAsia" w:ascii="宋体" w:hAnsi="宋体" w:eastAsia="宋体" w:cs="宋体"/>
      <w:color w:val="000000"/>
      <w:sz w:val="40"/>
      <w:szCs w:val="40"/>
      <w:u w:val="single"/>
    </w:rPr>
  </w:style>
  <w:style w:type="character" w:customStyle="1" w:styleId="42">
    <w:name w:val="font141"/>
    <w:basedOn w:val="23"/>
    <w:autoRedefine/>
    <w:qFormat/>
    <w:uiPriority w:val="0"/>
    <w:rPr>
      <w:rFonts w:hint="eastAsia" w:ascii="宋体" w:hAnsi="宋体" w:eastAsia="宋体" w:cs="宋体"/>
      <w:color w:val="000000"/>
      <w:sz w:val="20"/>
      <w:szCs w:val="20"/>
      <w:u w:val="single"/>
    </w:rPr>
  </w:style>
  <w:style w:type="character" w:customStyle="1" w:styleId="43">
    <w:name w:val="font151"/>
    <w:basedOn w:val="23"/>
    <w:autoRedefine/>
    <w:qFormat/>
    <w:uiPriority w:val="0"/>
    <w:rPr>
      <w:rFonts w:hint="eastAsia" w:ascii="宋体" w:hAnsi="宋体" w:eastAsia="宋体" w:cs="宋体"/>
      <w:color w:val="000000"/>
      <w:sz w:val="20"/>
      <w:szCs w:val="20"/>
      <w:u w:val="single"/>
    </w:rPr>
  </w:style>
  <w:style w:type="paragraph" w:customStyle="1" w:styleId="44">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5">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 w:type="paragraph" w:customStyle="1" w:styleId="46">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19</Pages>
  <Words>2991</Words>
  <Characters>3246</Characters>
  <Lines>5</Lines>
  <Paragraphs>1</Paragraphs>
  <TotalTime>1</TotalTime>
  <ScaleCrop>false</ScaleCrop>
  <LinksUpToDate>false</LinksUpToDate>
  <CharactersWithSpaces>3440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2026-06-10T06:09:00Z</cp:lastPrinted>
  <dcterms:modified xsi:type="dcterms:W3CDTF">2026-07-09T09:15:10Z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