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4"/>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4"/>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18"/>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5"/>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461056631"/>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524C5984">
            <w:pPr>
              <w:snapToGrid w:val="0"/>
              <w:spacing w:line="360" w:lineRule="auto"/>
              <w:ind w:firstLine="826" w:firstLineChars="392"/>
              <w:rPr>
                <w:rFonts w:hint="default" w:hAnsi="宋体"/>
                <w:b/>
                <w:color w:val="000000"/>
                <w:highlight w:val="yellow"/>
                <w:u w:val="single"/>
                <w:lang w:val="en-US" w:eastAsia="zh-CN"/>
              </w:rPr>
            </w:pPr>
            <w:r>
              <w:rPr>
                <w:rFonts w:hint="default" w:hAnsi="宋体"/>
                <w:b/>
                <w:color w:val="000000"/>
                <w:highlight w:val="yellow"/>
                <w:u w:val="single"/>
                <w:lang w:val="en-US" w:eastAsia="zh-CN"/>
              </w:rPr>
              <w:t>费率           %</w:t>
            </w:r>
          </w:p>
          <w:p w14:paraId="050347F9">
            <w:pPr>
              <w:snapToGrid w:val="0"/>
              <w:spacing w:line="360" w:lineRule="auto"/>
              <w:ind w:firstLine="826" w:firstLineChars="392"/>
              <w:rPr>
                <w:rFonts w:hint="default" w:hAnsi="宋体"/>
                <w:b/>
                <w:color w:val="000000"/>
                <w:highlight w:val="yellow"/>
                <w:u w:val="single"/>
                <w:lang w:val="en-US" w:eastAsia="zh-CN"/>
              </w:rPr>
            </w:pP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0"/>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0"/>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0"/>
        <w:snapToGrid w:val="0"/>
        <w:spacing w:line="360" w:lineRule="auto"/>
        <w:ind w:firstLine="480" w:firstLineChars="200"/>
        <w:jc w:val="left"/>
        <w:rPr>
          <w:rFonts w:hAnsi="宋体"/>
          <w:color w:val="000000"/>
          <w:sz w:val="24"/>
        </w:rPr>
      </w:pPr>
    </w:p>
    <w:p w14:paraId="5C543F25">
      <w:pPr>
        <w:pStyle w:val="10"/>
        <w:snapToGrid w:val="0"/>
        <w:spacing w:line="360" w:lineRule="auto"/>
        <w:ind w:firstLine="480" w:firstLineChars="200"/>
        <w:jc w:val="left"/>
        <w:rPr>
          <w:rFonts w:hAnsi="宋体"/>
          <w:color w:val="000000"/>
          <w:sz w:val="24"/>
        </w:rPr>
      </w:pPr>
    </w:p>
    <w:p w14:paraId="6BD64A3D">
      <w:pPr>
        <w:pStyle w:val="10"/>
        <w:snapToGrid w:val="0"/>
        <w:spacing w:line="360" w:lineRule="auto"/>
        <w:ind w:firstLine="480" w:firstLineChars="200"/>
        <w:jc w:val="left"/>
        <w:rPr>
          <w:rFonts w:hAnsi="宋体"/>
          <w:color w:val="000000"/>
          <w:sz w:val="24"/>
        </w:rPr>
      </w:pPr>
    </w:p>
    <w:p w14:paraId="3A2F8966">
      <w:pPr>
        <w:pStyle w:val="10"/>
        <w:snapToGrid w:val="0"/>
        <w:spacing w:line="360" w:lineRule="auto"/>
        <w:ind w:firstLine="480" w:firstLineChars="200"/>
        <w:jc w:val="left"/>
        <w:rPr>
          <w:rFonts w:hAnsi="宋体"/>
          <w:color w:val="000000"/>
          <w:sz w:val="24"/>
        </w:rPr>
      </w:pPr>
    </w:p>
    <w:p w14:paraId="4BE2B662">
      <w:pPr>
        <w:pStyle w:val="10"/>
        <w:snapToGrid w:val="0"/>
        <w:spacing w:line="360" w:lineRule="auto"/>
        <w:ind w:firstLine="480" w:firstLineChars="200"/>
        <w:jc w:val="left"/>
        <w:rPr>
          <w:rFonts w:hAnsi="宋体"/>
          <w:color w:val="000000"/>
          <w:sz w:val="24"/>
        </w:rPr>
      </w:pPr>
    </w:p>
    <w:p w14:paraId="7AA63C25">
      <w:pPr>
        <w:pStyle w:val="10"/>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0"/>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0"/>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bookmarkEnd w:id="8"/>
    <w:p w14:paraId="78162DBF">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一、项目概况</w:t>
      </w:r>
    </w:p>
    <w:p w14:paraId="3FBAA459">
      <w:pPr>
        <w:spacing w:line="360" w:lineRule="auto"/>
        <w:ind w:firstLine="480" w:firstLineChars="200"/>
        <w:rPr>
          <w:rFonts w:hint="eastAsia" w:ascii="宋体" w:hAnsi="宋体"/>
          <w:color w:val="000000"/>
          <w:sz w:val="24"/>
          <w:szCs w:val="28"/>
        </w:rPr>
      </w:pPr>
      <w:r>
        <w:rPr>
          <w:rFonts w:hint="eastAsia" w:ascii="宋体" w:hAnsi="宋体"/>
          <w:color w:val="000000"/>
          <w:sz w:val="24"/>
          <w:szCs w:val="28"/>
        </w:rPr>
        <w:t>本项目拟为</w:t>
      </w:r>
      <w:r>
        <w:rPr>
          <w:rFonts w:hint="eastAsia" w:ascii="宋体" w:hAnsi="宋体"/>
          <w:color w:val="000000"/>
          <w:sz w:val="24"/>
          <w:szCs w:val="28"/>
          <w:lang w:eastAsia="zh-CN"/>
        </w:rPr>
        <w:t>采购人</w:t>
      </w:r>
      <w:r>
        <w:rPr>
          <w:rFonts w:hint="eastAsia" w:ascii="宋体" w:hAnsi="宋体"/>
          <w:color w:val="000000"/>
          <w:sz w:val="24"/>
          <w:szCs w:val="28"/>
        </w:rPr>
        <w:t>在日常管理、防汛、应急、铲雪除冰等工作中出现的常规、临时应急、突击性的劳务任务中，采购一家服务单位提供车辆、机械。</w:t>
      </w:r>
      <w:r>
        <w:rPr>
          <w:rFonts w:hint="eastAsia" w:ascii="宋体" w:hAnsi="宋体"/>
          <w:color w:val="000000"/>
          <w:sz w:val="24"/>
          <w:szCs w:val="28"/>
          <w:lang w:eastAsia="zh-CN"/>
        </w:rPr>
        <w:t>服务单位</w:t>
      </w:r>
      <w:r>
        <w:rPr>
          <w:rFonts w:hint="eastAsia" w:ascii="宋体" w:hAnsi="宋体"/>
          <w:color w:val="000000"/>
          <w:sz w:val="24"/>
          <w:szCs w:val="28"/>
        </w:rPr>
        <w:t>须为合经区公用事业发展公司及所属各部门、子（分）公司（包含合肥经济技术开发区公用发展有限公司、合肥经济技术开发区公用发展公司新桥分公司、合肥香怡物业管理有限公司、合肥金晶水务有限公司等）提供相关服务。服务范围为整个合肥市范围内（含新桥片区），解决在日常工作、应急工作（包括但不限于防汛、抗旱、法定节假日、夜间、文明创建、铲雪除冰、检查接待等各类临时紧急任务）等相关工作开展中的服务需求。</w:t>
      </w:r>
    </w:p>
    <w:p w14:paraId="5FF46892">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二、服务需求</w:t>
      </w:r>
    </w:p>
    <w:p w14:paraId="36F85BE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1.中标后，</w:t>
      </w:r>
      <w:r>
        <w:rPr>
          <w:rFonts w:hint="eastAsia" w:ascii="宋体" w:hAnsi="宋体" w:cs="宋体"/>
          <w:color w:val="000000"/>
          <w:sz w:val="24"/>
          <w:szCs w:val="24"/>
          <w:lang w:eastAsia="zh-CN"/>
        </w:rPr>
        <w:t>服务单位</w:t>
      </w:r>
      <w:r>
        <w:rPr>
          <w:rFonts w:hint="eastAsia" w:ascii="宋体" w:hAnsi="宋体" w:cs="宋体"/>
          <w:color w:val="000000"/>
          <w:sz w:val="24"/>
          <w:szCs w:val="24"/>
        </w:rPr>
        <w:t>能够快速组织专业的机械设备、车辆等，投入到</w:t>
      </w:r>
      <w:r>
        <w:rPr>
          <w:rFonts w:hint="eastAsia" w:ascii="宋体" w:hAnsi="宋体" w:cs="宋体"/>
          <w:color w:val="000000"/>
          <w:sz w:val="24"/>
          <w:szCs w:val="24"/>
          <w:lang w:eastAsia="zh-CN"/>
        </w:rPr>
        <w:t>采购人</w:t>
      </w:r>
      <w:r>
        <w:rPr>
          <w:rFonts w:hint="eastAsia" w:ascii="宋体" w:hAnsi="宋体" w:cs="宋体"/>
          <w:color w:val="000000"/>
          <w:sz w:val="24"/>
          <w:szCs w:val="24"/>
        </w:rPr>
        <w:t>指定的工作任务中。</w:t>
      </w:r>
    </w:p>
    <w:p w14:paraId="3C94B0F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2.本项目工作为常规性、临时应急突击性、阶段性工作任务，预算金额仅供参考，最终结算按实际中标费率、实际发生的工作量、控制单价据实进行结算。</w:t>
      </w:r>
    </w:p>
    <w:p w14:paraId="09AD53B6">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w:t>
      </w:r>
      <w:r>
        <w:rPr>
          <w:rFonts w:hint="eastAsia" w:ascii="宋体" w:hAnsi="宋体" w:cs="宋体"/>
          <w:color w:val="000000"/>
          <w:sz w:val="24"/>
          <w:szCs w:val="24"/>
          <w:lang w:eastAsia="zh-CN"/>
        </w:rPr>
        <w:t>服务单位</w:t>
      </w:r>
      <w:r>
        <w:rPr>
          <w:rFonts w:hint="eastAsia" w:ascii="宋体" w:hAnsi="宋体" w:cs="宋体"/>
          <w:color w:val="000000"/>
          <w:sz w:val="24"/>
          <w:szCs w:val="24"/>
        </w:rPr>
        <w:t>在接到</w:t>
      </w:r>
      <w:r>
        <w:rPr>
          <w:rFonts w:hint="eastAsia" w:ascii="宋体" w:hAnsi="宋体" w:cs="宋体"/>
          <w:color w:val="000000"/>
          <w:sz w:val="24"/>
          <w:szCs w:val="24"/>
          <w:lang w:eastAsia="zh-CN"/>
        </w:rPr>
        <w:t>采购人</w:t>
      </w:r>
      <w:r>
        <w:rPr>
          <w:rFonts w:hint="eastAsia" w:ascii="宋体" w:hAnsi="宋体" w:cs="宋体"/>
          <w:color w:val="000000"/>
          <w:sz w:val="24"/>
          <w:szCs w:val="24"/>
        </w:rPr>
        <w:t>工作任务时，正常工作在2个工作日内安排指定数量人员、机械设备到达指定地点，并按照</w:t>
      </w:r>
      <w:r>
        <w:rPr>
          <w:rFonts w:hint="eastAsia" w:ascii="宋体" w:hAnsi="宋体" w:cs="宋体"/>
          <w:color w:val="000000"/>
          <w:sz w:val="24"/>
          <w:szCs w:val="24"/>
          <w:lang w:eastAsia="zh-CN"/>
        </w:rPr>
        <w:t>采购人</w:t>
      </w:r>
      <w:r>
        <w:rPr>
          <w:rFonts w:hint="eastAsia" w:ascii="宋体" w:hAnsi="宋体" w:cs="宋体"/>
          <w:color w:val="000000"/>
          <w:sz w:val="24"/>
          <w:szCs w:val="24"/>
        </w:rPr>
        <w:t>要求开展作业，并在规定的时间内完成任务。临时应急突击性和阶段性任务要求在接到</w:t>
      </w:r>
      <w:r>
        <w:rPr>
          <w:rFonts w:hint="eastAsia" w:ascii="宋体" w:hAnsi="宋体" w:cs="宋体"/>
          <w:color w:val="000000"/>
          <w:sz w:val="24"/>
          <w:szCs w:val="24"/>
          <w:lang w:eastAsia="zh-CN"/>
        </w:rPr>
        <w:t>采购人</w:t>
      </w:r>
      <w:r>
        <w:rPr>
          <w:rFonts w:hint="eastAsia" w:ascii="宋体" w:hAnsi="宋体" w:cs="宋体"/>
          <w:color w:val="000000"/>
          <w:sz w:val="24"/>
          <w:szCs w:val="24"/>
        </w:rPr>
        <w:t>电话后4个小时内组织人员和机械设备进场。如遇紧急特殊情况，须按</w:t>
      </w:r>
      <w:r>
        <w:rPr>
          <w:rFonts w:hint="eastAsia" w:ascii="宋体" w:hAnsi="宋体" w:cs="宋体"/>
          <w:color w:val="000000"/>
          <w:sz w:val="24"/>
          <w:szCs w:val="24"/>
          <w:lang w:eastAsia="zh-CN"/>
        </w:rPr>
        <w:t>采购人</w:t>
      </w:r>
      <w:r>
        <w:rPr>
          <w:rFonts w:hint="eastAsia" w:ascii="宋体" w:hAnsi="宋体" w:cs="宋体"/>
          <w:color w:val="000000"/>
          <w:sz w:val="24"/>
          <w:szCs w:val="24"/>
        </w:rPr>
        <w:t>指定的时间完成工作要求。</w:t>
      </w:r>
    </w:p>
    <w:p w14:paraId="06FAC924">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eastAsia="zh-CN"/>
        </w:rPr>
        <w:t>服务单位</w:t>
      </w:r>
      <w:r>
        <w:rPr>
          <w:rFonts w:hint="eastAsia" w:ascii="宋体" w:hAnsi="宋体" w:cs="宋体"/>
          <w:color w:val="000000"/>
          <w:sz w:val="24"/>
          <w:szCs w:val="24"/>
        </w:rPr>
        <w:t>在作业过程中所涉及的机械、设备、车辆都必须按照安全生产要求进行操作使用，并按规范要求作业。</w:t>
      </w:r>
    </w:p>
    <w:p w14:paraId="2C1338D8">
      <w:pPr>
        <w:spacing w:line="360" w:lineRule="auto"/>
        <w:ind w:firstLine="480" w:firstLineChars="200"/>
        <w:rPr>
          <w:rFonts w:hint="eastAsia" w:ascii="宋体" w:hAnsi="宋体" w:cs="宋体"/>
          <w:color w:val="000000"/>
          <w:sz w:val="24"/>
          <w:szCs w:val="24"/>
          <w:highlight w:val="yellow"/>
        </w:rPr>
      </w:pPr>
      <w:r>
        <w:rPr>
          <w:rFonts w:hint="eastAsia" w:ascii="宋体" w:hAnsi="宋体" w:cs="宋体"/>
          <w:color w:val="000000"/>
          <w:sz w:val="24"/>
          <w:szCs w:val="24"/>
        </w:rPr>
        <w:t>5.</w:t>
      </w:r>
      <w:r>
        <w:rPr>
          <w:rFonts w:hint="eastAsia" w:ascii="宋体" w:hAnsi="宋体" w:cs="宋体"/>
          <w:color w:val="000000"/>
          <w:sz w:val="24"/>
          <w:szCs w:val="24"/>
          <w:highlight w:val="yellow"/>
        </w:rPr>
        <w:t>所有机械设备及车辆的结算价（控制单价×中标费率）均包含操作人员的工资、汽（柴）油费、调机费、维修费、食宿、文明施工、各类保险、税金等全部相关费用，不另外计算；</w:t>
      </w:r>
    </w:p>
    <w:p w14:paraId="1A8B077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w:t>
      </w:r>
      <w:r>
        <w:rPr>
          <w:rFonts w:hint="eastAsia" w:ascii="宋体" w:hAnsi="宋体" w:cs="宋体"/>
          <w:color w:val="000000"/>
          <w:sz w:val="24"/>
          <w:szCs w:val="24"/>
          <w:lang w:eastAsia="zh-CN"/>
        </w:rPr>
        <w:t>服务单位</w:t>
      </w:r>
      <w:r>
        <w:rPr>
          <w:rFonts w:hint="eastAsia" w:ascii="宋体" w:hAnsi="宋体" w:cs="宋体"/>
          <w:color w:val="000000"/>
          <w:sz w:val="24"/>
          <w:szCs w:val="24"/>
        </w:rPr>
        <w:t>要服从</w:t>
      </w:r>
      <w:r>
        <w:rPr>
          <w:rFonts w:hint="eastAsia" w:ascii="宋体" w:hAnsi="宋体" w:cs="宋体"/>
          <w:color w:val="000000"/>
          <w:sz w:val="24"/>
          <w:szCs w:val="24"/>
          <w:lang w:eastAsia="zh-CN"/>
        </w:rPr>
        <w:t>采购人</w:t>
      </w:r>
      <w:r>
        <w:rPr>
          <w:rFonts w:hint="eastAsia" w:ascii="宋体" w:hAnsi="宋体" w:cs="宋体"/>
          <w:color w:val="000000"/>
          <w:sz w:val="24"/>
          <w:szCs w:val="24"/>
        </w:rPr>
        <w:t>的统一安排，未经</w:t>
      </w:r>
      <w:r>
        <w:rPr>
          <w:rFonts w:hint="eastAsia" w:ascii="宋体" w:hAnsi="宋体" w:cs="宋体"/>
          <w:color w:val="000000"/>
          <w:sz w:val="24"/>
          <w:szCs w:val="24"/>
          <w:lang w:eastAsia="zh-CN"/>
        </w:rPr>
        <w:t>采购人</w:t>
      </w:r>
      <w:r>
        <w:rPr>
          <w:rFonts w:hint="eastAsia" w:ascii="宋体" w:hAnsi="宋体" w:cs="宋体"/>
          <w:color w:val="000000"/>
          <w:sz w:val="24"/>
          <w:szCs w:val="24"/>
        </w:rPr>
        <w:t>的同意不得随意改变</w:t>
      </w:r>
      <w:r>
        <w:rPr>
          <w:rFonts w:hint="eastAsia" w:ascii="宋体" w:hAnsi="宋体" w:cs="宋体"/>
          <w:color w:val="000000"/>
          <w:sz w:val="24"/>
          <w:szCs w:val="24"/>
          <w:lang w:eastAsia="zh-CN"/>
        </w:rPr>
        <w:t>采购人</w:t>
      </w:r>
      <w:r>
        <w:rPr>
          <w:rFonts w:hint="eastAsia" w:ascii="宋体" w:hAnsi="宋体" w:cs="宋体"/>
          <w:color w:val="000000"/>
          <w:sz w:val="24"/>
          <w:szCs w:val="24"/>
        </w:rPr>
        <w:t>已制定的工作计划和要求，遇工作中特殊情况及时与</w:t>
      </w:r>
      <w:r>
        <w:rPr>
          <w:rFonts w:hint="eastAsia" w:ascii="宋体" w:hAnsi="宋体" w:cs="宋体"/>
          <w:color w:val="000000"/>
          <w:sz w:val="24"/>
          <w:szCs w:val="24"/>
          <w:lang w:eastAsia="zh-CN"/>
        </w:rPr>
        <w:t>采购人</w:t>
      </w:r>
      <w:r>
        <w:rPr>
          <w:rFonts w:hint="eastAsia" w:ascii="宋体" w:hAnsi="宋体" w:cs="宋体"/>
          <w:color w:val="000000"/>
          <w:sz w:val="24"/>
          <w:szCs w:val="24"/>
        </w:rPr>
        <w:t>保持沟通。因</w:t>
      </w:r>
      <w:r>
        <w:rPr>
          <w:rFonts w:hint="eastAsia" w:ascii="宋体" w:hAnsi="宋体" w:cs="宋体"/>
          <w:color w:val="000000"/>
          <w:sz w:val="24"/>
          <w:szCs w:val="24"/>
          <w:lang w:eastAsia="zh-CN"/>
        </w:rPr>
        <w:t>服务单位</w:t>
      </w:r>
      <w:r>
        <w:rPr>
          <w:rFonts w:hint="eastAsia" w:ascii="宋体" w:hAnsi="宋体" w:cs="宋体"/>
          <w:color w:val="000000"/>
          <w:sz w:val="24"/>
          <w:szCs w:val="24"/>
        </w:rPr>
        <w:t>擅自做主造成</w:t>
      </w:r>
      <w:r>
        <w:rPr>
          <w:rFonts w:hint="eastAsia" w:ascii="宋体" w:hAnsi="宋体" w:cs="宋体"/>
          <w:color w:val="000000"/>
          <w:sz w:val="24"/>
          <w:szCs w:val="24"/>
          <w:lang w:eastAsia="zh-CN"/>
        </w:rPr>
        <w:t>采购人</w:t>
      </w:r>
      <w:r>
        <w:rPr>
          <w:rFonts w:hint="eastAsia" w:ascii="宋体" w:hAnsi="宋体" w:cs="宋体"/>
          <w:color w:val="000000"/>
          <w:sz w:val="24"/>
          <w:szCs w:val="24"/>
        </w:rPr>
        <w:t>的损失及其他影响，</w:t>
      </w:r>
      <w:r>
        <w:rPr>
          <w:rFonts w:hint="eastAsia" w:ascii="宋体" w:hAnsi="宋体" w:cs="宋体"/>
          <w:color w:val="000000"/>
          <w:sz w:val="24"/>
          <w:szCs w:val="24"/>
          <w:lang w:eastAsia="zh-CN"/>
        </w:rPr>
        <w:t>服务单位</w:t>
      </w:r>
      <w:r>
        <w:rPr>
          <w:rFonts w:hint="eastAsia" w:ascii="宋体" w:hAnsi="宋体" w:cs="宋体"/>
          <w:color w:val="000000"/>
          <w:sz w:val="24"/>
          <w:szCs w:val="24"/>
        </w:rPr>
        <w:t>要承担相应责任及损失。</w:t>
      </w:r>
    </w:p>
    <w:p w14:paraId="4D75E4E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7.</w:t>
      </w:r>
      <w:r>
        <w:rPr>
          <w:rFonts w:hint="eastAsia" w:ascii="宋体" w:hAnsi="宋体" w:cs="宋体"/>
          <w:color w:val="000000"/>
          <w:sz w:val="24"/>
          <w:szCs w:val="24"/>
          <w:lang w:eastAsia="zh-CN"/>
        </w:rPr>
        <w:t>服务单位</w:t>
      </w:r>
      <w:r>
        <w:rPr>
          <w:rFonts w:hint="eastAsia" w:ascii="宋体" w:hAnsi="宋体" w:cs="宋体"/>
          <w:color w:val="000000"/>
          <w:sz w:val="24"/>
          <w:szCs w:val="24"/>
        </w:rPr>
        <w:t>不得以任何理由拒绝为</w:t>
      </w:r>
      <w:r>
        <w:rPr>
          <w:rFonts w:hint="eastAsia" w:ascii="宋体" w:hAnsi="宋体" w:cs="宋体"/>
          <w:color w:val="000000"/>
          <w:sz w:val="24"/>
          <w:szCs w:val="24"/>
          <w:lang w:eastAsia="zh-CN"/>
        </w:rPr>
        <w:t>采购人</w:t>
      </w:r>
      <w:r>
        <w:rPr>
          <w:rFonts w:hint="eastAsia" w:ascii="宋体" w:hAnsi="宋体" w:cs="宋体"/>
          <w:color w:val="000000"/>
          <w:sz w:val="24"/>
          <w:szCs w:val="24"/>
        </w:rPr>
        <w:t>提供拟需要的指定机械设备和人员，由于不能按时按标准提供机械设备、人员的，由此造成</w:t>
      </w:r>
      <w:r>
        <w:rPr>
          <w:rFonts w:hint="eastAsia" w:ascii="宋体" w:hAnsi="宋体" w:cs="宋体"/>
          <w:color w:val="000000"/>
          <w:sz w:val="24"/>
          <w:szCs w:val="24"/>
          <w:lang w:eastAsia="zh-CN"/>
        </w:rPr>
        <w:t>采购人</w:t>
      </w:r>
      <w:r>
        <w:rPr>
          <w:rFonts w:hint="eastAsia" w:ascii="宋体" w:hAnsi="宋体" w:cs="宋体"/>
          <w:color w:val="000000"/>
          <w:sz w:val="24"/>
          <w:szCs w:val="24"/>
        </w:rPr>
        <w:t>的一切损失及影响，</w:t>
      </w:r>
      <w:r>
        <w:rPr>
          <w:rFonts w:hint="eastAsia" w:ascii="宋体" w:hAnsi="宋体" w:cs="宋体"/>
          <w:color w:val="000000"/>
          <w:sz w:val="24"/>
          <w:szCs w:val="24"/>
          <w:lang w:eastAsia="zh-CN"/>
        </w:rPr>
        <w:t>服务单位</w:t>
      </w:r>
      <w:r>
        <w:rPr>
          <w:rFonts w:hint="eastAsia" w:ascii="宋体" w:hAnsi="宋体" w:cs="宋体"/>
          <w:color w:val="000000"/>
          <w:sz w:val="24"/>
          <w:szCs w:val="24"/>
        </w:rPr>
        <w:t>应予以承担全部责任，并视影响大小，承担相应的法律责任。</w:t>
      </w:r>
      <w:r>
        <w:rPr>
          <w:rFonts w:hint="eastAsia" w:ascii="宋体" w:hAnsi="宋体" w:cs="宋体"/>
          <w:color w:val="000000"/>
          <w:sz w:val="24"/>
          <w:szCs w:val="24"/>
          <w:lang w:eastAsia="zh-CN"/>
        </w:rPr>
        <w:t>服务单位</w:t>
      </w:r>
      <w:r>
        <w:rPr>
          <w:rFonts w:hint="eastAsia" w:ascii="宋体" w:hAnsi="宋体" w:cs="宋体"/>
          <w:color w:val="000000"/>
          <w:sz w:val="24"/>
          <w:szCs w:val="24"/>
        </w:rPr>
        <w:t>未按</w:t>
      </w:r>
      <w:r>
        <w:rPr>
          <w:rFonts w:hint="eastAsia" w:ascii="宋体" w:hAnsi="宋体" w:cs="宋体"/>
          <w:color w:val="000000"/>
          <w:sz w:val="24"/>
          <w:szCs w:val="24"/>
          <w:lang w:eastAsia="zh-CN"/>
        </w:rPr>
        <w:t>采购人</w:t>
      </w:r>
      <w:r>
        <w:rPr>
          <w:rFonts w:hint="eastAsia" w:ascii="宋体" w:hAnsi="宋体" w:cs="宋体"/>
          <w:color w:val="000000"/>
          <w:sz w:val="24"/>
          <w:szCs w:val="24"/>
        </w:rPr>
        <w:t>要求提供</w:t>
      </w:r>
      <w:r>
        <w:rPr>
          <w:rFonts w:hint="eastAsia" w:ascii="宋体" w:hAnsi="宋体" w:cs="宋体"/>
          <w:color w:val="000000"/>
          <w:sz w:val="24"/>
          <w:szCs w:val="24"/>
          <w:lang w:val="en-US" w:eastAsia="zh-CN"/>
        </w:rPr>
        <w:t>服务</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按考核表予以处罚</w:t>
      </w:r>
      <w:r>
        <w:rPr>
          <w:rFonts w:hint="eastAsia" w:ascii="宋体" w:hAnsi="宋体" w:cs="宋体"/>
          <w:color w:val="000000"/>
          <w:sz w:val="24"/>
          <w:szCs w:val="24"/>
        </w:rPr>
        <w:t>，并承担相应连带损失。</w:t>
      </w:r>
    </w:p>
    <w:p w14:paraId="6E66BE87">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8.</w:t>
      </w:r>
      <w:r>
        <w:rPr>
          <w:rFonts w:hint="eastAsia" w:ascii="宋体" w:hAnsi="宋体" w:cs="宋体"/>
          <w:color w:val="000000"/>
          <w:sz w:val="24"/>
          <w:szCs w:val="24"/>
          <w:lang w:eastAsia="zh-CN"/>
        </w:rPr>
        <w:t>服务单位</w:t>
      </w:r>
      <w:r>
        <w:rPr>
          <w:rFonts w:hint="eastAsia" w:ascii="宋体" w:hAnsi="宋体" w:cs="宋体"/>
          <w:color w:val="000000"/>
          <w:sz w:val="24"/>
          <w:szCs w:val="24"/>
        </w:rPr>
        <w:t>负责承包范围内的安全生产作业管理，严格按照有相关部门的要求，制定有关规范作业的规章制度和要求，开展服务前，报</w:t>
      </w:r>
      <w:r>
        <w:rPr>
          <w:rFonts w:hint="eastAsia" w:ascii="宋体" w:hAnsi="宋体" w:cs="宋体"/>
          <w:color w:val="000000"/>
          <w:sz w:val="24"/>
          <w:szCs w:val="24"/>
          <w:lang w:eastAsia="zh-CN"/>
        </w:rPr>
        <w:t>采购人</w:t>
      </w:r>
      <w:r>
        <w:rPr>
          <w:rFonts w:hint="eastAsia" w:ascii="宋体" w:hAnsi="宋体" w:cs="宋体"/>
          <w:color w:val="000000"/>
          <w:sz w:val="24"/>
          <w:szCs w:val="24"/>
        </w:rPr>
        <w:t>处备案。</w:t>
      </w:r>
    </w:p>
    <w:p w14:paraId="0EF3B396">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9.</w:t>
      </w:r>
      <w:r>
        <w:rPr>
          <w:rFonts w:hint="eastAsia" w:ascii="宋体" w:hAnsi="宋体" w:cs="宋体"/>
          <w:color w:val="000000"/>
          <w:sz w:val="24"/>
          <w:szCs w:val="24"/>
          <w:lang w:eastAsia="zh-CN"/>
        </w:rPr>
        <w:t>服务单位</w:t>
      </w:r>
      <w:r>
        <w:rPr>
          <w:rFonts w:hint="eastAsia" w:ascii="宋体" w:hAnsi="宋体" w:cs="宋体"/>
          <w:color w:val="000000"/>
          <w:sz w:val="24"/>
          <w:szCs w:val="24"/>
        </w:rPr>
        <w:t>负责对作业人员进行思想教育、专业培训、安全生产教育，并要求作业人员做到遵纪守法，驾驶员等特殊岗位须持证上岗。</w:t>
      </w:r>
    </w:p>
    <w:p w14:paraId="4D3F843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10.</w:t>
      </w:r>
      <w:r>
        <w:rPr>
          <w:rFonts w:hint="eastAsia" w:ascii="宋体" w:hAnsi="宋体" w:cs="宋体"/>
          <w:color w:val="000000"/>
          <w:sz w:val="24"/>
          <w:szCs w:val="24"/>
          <w:lang w:eastAsia="zh-CN"/>
        </w:rPr>
        <w:t>服务单位</w:t>
      </w:r>
      <w:r>
        <w:rPr>
          <w:rFonts w:hint="eastAsia" w:ascii="宋体" w:hAnsi="宋体" w:cs="宋体"/>
          <w:color w:val="000000"/>
          <w:sz w:val="24"/>
          <w:szCs w:val="24"/>
        </w:rPr>
        <w:t>在服务期内所发生的有关民事、刑事、安全事故、劳资纠纷等一切责任及经济损失均由</w:t>
      </w:r>
      <w:r>
        <w:rPr>
          <w:rFonts w:hint="eastAsia" w:ascii="宋体" w:hAnsi="宋体" w:cs="宋体"/>
          <w:color w:val="000000"/>
          <w:sz w:val="24"/>
          <w:szCs w:val="24"/>
          <w:lang w:eastAsia="zh-CN"/>
        </w:rPr>
        <w:t>服务单位</w:t>
      </w:r>
      <w:r>
        <w:rPr>
          <w:rFonts w:hint="eastAsia" w:ascii="宋体" w:hAnsi="宋体" w:cs="宋体"/>
          <w:color w:val="000000"/>
          <w:sz w:val="24"/>
          <w:szCs w:val="24"/>
        </w:rPr>
        <w:t>自行承担。</w:t>
      </w:r>
    </w:p>
    <w:p w14:paraId="13A9316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11.</w:t>
      </w:r>
      <w:r>
        <w:rPr>
          <w:rFonts w:hint="eastAsia" w:ascii="宋体" w:hAnsi="宋体" w:cs="宋体"/>
          <w:color w:val="000000"/>
          <w:sz w:val="24"/>
          <w:szCs w:val="24"/>
          <w:lang w:eastAsia="zh-CN"/>
        </w:rPr>
        <w:t>服务单位</w:t>
      </w:r>
      <w:r>
        <w:rPr>
          <w:rFonts w:hint="eastAsia" w:ascii="宋体" w:hAnsi="宋体" w:cs="宋体"/>
          <w:color w:val="000000"/>
          <w:sz w:val="24"/>
          <w:szCs w:val="24"/>
        </w:rPr>
        <w:t>在结算时须提供相关任务作业的水印相机图片至</w:t>
      </w:r>
      <w:r>
        <w:rPr>
          <w:rFonts w:hint="eastAsia" w:ascii="宋体" w:hAnsi="宋体" w:cs="宋体"/>
          <w:color w:val="000000"/>
          <w:sz w:val="24"/>
          <w:szCs w:val="24"/>
          <w:lang w:eastAsia="zh-CN"/>
        </w:rPr>
        <w:t>采购人</w:t>
      </w:r>
      <w:r>
        <w:rPr>
          <w:rFonts w:hint="eastAsia" w:ascii="宋体" w:hAnsi="宋体" w:cs="宋体"/>
          <w:color w:val="000000"/>
          <w:sz w:val="24"/>
          <w:szCs w:val="24"/>
        </w:rPr>
        <w:t>处备案。</w:t>
      </w:r>
    </w:p>
    <w:p w14:paraId="1F001D35">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三、报价要求与结算方式</w:t>
      </w:r>
    </w:p>
    <w:p w14:paraId="1BAAA7EF">
      <w:pPr>
        <w:spacing w:line="360" w:lineRule="auto"/>
        <w:ind w:firstLine="480" w:firstLineChars="200"/>
        <w:rPr>
          <w:rFonts w:ascii="宋体" w:hAnsi="宋体" w:cs="宋体"/>
          <w:bCs/>
          <w:color w:val="000000"/>
          <w:sz w:val="24"/>
          <w:szCs w:val="24"/>
        </w:rPr>
      </w:pPr>
      <w:r>
        <w:rPr>
          <w:rFonts w:hint="eastAsia" w:ascii="宋体" w:hAnsi="宋体" w:cs="宋体"/>
          <w:bCs/>
          <w:color w:val="000000"/>
          <w:sz w:val="24"/>
          <w:szCs w:val="24"/>
        </w:rPr>
        <w:t>1.</w:t>
      </w:r>
      <w:r>
        <w:rPr>
          <w:rFonts w:hint="eastAsia" w:ascii="宋体" w:hAnsi="宋体" w:cs="宋体"/>
          <w:b/>
          <w:bCs/>
          <w:color w:val="000000"/>
          <w:sz w:val="24"/>
          <w:szCs w:val="24"/>
        </w:rPr>
        <w:t>本项目报价采取费率方式，不得超过100%</w:t>
      </w:r>
      <w:r>
        <w:rPr>
          <w:rFonts w:hint="eastAsia" w:ascii="宋体" w:hAnsi="宋体" w:cs="宋体"/>
          <w:bCs/>
          <w:color w:val="000000"/>
          <w:sz w:val="24"/>
          <w:szCs w:val="24"/>
        </w:rPr>
        <w:t>。结算价参考后述服务需求一览表中服务项目的“控制单价”进行计算（结算价=控制单价×中标费率）。报价包含完成服务项目所发生的相关一切费用，</w:t>
      </w:r>
      <w:r>
        <w:rPr>
          <w:rFonts w:hint="eastAsia" w:ascii="宋体" w:hAnsi="宋体" w:cs="宋体"/>
          <w:bCs/>
          <w:color w:val="000000"/>
          <w:sz w:val="24"/>
          <w:szCs w:val="24"/>
          <w:lang w:eastAsia="zh-CN"/>
        </w:rPr>
        <w:t>采购人</w:t>
      </w:r>
      <w:r>
        <w:rPr>
          <w:rFonts w:hint="eastAsia" w:ascii="宋体" w:hAnsi="宋体" w:cs="宋体"/>
          <w:bCs/>
          <w:color w:val="000000"/>
          <w:sz w:val="24"/>
          <w:szCs w:val="24"/>
        </w:rPr>
        <w:t>后期不再增加任何费用，投标人需自行考虑各种风险，谨慎报价。</w:t>
      </w:r>
    </w:p>
    <w:p w14:paraId="06EA527F">
      <w:pPr>
        <w:spacing w:line="360" w:lineRule="auto"/>
        <w:ind w:firstLine="480" w:firstLineChars="200"/>
        <w:rPr>
          <w:rFonts w:ascii="宋体" w:hAnsi="宋体" w:cs="宋体"/>
          <w:bCs/>
          <w:color w:val="000000"/>
          <w:sz w:val="24"/>
          <w:szCs w:val="24"/>
        </w:rPr>
      </w:pPr>
      <w:r>
        <w:rPr>
          <w:rFonts w:hint="eastAsia" w:ascii="宋体" w:hAnsi="宋体" w:cs="宋体"/>
          <w:bCs/>
          <w:color w:val="000000"/>
          <w:sz w:val="24"/>
          <w:szCs w:val="24"/>
        </w:rPr>
        <w:t>2.</w:t>
      </w:r>
      <w:r>
        <w:rPr>
          <w:rFonts w:hint="eastAsia" w:ascii="宋体" w:hAnsi="宋体" w:cs="宋体"/>
          <w:bCs/>
          <w:color w:val="000000"/>
          <w:sz w:val="24"/>
          <w:szCs w:val="24"/>
          <w:lang w:eastAsia="zh-CN"/>
        </w:rPr>
        <w:t>采购人</w:t>
      </w:r>
      <w:r>
        <w:rPr>
          <w:rFonts w:hint="eastAsia" w:ascii="宋体" w:hAnsi="宋体" w:cs="宋体"/>
          <w:bCs/>
          <w:color w:val="000000"/>
          <w:sz w:val="24"/>
          <w:szCs w:val="24"/>
        </w:rPr>
        <w:t>后期根据</w:t>
      </w:r>
      <w:r>
        <w:rPr>
          <w:rFonts w:hint="eastAsia" w:ascii="宋体" w:hAnsi="宋体" w:cs="宋体"/>
          <w:bCs/>
          <w:color w:val="000000"/>
          <w:sz w:val="24"/>
          <w:szCs w:val="24"/>
          <w:lang w:eastAsia="zh-CN"/>
        </w:rPr>
        <w:t>服务单位</w:t>
      </w:r>
      <w:r>
        <w:rPr>
          <w:rFonts w:hint="eastAsia" w:ascii="宋体" w:hAnsi="宋体" w:cs="宋体"/>
          <w:bCs/>
          <w:color w:val="000000"/>
          <w:sz w:val="24"/>
          <w:szCs w:val="24"/>
        </w:rPr>
        <w:t>的中标费率(F)、控制单价(P)、实际使用数量(X)进行据实结算（结算金额（C）=∑(F×P×X)）。</w:t>
      </w:r>
    </w:p>
    <w:p w14:paraId="059ADF68">
      <w:pPr>
        <w:spacing w:line="360" w:lineRule="auto"/>
        <w:ind w:firstLine="480" w:firstLineChars="200"/>
        <w:rPr>
          <w:rFonts w:ascii="宋体" w:hAnsi="宋体" w:cs="宋体"/>
          <w:bCs/>
          <w:color w:val="000000"/>
          <w:sz w:val="24"/>
          <w:szCs w:val="24"/>
        </w:rPr>
      </w:pPr>
      <w:r>
        <w:rPr>
          <w:rFonts w:hint="eastAsia" w:ascii="宋体" w:hAnsi="宋体" w:cs="宋体"/>
          <w:bCs/>
          <w:color w:val="000000"/>
          <w:sz w:val="24"/>
          <w:szCs w:val="24"/>
        </w:rPr>
        <w:t>3.服务需求一览表</w:t>
      </w:r>
    </w:p>
    <w:tbl>
      <w:tblPr>
        <w:tblStyle w:val="18"/>
        <w:tblW w:w="9459" w:type="dxa"/>
        <w:tblInd w:w="0" w:type="dxa"/>
        <w:tblLayout w:type="fixed"/>
        <w:tblCellMar>
          <w:top w:w="0" w:type="dxa"/>
          <w:left w:w="108" w:type="dxa"/>
          <w:bottom w:w="0" w:type="dxa"/>
          <w:right w:w="108" w:type="dxa"/>
        </w:tblCellMar>
      </w:tblPr>
      <w:tblGrid>
        <w:gridCol w:w="856"/>
        <w:gridCol w:w="876"/>
        <w:gridCol w:w="761"/>
        <w:gridCol w:w="1110"/>
        <w:gridCol w:w="945"/>
        <w:gridCol w:w="1755"/>
        <w:gridCol w:w="3156"/>
      </w:tblGrid>
      <w:tr w14:paraId="6A15D919">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57F8ECA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序</w:t>
            </w:r>
          </w:p>
          <w:p w14:paraId="27ADB35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号</w:t>
            </w:r>
          </w:p>
        </w:tc>
        <w:tc>
          <w:tcPr>
            <w:tcW w:w="876" w:type="dxa"/>
            <w:tcBorders>
              <w:top w:val="single" w:color="auto" w:sz="4" w:space="0"/>
              <w:left w:val="nil"/>
              <w:bottom w:val="single" w:color="auto" w:sz="4" w:space="0"/>
              <w:right w:val="single" w:color="auto" w:sz="4" w:space="0"/>
            </w:tcBorders>
            <w:noWrap w:val="0"/>
            <w:vAlign w:val="center"/>
          </w:tcPr>
          <w:p w14:paraId="1D33828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服务项目</w:t>
            </w:r>
          </w:p>
        </w:tc>
        <w:tc>
          <w:tcPr>
            <w:tcW w:w="761" w:type="dxa"/>
            <w:tcBorders>
              <w:top w:val="single" w:color="auto" w:sz="4" w:space="0"/>
              <w:left w:val="nil"/>
              <w:bottom w:val="single" w:color="auto" w:sz="4" w:space="0"/>
              <w:right w:val="single" w:color="auto" w:sz="4" w:space="0"/>
            </w:tcBorders>
            <w:noWrap w:val="0"/>
            <w:vAlign w:val="center"/>
          </w:tcPr>
          <w:p w14:paraId="475B752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服务要求（规格型号）</w:t>
            </w:r>
          </w:p>
        </w:tc>
        <w:tc>
          <w:tcPr>
            <w:tcW w:w="1110" w:type="dxa"/>
            <w:tcBorders>
              <w:top w:val="single" w:color="auto" w:sz="4" w:space="0"/>
              <w:left w:val="nil"/>
              <w:bottom w:val="single" w:color="auto" w:sz="4" w:space="0"/>
              <w:right w:val="single" w:color="auto" w:sz="4" w:space="0"/>
            </w:tcBorders>
            <w:noWrap w:val="0"/>
            <w:vAlign w:val="center"/>
          </w:tcPr>
          <w:p w14:paraId="7438FA2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服务项目控制单价（</w:t>
            </w:r>
            <w:r>
              <w:rPr>
                <w:rFonts w:hint="eastAsia"/>
                <w:b/>
                <w:kern w:val="0"/>
                <w:sz w:val="21"/>
                <w:szCs w:val="21"/>
                <w:lang w:val="en-US" w:eastAsia="zh-CN"/>
              </w:rPr>
              <w:t>新桥</w:t>
            </w:r>
            <w:r>
              <w:rPr>
                <w:rFonts w:hint="eastAsia" w:ascii="宋体" w:hAnsi="宋体"/>
                <w:b/>
                <w:kern w:val="0"/>
                <w:sz w:val="21"/>
                <w:szCs w:val="21"/>
              </w:rPr>
              <w:t>片区外）</w:t>
            </w:r>
          </w:p>
        </w:tc>
        <w:tc>
          <w:tcPr>
            <w:tcW w:w="945" w:type="dxa"/>
            <w:tcBorders>
              <w:top w:val="single" w:color="auto" w:sz="4" w:space="0"/>
              <w:left w:val="nil"/>
              <w:bottom w:val="single" w:color="auto" w:sz="4" w:space="0"/>
              <w:right w:val="single" w:color="auto" w:sz="4" w:space="0"/>
            </w:tcBorders>
            <w:noWrap w:val="0"/>
            <w:vAlign w:val="center"/>
          </w:tcPr>
          <w:p w14:paraId="117CBAE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服务项目控制单价（</w:t>
            </w:r>
            <w:r>
              <w:rPr>
                <w:rFonts w:hint="eastAsia"/>
                <w:b/>
                <w:kern w:val="0"/>
                <w:sz w:val="21"/>
                <w:szCs w:val="21"/>
                <w:lang w:val="en-US" w:eastAsia="zh-CN"/>
              </w:rPr>
              <w:t>新桥</w:t>
            </w:r>
            <w:r>
              <w:rPr>
                <w:rFonts w:hint="eastAsia" w:ascii="宋体" w:hAnsi="宋体"/>
                <w:b/>
                <w:kern w:val="0"/>
                <w:sz w:val="21"/>
                <w:szCs w:val="21"/>
              </w:rPr>
              <w:t>片区）</w:t>
            </w:r>
          </w:p>
        </w:tc>
        <w:tc>
          <w:tcPr>
            <w:tcW w:w="1755" w:type="dxa"/>
            <w:tcBorders>
              <w:top w:val="single" w:color="auto" w:sz="4" w:space="0"/>
              <w:left w:val="nil"/>
              <w:bottom w:val="single" w:color="auto" w:sz="4" w:space="0"/>
              <w:right w:val="single" w:color="auto" w:sz="4" w:space="0"/>
            </w:tcBorders>
            <w:noWrap w:val="0"/>
            <w:vAlign w:val="center"/>
          </w:tcPr>
          <w:p w14:paraId="333FD61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工作量计算方式</w:t>
            </w:r>
          </w:p>
        </w:tc>
        <w:tc>
          <w:tcPr>
            <w:tcW w:w="3156" w:type="dxa"/>
            <w:tcBorders>
              <w:top w:val="single" w:color="auto" w:sz="4" w:space="0"/>
              <w:left w:val="nil"/>
              <w:bottom w:val="single" w:color="auto" w:sz="4" w:space="0"/>
              <w:right w:val="single" w:color="auto" w:sz="4" w:space="0"/>
            </w:tcBorders>
            <w:noWrap w:val="0"/>
            <w:vAlign w:val="center"/>
          </w:tcPr>
          <w:p w14:paraId="143C847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b/>
                <w:kern w:val="0"/>
                <w:sz w:val="21"/>
                <w:szCs w:val="21"/>
              </w:rPr>
            </w:pPr>
            <w:r>
              <w:rPr>
                <w:rFonts w:hint="eastAsia" w:ascii="宋体" w:hAnsi="宋体"/>
                <w:b/>
                <w:kern w:val="0"/>
                <w:sz w:val="21"/>
                <w:szCs w:val="21"/>
              </w:rPr>
              <w:t>备注</w:t>
            </w:r>
          </w:p>
        </w:tc>
      </w:tr>
      <w:tr w14:paraId="66811A87">
        <w:tblPrEx>
          <w:tblCellMar>
            <w:top w:w="0" w:type="dxa"/>
            <w:left w:w="108" w:type="dxa"/>
            <w:bottom w:w="0" w:type="dxa"/>
            <w:right w:w="108" w:type="dxa"/>
          </w:tblCellMar>
        </w:tblPrEx>
        <w:trPr>
          <w:trHeight w:val="595"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102C205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1</w:t>
            </w:r>
          </w:p>
        </w:tc>
        <w:tc>
          <w:tcPr>
            <w:tcW w:w="876" w:type="dxa"/>
            <w:tcBorders>
              <w:top w:val="nil"/>
              <w:left w:val="nil"/>
              <w:bottom w:val="single" w:color="auto" w:sz="4" w:space="0"/>
              <w:right w:val="single" w:color="auto" w:sz="4" w:space="0"/>
            </w:tcBorders>
            <w:noWrap w:val="0"/>
            <w:vAlign w:val="center"/>
          </w:tcPr>
          <w:p w14:paraId="0B98F77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吊车</w:t>
            </w:r>
          </w:p>
        </w:tc>
        <w:tc>
          <w:tcPr>
            <w:tcW w:w="761" w:type="dxa"/>
            <w:tcBorders>
              <w:top w:val="nil"/>
              <w:left w:val="nil"/>
              <w:bottom w:val="single" w:color="auto" w:sz="4" w:space="0"/>
              <w:right w:val="single" w:color="auto" w:sz="4" w:space="0"/>
            </w:tcBorders>
            <w:noWrap w:val="0"/>
            <w:vAlign w:val="center"/>
          </w:tcPr>
          <w:p w14:paraId="7FC6973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8吨</w:t>
            </w:r>
          </w:p>
        </w:tc>
        <w:tc>
          <w:tcPr>
            <w:tcW w:w="1110" w:type="dxa"/>
            <w:tcBorders>
              <w:top w:val="nil"/>
              <w:left w:val="nil"/>
              <w:bottom w:val="single" w:color="auto" w:sz="4" w:space="0"/>
              <w:right w:val="single" w:color="auto" w:sz="4" w:space="0"/>
            </w:tcBorders>
            <w:noWrap w:val="0"/>
            <w:vAlign w:val="center"/>
          </w:tcPr>
          <w:p w14:paraId="3E77683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7</w:t>
            </w:r>
            <w:r>
              <w:rPr>
                <w:rFonts w:hint="eastAsia" w:ascii="宋体" w:hAnsi="宋体"/>
                <w:kern w:val="0"/>
                <w:sz w:val="21"/>
                <w:szCs w:val="21"/>
              </w:rPr>
              <w:t>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68235FF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190元</w:t>
            </w:r>
            <w:r>
              <w:rPr>
                <w:rFonts w:hint="eastAsia" w:ascii="宋体" w:hAnsi="宋体" w:cs="宋体"/>
                <w:sz w:val="21"/>
                <w:szCs w:val="21"/>
                <w:shd w:val="clear" w:color="auto" w:fill="FFFFFF"/>
              </w:rPr>
              <w:t>/小时</w:t>
            </w:r>
          </w:p>
        </w:tc>
        <w:tc>
          <w:tcPr>
            <w:tcW w:w="1755" w:type="dxa"/>
            <w:vMerge w:val="restart"/>
            <w:tcBorders>
              <w:top w:val="nil"/>
              <w:left w:val="nil"/>
              <w:right w:val="single" w:color="auto" w:sz="4" w:space="0"/>
            </w:tcBorders>
            <w:noWrap w:val="0"/>
            <w:vAlign w:val="center"/>
          </w:tcPr>
          <w:p w14:paraId="29A87D0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不足4</w:t>
            </w:r>
            <w:r>
              <w:rPr>
                <w:rFonts w:hint="eastAsia" w:ascii="宋体" w:hAnsi="宋体"/>
                <w:kern w:val="0"/>
                <w:sz w:val="21"/>
                <w:szCs w:val="21"/>
              </w:rPr>
              <w:t>小时按4小时计算；</w:t>
            </w:r>
            <w:r>
              <w:rPr>
                <w:rFonts w:ascii="宋体" w:hAnsi="宋体"/>
                <w:kern w:val="0"/>
                <w:sz w:val="21"/>
                <w:szCs w:val="21"/>
              </w:rPr>
              <w:t>4</w:t>
            </w:r>
            <w:r>
              <w:rPr>
                <w:rFonts w:hint="eastAsia" w:ascii="宋体" w:hAnsi="宋体"/>
                <w:kern w:val="0"/>
                <w:sz w:val="21"/>
                <w:szCs w:val="21"/>
              </w:rPr>
              <w:t>小时以上按中标单价计算。</w:t>
            </w:r>
          </w:p>
        </w:tc>
        <w:tc>
          <w:tcPr>
            <w:tcW w:w="3156" w:type="dxa"/>
            <w:tcBorders>
              <w:top w:val="nil"/>
              <w:left w:val="nil"/>
              <w:bottom w:val="single" w:color="auto" w:sz="4" w:space="0"/>
              <w:right w:val="single" w:color="auto" w:sz="4" w:space="0"/>
            </w:tcBorders>
            <w:noWrap w:val="0"/>
            <w:vAlign w:val="center"/>
          </w:tcPr>
          <w:p w14:paraId="0AD8D76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6F24A253">
        <w:tblPrEx>
          <w:tblCellMar>
            <w:top w:w="0" w:type="dxa"/>
            <w:left w:w="108" w:type="dxa"/>
            <w:bottom w:w="0" w:type="dxa"/>
            <w:right w:w="108" w:type="dxa"/>
          </w:tblCellMar>
        </w:tblPrEx>
        <w:trPr>
          <w:trHeight w:val="529"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E44FE7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2</w:t>
            </w:r>
          </w:p>
        </w:tc>
        <w:tc>
          <w:tcPr>
            <w:tcW w:w="876" w:type="dxa"/>
            <w:tcBorders>
              <w:top w:val="nil"/>
              <w:left w:val="nil"/>
              <w:bottom w:val="single" w:color="auto" w:sz="4" w:space="0"/>
              <w:right w:val="single" w:color="auto" w:sz="4" w:space="0"/>
            </w:tcBorders>
            <w:noWrap w:val="0"/>
            <w:vAlign w:val="center"/>
          </w:tcPr>
          <w:p w14:paraId="234DE9F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吊车</w:t>
            </w:r>
          </w:p>
        </w:tc>
        <w:tc>
          <w:tcPr>
            <w:tcW w:w="761" w:type="dxa"/>
            <w:tcBorders>
              <w:top w:val="nil"/>
              <w:left w:val="nil"/>
              <w:bottom w:val="single" w:color="auto" w:sz="4" w:space="0"/>
              <w:right w:val="single" w:color="auto" w:sz="4" w:space="0"/>
            </w:tcBorders>
            <w:noWrap w:val="0"/>
            <w:vAlign w:val="center"/>
          </w:tcPr>
          <w:p w14:paraId="2E153EC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12吨</w:t>
            </w:r>
          </w:p>
        </w:tc>
        <w:tc>
          <w:tcPr>
            <w:tcW w:w="1110" w:type="dxa"/>
            <w:tcBorders>
              <w:top w:val="nil"/>
              <w:left w:val="nil"/>
              <w:bottom w:val="single" w:color="auto" w:sz="4" w:space="0"/>
              <w:right w:val="single" w:color="auto" w:sz="4" w:space="0"/>
            </w:tcBorders>
            <w:noWrap w:val="0"/>
            <w:vAlign w:val="center"/>
          </w:tcPr>
          <w:p w14:paraId="68AD3AC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9</w:t>
            </w:r>
            <w:r>
              <w:rPr>
                <w:rFonts w:hint="eastAsia" w:ascii="宋体" w:hAnsi="宋体"/>
                <w:kern w:val="0"/>
                <w:sz w:val="21"/>
                <w:szCs w:val="21"/>
              </w:rPr>
              <w:t>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5CDD1C9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210元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5E0A10C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3487455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21ACBD32">
        <w:tblPrEx>
          <w:tblCellMar>
            <w:top w:w="0" w:type="dxa"/>
            <w:left w:w="108" w:type="dxa"/>
            <w:bottom w:w="0" w:type="dxa"/>
            <w:right w:w="108" w:type="dxa"/>
          </w:tblCellMar>
        </w:tblPrEx>
        <w:trPr>
          <w:trHeight w:val="529"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219E1F5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3</w:t>
            </w:r>
          </w:p>
        </w:tc>
        <w:tc>
          <w:tcPr>
            <w:tcW w:w="876" w:type="dxa"/>
            <w:tcBorders>
              <w:top w:val="nil"/>
              <w:left w:val="nil"/>
              <w:bottom w:val="single" w:color="auto" w:sz="4" w:space="0"/>
              <w:right w:val="single" w:color="auto" w:sz="4" w:space="0"/>
            </w:tcBorders>
            <w:noWrap w:val="0"/>
            <w:vAlign w:val="center"/>
          </w:tcPr>
          <w:p w14:paraId="4A5E298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吊车</w:t>
            </w:r>
          </w:p>
        </w:tc>
        <w:tc>
          <w:tcPr>
            <w:tcW w:w="761" w:type="dxa"/>
            <w:tcBorders>
              <w:top w:val="nil"/>
              <w:left w:val="nil"/>
              <w:bottom w:val="single" w:color="auto" w:sz="4" w:space="0"/>
              <w:right w:val="single" w:color="auto" w:sz="4" w:space="0"/>
            </w:tcBorders>
            <w:noWrap w:val="0"/>
            <w:vAlign w:val="center"/>
          </w:tcPr>
          <w:p w14:paraId="6A1E6A7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25吨</w:t>
            </w:r>
          </w:p>
        </w:tc>
        <w:tc>
          <w:tcPr>
            <w:tcW w:w="1110" w:type="dxa"/>
            <w:tcBorders>
              <w:top w:val="nil"/>
              <w:left w:val="nil"/>
              <w:bottom w:val="single" w:color="auto" w:sz="4" w:space="0"/>
              <w:right w:val="single" w:color="auto" w:sz="4" w:space="0"/>
            </w:tcBorders>
            <w:noWrap w:val="0"/>
            <w:vAlign w:val="center"/>
          </w:tcPr>
          <w:p w14:paraId="3810354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260元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535C6E7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285元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7C7FABF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09F58F9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19FF5F64">
        <w:tblPrEx>
          <w:tblCellMar>
            <w:top w:w="0" w:type="dxa"/>
            <w:left w:w="108" w:type="dxa"/>
            <w:bottom w:w="0" w:type="dxa"/>
            <w:right w:w="108" w:type="dxa"/>
          </w:tblCellMar>
        </w:tblPrEx>
        <w:trPr>
          <w:trHeight w:val="495"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4481D3F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4</w:t>
            </w:r>
          </w:p>
        </w:tc>
        <w:tc>
          <w:tcPr>
            <w:tcW w:w="876" w:type="dxa"/>
            <w:tcBorders>
              <w:top w:val="nil"/>
              <w:left w:val="nil"/>
              <w:bottom w:val="single" w:color="auto" w:sz="4" w:space="0"/>
              <w:right w:val="single" w:color="auto" w:sz="4" w:space="0"/>
            </w:tcBorders>
            <w:noWrap w:val="0"/>
            <w:vAlign w:val="center"/>
          </w:tcPr>
          <w:p w14:paraId="2AD366B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小平板</w:t>
            </w:r>
          </w:p>
        </w:tc>
        <w:tc>
          <w:tcPr>
            <w:tcW w:w="761" w:type="dxa"/>
            <w:tcBorders>
              <w:top w:val="nil"/>
              <w:left w:val="nil"/>
              <w:bottom w:val="single" w:color="auto" w:sz="4" w:space="0"/>
              <w:right w:val="single" w:color="auto" w:sz="4" w:space="0"/>
            </w:tcBorders>
            <w:noWrap w:val="0"/>
            <w:vAlign w:val="center"/>
          </w:tcPr>
          <w:p w14:paraId="6C08C8F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单次</w:t>
            </w:r>
          </w:p>
        </w:tc>
        <w:tc>
          <w:tcPr>
            <w:tcW w:w="1110" w:type="dxa"/>
            <w:tcBorders>
              <w:top w:val="nil"/>
              <w:left w:val="nil"/>
              <w:bottom w:val="single" w:color="auto" w:sz="4" w:space="0"/>
              <w:right w:val="single" w:color="auto" w:sz="4" w:space="0"/>
            </w:tcBorders>
            <w:noWrap w:val="0"/>
            <w:vAlign w:val="center"/>
          </w:tcPr>
          <w:p w14:paraId="34573F7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2</w:t>
            </w:r>
            <w:r>
              <w:rPr>
                <w:rFonts w:hint="eastAsia" w:ascii="宋体" w:hAnsi="宋体"/>
                <w:kern w:val="0"/>
                <w:sz w:val="21"/>
                <w:szCs w:val="21"/>
              </w:rPr>
              <w:t>00元</w:t>
            </w:r>
            <w:r>
              <w:rPr>
                <w:rFonts w:hint="eastAsia" w:ascii="宋体" w:hAnsi="宋体" w:cs="宋体"/>
                <w:sz w:val="21"/>
                <w:szCs w:val="21"/>
                <w:shd w:val="clear" w:color="auto" w:fill="FFFFFF"/>
              </w:rPr>
              <w:t>/趟</w:t>
            </w:r>
          </w:p>
        </w:tc>
        <w:tc>
          <w:tcPr>
            <w:tcW w:w="945" w:type="dxa"/>
            <w:tcBorders>
              <w:top w:val="nil"/>
              <w:left w:val="nil"/>
              <w:bottom w:val="single" w:color="auto" w:sz="4" w:space="0"/>
              <w:right w:val="single" w:color="auto" w:sz="4" w:space="0"/>
            </w:tcBorders>
            <w:noWrap w:val="0"/>
            <w:vAlign w:val="center"/>
          </w:tcPr>
          <w:p w14:paraId="6B13114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2</w:t>
            </w:r>
            <w:r>
              <w:rPr>
                <w:rFonts w:hint="eastAsia" w:ascii="宋体" w:hAnsi="宋体"/>
                <w:kern w:val="0"/>
                <w:sz w:val="21"/>
                <w:szCs w:val="21"/>
              </w:rPr>
              <w:t>20元</w:t>
            </w:r>
            <w:r>
              <w:rPr>
                <w:rFonts w:hint="eastAsia" w:ascii="宋体" w:hAnsi="宋体" w:cs="宋体"/>
                <w:sz w:val="21"/>
                <w:szCs w:val="21"/>
                <w:shd w:val="clear" w:color="auto" w:fill="FFFFFF"/>
              </w:rPr>
              <w:t>/趟</w:t>
            </w:r>
          </w:p>
        </w:tc>
        <w:tc>
          <w:tcPr>
            <w:tcW w:w="1755" w:type="dxa"/>
            <w:vMerge w:val="continue"/>
            <w:tcBorders>
              <w:left w:val="nil"/>
              <w:right w:val="single" w:color="auto" w:sz="4" w:space="0"/>
            </w:tcBorders>
            <w:noWrap w:val="0"/>
            <w:vAlign w:val="center"/>
          </w:tcPr>
          <w:p w14:paraId="66EB8E8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0C6666E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7E910ECA">
        <w:tblPrEx>
          <w:tblCellMar>
            <w:top w:w="0" w:type="dxa"/>
            <w:left w:w="108" w:type="dxa"/>
            <w:bottom w:w="0" w:type="dxa"/>
            <w:right w:w="108" w:type="dxa"/>
          </w:tblCellMar>
        </w:tblPrEx>
        <w:trPr>
          <w:trHeight w:val="495"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1FC0DE5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5</w:t>
            </w:r>
          </w:p>
        </w:tc>
        <w:tc>
          <w:tcPr>
            <w:tcW w:w="876" w:type="dxa"/>
            <w:tcBorders>
              <w:top w:val="nil"/>
              <w:left w:val="nil"/>
              <w:bottom w:val="single" w:color="auto" w:sz="4" w:space="0"/>
              <w:right w:val="single" w:color="auto" w:sz="4" w:space="0"/>
            </w:tcBorders>
            <w:noWrap w:val="0"/>
            <w:vAlign w:val="center"/>
          </w:tcPr>
          <w:p w14:paraId="7BC753E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挖掘机</w:t>
            </w:r>
          </w:p>
        </w:tc>
        <w:tc>
          <w:tcPr>
            <w:tcW w:w="761" w:type="dxa"/>
            <w:tcBorders>
              <w:top w:val="nil"/>
              <w:left w:val="nil"/>
              <w:bottom w:val="single" w:color="auto" w:sz="4" w:space="0"/>
              <w:right w:val="single" w:color="auto" w:sz="4" w:space="0"/>
            </w:tcBorders>
            <w:noWrap w:val="0"/>
            <w:vAlign w:val="center"/>
          </w:tcPr>
          <w:p w14:paraId="7A59FFC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P220/200大挖</w:t>
            </w:r>
          </w:p>
        </w:tc>
        <w:tc>
          <w:tcPr>
            <w:tcW w:w="1110" w:type="dxa"/>
            <w:tcBorders>
              <w:top w:val="nil"/>
              <w:left w:val="nil"/>
              <w:bottom w:val="single" w:color="auto" w:sz="4" w:space="0"/>
              <w:right w:val="single" w:color="auto" w:sz="4" w:space="0"/>
            </w:tcBorders>
            <w:noWrap w:val="0"/>
            <w:vAlign w:val="center"/>
          </w:tcPr>
          <w:p w14:paraId="49141BF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32</w:t>
            </w:r>
            <w:r>
              <w:rPr>
                <w:rFonts w:hint="eastAsia" w:ascii="宋体" w:hAnsi="宋体"/>
                <w:kern w:val="0"/>
                <w:sz w:val="21"/>
                <w:szCs w:val="21"/>
              </w:rPr>
              <w:t>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34E6A1E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3</w:t>
            </w:r>
            <w:r>
              <w:rPr>
                <w:rFonts w:hint="eastAsia" w:ascii="宋体" w:hAnsi="宋体"/>
                <w:kern w:val="0"/>
                <w:sz w:val="21"/>
                <w:szCs w:val="21"/>
              </w:rPr>
              <w:t>50元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2EC17FC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2BED35A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02E0DF87">
        <w:tblPrEx>
          <w:tblCellMar>
            <w:top w:w="0" w:type="dxa"/>
            <w:left w:w="108" w:type="dxa"/>
            <w:bottom w:w="0" w:type="dxa"/>
            <w:right w:w="108" w:type="dxa"/>
          </w:tblCellMar>
        </w:tblPrEx>
        <w:trPr>
          <w:trHeight w:val="223"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6887C52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6</w:t>
            </w:r>
          </w:p>
        </w:tc>
        <w:tc>
          <w:tcPr>
            <w:tcW w:w="876" w:type="dxa"/>
            <w:tcBorders>
              <w:top w:val="single" w:color="auto" w:sz="4" w:space="0"/>
              <w:left w:val="nil"/>
              <w:bottom w:val="single" w:color="auto" w:sz="4" w:space="0"/>
              <w:right w:val="single" w:color="auto" w:sz="4" w:space="0"/>
            </w:tcBorders>
            <w:noWrap w:val="0"/>
            <w:vAlign w:val="center"/>
          </w:tcPr>
          <w:p w14:paraId="7E98BCA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挖掘机</w:t>
            </w:r>
          </w:p>
        </w:tc>
        <w:tc>
          <w:tcPr>
            <w:tcW w:w="761" w:type="dxa"/>
            <w:tcBorders>
              <w:top w:val="single" w:color="auto" w:sz="4" w:space="0"/>
              <w:left w:val="nil"/>
              <w:bottom w:val="single" w:color="auto" w:sz="4" w:space="0"/>
              <w:right w:val="single" w:color="auto" w:sz="4" w:space="0"/>
            </w:tcBorders>
            <w:noWrap w:val="0"/>
            <w:vAlign w:val="center"/>
          </w:tcPr>
          <w:p w14:paraId="3B4C6C6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P60/55小挖</w:t>
            </w:r>
          </w:p>
        </w:tc>
        <w:tc>
          <w:tcPr>
            <w:tcW w:w="1110" w:type="dxa"/>
            <w:tcBorders>
              <w:top w:val="single" w:color="auto" w:sz="4" w:space="0"/>
              <w:left w:val="nil"/>
              <w:bottom w:val="single" w:color="auto" w:sz="4" w:space="0"/>
              <w:right w:val="single" w:color="auto" w:sz="4" w:space="0"/>
            </w:tcBorders>
            <w:noWrap w:val="0"/>
            <w:vAlign w:val="center"/>
          </w:tcPr>
          <w:p w14:paraId="2735009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80</w:t>
            </w:r>
            <w:r>
              <w:rPr>
                <w:rFonts w:hint="eastAsia" w:ascii="宋体" w:hAnsi="宋体"/>
                <w:kern w:val="0"/>
                <w:sz w:val="21"/>
                <w:szCs w:val="21"/>
              </w:rPr>
              <w:t>元</w:t>
            </w:r>
            <w:r>
              <w:rPr>
                <w:rFonts w:hint="eastAsia" w:ascii="宋体" w:hAnsi="宋体" w:cs="宋体"/>
                <w:sz w:val="21"/>
                <w:szCs w:val="21"/>
                <w:shd w:val="clear" w:color="auto" w:fill="FFFFFF"/>
              </w:rPr>
              <w:t>/小时</w:t>
            </w:r>
          </w:p>
        </w:tc>
        <w:tc>
          <w:tcPr>
            <w:tcW w:w="945" w:type="dxa"/>
            <w:tcBorders>
              <w:top w:val="single" w:color="auto" w:sz="4" w:space="0"/>
              <w:left w:val="nil"/>
              <w:bottom w:val="single" w:color="auto" w:sz="4" w:space="0"/>
              <w:right w:val="single" w:color="auto" w:sz="4" w:space="0"/>
            </w:tcBorders>
            <w:noWrap w:val="0"/>
            <w:vAlign w:val="center"/>
          </w:tcPr>
          <w:p w14:paraId="719B10A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20</w:t>
            </w:r>
            <w:r>
              <w:rPr>
                <w:rFonts w:ascii="宋体" w:hAnsi="宋体"/>
                <w:kern w:val="0"/>
                <w:sz w:val="21"/>
                <w:szCs w:val="21"/>
              </w:rPr>
              <w:t>0</w:t>
            </w:r>
            <w:r>
              <w:rPr>
                <w:rFonts w:hint="eastAsia" w:ascii="宋体" w:hAnsi="宋体"/>
                <w:kern w:val="0"/>
                <w:sz w:val="21"/>
                <w:szCs w:val="21"/>
              </w:rPr>
              <w:t>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2091691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single" w:color="auto" w:sz="4" w:space="0"/>
              <w:left w:val="nil"/>
              <w:bottom w:val="single" w:color="auto" w:sz="4" w:space="0"/>
              <w:right w:val="single" w:color="auto" w:sz="4" w:space="0"/>
            </w:tcBorders>
            <w:noWrap w:val="0"/>
            <w:vAlign w:val="center"/>
          </w:tcPr>
          <w:p w14:paraId="5ED2F73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74553E23">
        <w:tblPrEx>
          <w:tblCellMar>
            <w:top w:w="0" w:type="dxa"/>
            <w:left w:w="108" w:type="dxa"/>
            <w:bottom w:w="0" w:type="dxa"/>
            <w:right w:w="108" w:type="dxa"/>
          </w:tblCellMar>
        </w:tblPrEx>
        <w:trPr>
          <w:trHeight w:val="223"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6DD78B8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7</w:t>
            </w:r>
          </w:p>
        </w:tc>
        <w:tc>
          <w:tcPr>
            <w:tcW w:w="876" w:type="dxa"/>
            <w:tcBorders>
              <w:top w:val="single" w:color="auto" w:sz="4" w:space="0"/>
              <w:left w:val="nil"/>
              <w:bottom w:val="single" w:color="auto" w:sz="4" w:space="0"/>
              <w:right w:val="single" w:color="auto" w:sz="4" w:space="0"/>
            </w:tcBorders>
            <w:noWrap w:val="0"/>
            <w:vAlign w:val="center"/>
          </w:tcPr>
          <w:p w14:paraId="59C9560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挖掘机</w:t>
            </w:r>
          </w:p>
        </w:tc>
        <w:tc>
          <w:tcPr>
            <w:tcW w:w="761" w:type="dxa"/>
            <w:tcBorders>
              <w:top w:val="single" w:color="auto" w:sz="4" w:space="0"/>
              <w:left w:val="nil"/>
              <w:bottom w:val="single" w:color="auto" w:sz="4" w:space="0"/>
              <w:right w:val="single" w:color="auto" w:sz="4" w:space="0"/>
            </w:tcBorders>
            <w:noWrap w:val="0"/>
            <w:vAlign w:val="center"/>
          </w:tcPr>
          <w:p w14:paraId="2FCB7C7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P35小挖</w:t>
            </w:r>
          </w:p>
        </w:tc>
        <w:tc>
          <w:tcPr>
            <w:tcW w:w="1110" w:type="dxa"/>
            <w:tcBorders>
              <w:top w:val="single" w:color="auto" w:sz="4" w:space="0"/>
              <w:left w:val="nil"/>
              <w:bottom w:val="single" w:color="auto" w:sz="4" w:space="0"/>
              <w:right w:val="single" w:color="auto" w:sz="4" w:space="0"/>
            </w:tcBorders>
            <w:noWrap w:val="0"/>
            <w:vAlign w:val="center"/>
          </w:tcPr>
          <w:p w14:paraId="359921C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6</w:t>
            </w:r>
            <w:r>
              <w:rPr>
                <w:rFonts w:hint="eastAsia" w:ascii="宋体" w:hAnsi="宋体"/>
                <w:kern w:val="0"/>
                <w:sz w:val="21"/>
                <w:szCs w:val="21"/>
              </w:rPr>
              <w:t>0元</w:t>
            </w:r>
            <w:r>
              <w:rPr>
                <w:rFonts w:hint="eastAsia" w:ascii="宋体" w:hAnsi="宋体" w:cs="宋体"/>
                <w:sz w:val="21"/>
                <w:szCs w:val="21"/>
                <w:shd w:val="clear" w:color="auto" w:fill="FFFFFF"/>
              </w:rPr>
              <w:t>/小时</w:t>
            </w:r>
          </w:p>
        </w:tc>
        <w:tc>
          <w:tcPr>
            <w:tcW w:w="945" w:type="dxa"/>
            <w:tcBorders>
              <w:top w:val="single" w:color="auto" w:sz="4" w:space="0"/>
              <w:left w:val="nil"/>
              <w:bottom w:val="single" w:color="auto" w:sz="4" w:space="0"/>
              <w:right w:val="single" w:color="auto" w:sz="4" w:space="0"/>
            </w:tcBorders>
            <w:noWrap w:val="0"/>
            <w:vAlign w:val="center"/>
          </w:tcPr>
          <w:p w14:paraId="3FEEAD4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175元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0D13988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single" w:color="auto" w:sz="4" w:space="0"/>
              <w:left w:val="nil"/>
              <w:bottom w:val="single" w:color="auto" w:sz="4" w:space="0"/>
              <w:right w:val="single" w:color="auto" w:sz="4" w:space="0"/>
            </w:tcBorders>
            <w:noWrap w:val="0"/>
            <w:vAlign w:val="center"/>
          </w:tcPr>
          <w:p w14:paraId="09D1747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4BBB0E4B">
        <w:tblPrEx>
          <w:tblCellMar>
            <w:top w:w="0" w:type="dxa"/>
            <w:left w:w="108" w:type="dxa"/>
            <w:bottom w:w="0" w:type="dxa"/>
            <w:right w:w="108" w:type="dxa"/>
          </w:tblCellMar>
        </w:tblPrEx>
        <w:trPr>
          <w:trHeight w:val="223"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54DF903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8</w:t>
            </w:r>
          </w:p>
        </w:tc>
        <w:tc>
          <w:tcPr>
            <w:tcW w:w="876" w:type="dxa"/>
            <w:tcBorders>
              <w:top w:val="single" w:color="auto" w:sz="4" w:space="0"/>
              <w:left w:val="nil"/>
              <w:bottom w:val="single" w:color="auto" w:sz="4" w:space="0"/>
              <w:right w:val="single" w:color="auto" w:sz="4" w:space="0"/>
            </w:tcBorders>
            <w:noWrap w:val="0"/>
            <w:vAlign w:val="center"/>
          </w:tcPr>
          <w:p w14:paraId="0618474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挖掘机</w:t>
            </w:r>
          </w:p>
        </w:tc>
        <w:tc>
          <w:tcPr>
            <w:tcW w:w="761" w:type="dxa"/>
            <w:tcBorders>
              <w:top w:val="single" w:color="auto" w:sz="4" w:space="0"/>
              <w:left w:val="nil"/>
              <w:bottom w:val="single" w:color="auto" w:sz="4" w:space="0"/>
              <w:right w:val="single" w:color="auto" w:sz="4" w:space="0"/>
            </w:tcBorders>
            <w:noWrap w:val="0"/>
            <w:vAlign w:val="center"/>
          </w:tcPr>
          <w:p w14:paraId="47F5852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P60轮式</w:t>
            </w:r>
          </w:p>
        </w:tc>
        <w:tc>
          <w:tcPr>
            <w:tcW w:w="1110" w:type="dxa"/>
            <w:tcBorders>
              <w:top w:val="single" w:color="auto" w:sz="4" w:space="0"/>
              <w:left w:val="nil"/>
              <w:bottom w:val="single" w:color="auto" w:sz="4" w:space="0"/>
              <w:right w:val="single" w:color="auto" w:sz="4" w:space="0"/>
            </w:tcBorders>
            <w:noWrap w:val="0"/>
            <w:vAlign w:val="center"/>
          </w:tcPr>
          <w:p w14:paraId="7BD1637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8</w:t>
            </w:r>
            <w:r>
              <w:rPr>
                <w:rFonts w:hint="eastAsia" w:ascii="宋体" w:hAnsi="宋体"/>
                <w:kern w:val="0"/>
                <w:sz w:val="21"/>
                <w:szCs w:val="21"/>
              </w:rPr>
              <w:t>0元/小时</w:t>
            </w:r>
          </w:p>
        </w:tc>
        <w:tc>
          <w:tcPr>
            <w:tcW w:w="945" w:type="dxa"/>
            <w:tcBorders>
              <w:top w:val="single" w:color="auto" w:sz="4" w:space="0"/>
              <w:left w:val="nil"/>
              <w:bottom w:val="single" w:color="auto" w:sz="4" w:space="0"/>
              <w:right w:val="single" w:color="auto" w:sz="4" w:space="0"/>
            </w:tcBorders>
            <w:noWrap w:val="0"/>
            <w:vAlign w:val="center"/>
          </w:tcPr>
          <w:p w14:paraId="71EAF49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200元/小时</w:t>
            </w:r>
          </w:p>
        </w:tc>
        <w:tc>
          <w:tcPr>
            <w:tcW w:w="1755" w:type="dxa"/>
            <w:vMerge w:val="continue"/>
            <w:tcBorders>
              <w:left w:val="nil"/>
              <w:right w:val="single" w:color="auto" w:sz="4" w:space="0"/>
            </w:tcBorders>
            <w:noWrap w:val="0"/>
            <w:vAlign w:val="center"/>
          </w:tcPr>
          <w:p w14:paraId="661A743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single" w:color="auto" w:sz="4" w:space="0"/>
              <w:left w:val="nil"/>
              <w:bottom w:val="single" w:color="auto" w:sz="4" w:space="0"/>
              <w:right w:val="single" w:color="auto" w:sz="4" w:space="0"/>
            </w:tcBorders>
            <w:noWrap w:val="0"/>
            <w:vAlign w:val="center"/>
          </w:tcPr>
          <w:p w14:paraId="29FE6D9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4F865334">
        <w:tblPrEx>
          <w:tblCellMar>
            <w:top w:w="0" w:type="dxa"/>
            <w:left w:w="108" w:type="dxa"/>
            <w:bottom w:w="0" w:type="dxa"/>
            <w:right w:w="108" w:type="dxa"/>
          </w:tblCellMar>
        </w:tblPrEx>
        <w:trPr>
          <w:trHeight w:val="223"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2160256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eastAsia="宋体"/>
                <w:kern w:val="0"/>
                <w:sz w:val="21"/>
                <w:szCs w:val="21"/>
                <w:lang w:eastAsia="zh-CN"/>
              </w:rPr>
            </w:pPr>
            <w:r>
              <w:rPr>
                <w:rFonts w:hint="eastAsia" w:ascii="宋体" w:hAnsi="宋体"/>
                <w:kern w:val="0"/>
                <w:sz w:val="21"/>
                <w:szCs w:val="21"/>
                <w:lang w:val="en-US" w:eastAsia="zh-CN"/>
              </w:rPr>
              <w:t>9</w:t>
            </w:r>
          </w:p>
        </w:tc>
        <w:tc>
          <w:tcPr>
            <w:tcW w:w="876" w:type="dxa"/>
            <w:tcBorders>
              <w:top w:val="single" w:color="auto" w:sz="4" w:space="0"/>
              <w:left w:val="nil"/>
              <w:bottom w:val="single" w:color="auto" w:sz="4" w:space="0"/>
              <w:right w:val="single" w:color="auto" w:sz="4" w:space="0"/>
            </w:tcBorders>
            <w:noWrap w:val="0"/>
            <w:vAlign w:val="center"/>
          </w:tcPr>
          <w:p w14:paraId="4D2E83F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推土机</w:t>
            </w:r>
          </w:p>
        </w:tc>
        <w:tc>
          <w:tcPr>
            <w:tcW w:w="761" w:type="dxa"/>
            <w:tcBorders>
              <w:top w:val="single" w:color="auto" w:sz="4" w:space="0"/>
              <w:left w:val="nil"/>
              <w:bottom w:val="single" w:color="auto" w:sz="4" w:space="0"/>
              <w:right w:val="single" w:color="auto" w:sz="4" w:space="0"/>
            </w:tcBorders>
            <w:noWrap w:val="0"/>
            <w:vAlign w:val="center"/>
          </w:tcPr>
          <w:p w14:paraId="7208D00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T160</w:t>
            </w:r>
          </w:p>
        </w:tc>
        <w:tc>
          <w:tcPr>
            <w:tcW w:w="1110" w:type="dxa"/>
            <w:tcBorders>
              <w:top w:val="single" w:color="auto" w:sz="4" w:space="0"/>
              <w:left w:val="nil"/>
              <w:bottom w:val="single" w:color="auto" w:sz="4" w:space="0"/>
              <w:right w:val="single" w:color="auto" w:sz="4" w:space="0"/>
            </w:tcBorders>
            <w:noWrap w:val="0"/>
            <w:vAlign w:val="center"/>
          </w:tcPr>
          <w:p w14:paraId="327B8C1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400元/小时</w:t>
            </w:r>
          </w:p>
        </w:tc>
        <w:tc>
          <w:tcPr>
            <w:tcW w:w="945" w:type="dxa"/>
            <w:tcBorders>
              <w:top w:val="single" w:color="auto" w:sz="4" w:space="0"/>
              <w:left w:val="nil"/>
              <w:bottom w:val="single" w:color="auto" w:sz="4" w:space="0"/>
              <w:right w:val="single" w:color="auto" w:sz="4" w:space="0"/>
            </w:tcBorders>
            <w:noWrap w:val="0"/>
            <w:vAlign w:val="center"/>
          </w:tcPr>
          <w:p w14:paraId="4AA10FC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440元/小时</w:t>
            </w:r>
          </w:p>
        </w:tc>
        <w:tc>
          <w:tcPr>
            <w:tcW w:w="1755" w:type="dxa"/>
            <w:vMerge w:val="continue"/>
            <w:tcBorders>
              <w:left w:val="nil"/>
              <w:right w:val="single" w:color="auto" w:sz="4" w:space="0"/>
            </w:tcBorders>
            <w:noWrap w:val="0"/>
            <w:vAlign w:val="center"/>
          </w:tcPr>
          <w:p w14:paraId="608C0AD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single" w:color="auto" w:sz="4" w:space="0"/>
              <w:left w:val="nil"/>
              <w:bottom w:val="single" w:color="auto" w:sz="4" w:space="0"/>
              <w:right w:val="single" w:color="auto" w:sz="4" w:space="0"/>
            </w:tcBorders>
            <w:noWrap w:val="0"/>
            <w:vAlign w:val="center"/>
          </w:tcPr>
          <w:p w14:paraId="5D1E8E2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44C2DC0D">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49900F8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10</w:t>
            </w:r>
          </w:p>
        </w:tc>
        <w:tc>
          <w:tcPr>
            <w:tcW w:w="876" w:type="dxa"/>
            <w:tcBorders>
              <w:top w:val="nil"/>
              <w:left w:val="nil"/>
              <w:bottom w:val="single" w:color="auto" w:sz="4" w:space="0"/>
              <w:right w:val="single" w:color="auto" w:sz="4" w:space="0"/>
            </w:tcBorders>
            <w:noWrap w:val="0"/>
            <w:vAlign w:val="center"/>
          </w:tcPr>
          <w:p w14:paraId="07D7601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铲车</w:t>
            </w:r>
          </w:p>
        </w:tc>
        <w:tc>
          <w:tcPr>
            <w:tcW w:w="761" w:type="dxa"/>
            <w:tcBorders>
              <w:top w:val="nil"/>
              <w:left w:val="nil"/>
              <w:bottom w:val="single" w:color="auto" w:sz="4" w:space="0"/>
              <w:right w:val="single" w:color="auto" w:sz="4" w:space="0"/>
            </w:tcBorders>
            <w:noWrap w:val="0"/>
            <w:vAlign w:val="center"/>
          </w:tcPr>
          <w:p w14:paraId="706C72B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3吨</w:t>
            </w:r>
          </w:p>
        </w:tc>
        <w:tc>
          <w:tcPr>
            <w:tcW w:w="1110" w:type="dxa"/>
            <w:tcBorders>
              <w:top w:val="nil"/>
              <w:left w:val="nil"/>
              <w:bottom w:val="single" w:color="auto" w:sz="4" w:space="0"/>
              <w:right w:val="single" w:color="auto" w:sz="4" w:space="0"/>
            </w:tcBorders>
            <w:noWrap w:val="0"/>
            <w:vAlign w:val="center"/>
          </w:tcPr>
          <w:p w14:paraId="1DDA653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28</w:t>
            </w:r>
            <w:r>
              <w:rPr>
                <w:rFonts w:hint="eastAsia" w:ascii="宋体" w:hAnsi="宋体"/>
                <w:kern w:val="0"/>
                <w:sz w:val="21"/>
                <w:szCs w:val="21"/>
              </w:rPr>
              <w:t>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33BFCB2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310元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3256176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0D4166E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55ADC1D4">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1687D80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11</w:t>
            </w:r>
          </w:p>
        </w:tc>
        <w:tc>
          <w:tcPr>
            <w:tcW w:w="876" w:type="dxa"/>
            <w:tcBorders>
              <w:top w:val="nil"/>
              <w:left w:val="nil"/>
              <w:bottom w:val="single" w:color="auto" w:sz="4" w:space="0"/>
              <w:right w:val="single" w:color="auto" w:sz="4" w:space="0"/>
            </w:tcBorders>
            <w:noWrap w:val="0"/>
            <w:vAlign w:val="center"/>
          </w:tcPr>
          <w:p w14:paraId="028F076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铲车</w:t>
            </w:r>
          </w:p>
        </w:tc>
        <w:tc>
          <w:tcPr>
            <w:tcW w:w="761" w:type="dxa"/>
            <w:tcBorders>
              <w:top w:val="nil"/>
              <w:left w:val="nil"/>
              <w:bottom w:val="single" w:color="auto" w:sz="4" w:space="0"/>
              <w:right w:val="single" w:color="auto" w:sz="4" w:space="0"/>
            </w:tcBorders>
            <w:noWrap w:val="0"/>
            <w:vAlign w:val="center"/>
          </w:tcPr>
          <w:p w14:paraId="21F1E19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5吨</w:t>
            </w:r>
          </w:p>
        </w:tc>
        <w:tc>
          <w:tcPr>
            <w:tcW w:w="1110" w:type="dxa"/>
            <w:tcBorders>
              <w:top w:val="nil"/>
              <w:left w:val="nil"/>
              <w:bottom w:val="single" w:color="auto" w:sz="4" w:space="0"/>
              <w:right w:val="single" w:color="auto" w:sz="4" w:space="0"/>
            </w:tcBorders>
            <w:noWrap w:val="0"/>
            <w:vAlign w:val="center"/>
          </w:tcPr>
          <w:p w14:paraId="0C70CD0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450元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541C226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500元</w:t>
            </w:r>
            <w:r>
              <w:rPr>
                <w:rFonts w:hint="eastAsia" w:ascii="宋体" w:hAnsi="宋体" w:cs="宋体"/>
                <w:sz w:val="21"/>
                <w:szCs w:val="21"/>
                <w:shd w:val="clear" w:color="auto" w:fill="FFFFFF"/>
              </w:rPr>
              <w:t>/小时</w:t>
            </w:r>
          </w:p>
        </w:tc>
        <w:tc>
          <w:tcPr>
            <w:tcW w:w="1755" w:type="dxa"/>
            <w:vMerge w:val="continue"/>
            <w:tcBorders>
              <w:left w:val="nil"/>
              <w:right w:val="single" w:color="auto" w:sz="4" w:space="0"/>
            </w:tcBorders>
            <w:noWrap w:val="0"/>
            <w:vAlign w:val="center"/>
          </w:tcPr>
          <w:p w14:paraId="5B38C49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144BEDC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5FEA7538">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5BCB0F6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12</w:t>
            </w:r>
          </w:p>
        </w:tc>
        <w:tc>
          <w:tcPr>
            <w:tcW w:w="876" w:type="dxa"/>
            <w:tcBorders>
              <w:top w:val="nil"/>
              <w:left w:val="nil"/>
              <w:bottom w:val="single" w:color="auto" w:sz="4" w:space="0"/>
              <w:right w:val="single" w:color="auto" w:sz="4" w:space="0"/>
            </w:tcBorders>
            <w:noWrap w:val="0"/>
            <w:vAlign w:val="center"/>
          </w:tcPr>
          <w:p w14:paraId="37556E1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移动泵站</w:t>
            </w:r>
          </w:p>
        </w:tc>
        <w:tc>
          <w:tcPr>
            <w:tcW w:w="761" w:type="dxa"/>
            <w:tcBorders>
              <w:top w:val="nil"/>
              <w:left w:val="nil"/>
              <w:bottom w:val="single" w:color="auto" w:sz="4" w:space="0"/>
              <w:right w:val="single" w:color="auto" w:sz="4" w:space="0"/>
            </w:tcBorders>
            <w:noWrap w:val="0"/>
            <w:vAlign w:val="center"/>
          </w:tcPr>
          <w:p w14:paraId="17356DE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8</w:t>
            </w:r>
            <w:r>
              <w:rPr>
                <w:rFonts w:ascii="宋体" w:hAnsi="宋体"/>
                <w:kern w:val="0"/>
                <w:sz w:val="21"/>
                <w:szCs w:val="21"/>
              </w:rPr>
              <w:t>00m³/小时</w:t>
            </w:r>
          </w:p>
        </w:tc>
        <w:tc>
          <w:tcPr>
            <w:tcW w:w="1110" w:type="dxa"/>
            <w:tcBorders>
              <w:top w:val="nil"/>
              <w:left w:val="nil"/>
              <w:bottom w:val="single" w:color="auto" w:sz="4" w:space="0"/>
              <w:right w:val="single" w:color="auto" w:sz="4" w:space="0"/>
            </w:tcBorders>
            <w:noWrap w:val="0"/>
            <w:vAlign w:val="center"/>
          </w:tcPr>
          <w:p w14:paraId="42F84FD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w:t>
            </w:r>
            <w:r>
              <w:rPr>
                <w:rFonts w:ascii="宋体" w:hAnsi="宋体"/>
                <w:kern w:val="0"/>
                <w:sz w:val="21"/>
                <w:szCs w:val="21"/>
              </w:rPr>
              <w:t>8</w:t>
            </w:r>
            <w:r>
              <w:rPr>
                <w:rFonts w:hint="eastAsia" w:ascii="宋体" w:hAnsi="宋体"/>
                <w:kern w:val="0"/>
                <w:sz w:val="21"/>
                <w:szCs w:val="21"/>
              </w:rPr>
              <w:t>0元/小时</w:t>
            </w:r>
          </w:p>
        </w:tc>
        <w:tc>
          <w:tcPr>
            <w:tcW w:w="945" w:type="dxa"/>
            <w:tcBorders>
              <w:top w:val="nil"/>
              <w:left w:val="nil"/>
              <w:bottom w:val="single" w:color="auto" w:sz="4" w:space="0"/>
              <w:right w:val="single" w:color="auto" w:sz="4" w:space="0"/>
            </w:tcBorders>
            <w:noWrap w:val="0"/>
            <w:vAlign w:val="center"/>
          </w:tcPr>
          <w:p w14:paraId="0889300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200元/小时</w:t>
            </w:r>
          </w:p>
        </w:tc>
        <w:tc>
          <w:tcPr>
            <w:tcW w:w="1755" w:type="dxa"/>
            <w:vMerge w:val="continue"/>
            <w:tcBorders>
              <w:left w:val="nil"/>
              <w:right w:val="single" w:color="auto" w:sz="4" w:space="0"/>
            </w:tcBorders>
            <w:noWrap w:val="0"/>
            <w:vAlign w:val="center"/>
          </w:tcPr>
          <w:p w14:paraId="5BD61C1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046DFB4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6A6DA0AB">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7CD329A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13</w:t>
            </w:r>
          </w:p>
        </w:tc>
        <w:tc>
          <w:tcPr>
            <w:tcW w:w="876" w:type="dxa"/>
            <w:tcBorders>
              <w:top w:val="nil"/>
              <w:left w:val="nil"/>
              <w:bottom w:val="single" w:color="auto" w:sz="4" w:space="0"/>
              <w:right w:val="single" w:color="auto" w:sz="4" w:space="0"/>
            </w:tcBorders>
            <w:noWrap w:val="0"/>
            <w:vAlign w:val="center"/>
          </w:tcPr>
          <w:p w14:paraId="5A2A019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翻斗车</w:t>
            </w:r>
          </w:p>
        </w:tc>
        <w:tc>
          <w:tcPr>
            <w:tcW w:w="761" w:type="dxa"/>
            <w:tcBorders>
              <w:top w:val="nil"/>
              <w:left w:val="nil"/>
              <w:bottom w:val="single" w:color="auto" w:sz="4" w:space="0"/>
              <w:right w:val="single" w:color="auto" w:sz="4" w:space="0"/>
            </w:tcBorders>
            <w:noWrap w:val="0"/>
            <w:vAlign w:val="center"/>
          </w:tcPr>
          <w:p w14:paraId="7A99D66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0.5方</w:t>
            </w:r>
          </w:p>
        </w:tc>
        <w:tc>
          <w:tcPr>
            <w:tcW w:w="1110" w:type="dxa"/>
            <w:tcBorders>
              <w:top w:val="nil"/>
              <w:left w:val="nil"/>
              <w:bottom w:val="single" w:color="auto" w:sz="4" w:space="0"/>
              <w:right w:val="single" w:color="auto" w:sz="4" w:space="0"/>
            </w:tcBorders>
            <w:noWrap w:val="0"/>
            <w:vAlign w:val="center"/>
          </w:tcPr>
          <w:p w14:paraId="081C58B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55</w:t>
            </w:r>
            <w:r>
              <w:rPr>
                <w:rFonts w:hint="eastAsia" w:ascii="宋体" w:hAnsi="宋体"/>
                <w:kern w:val="0"/>
                <w:sz w:val="21"/>
                <w:szCs w:val="21"/>
              </w:rPr>
              <w:t>元/小时</w:t>
            </w:r>
          </w:p>
        </w:tc>
        <w:tc>
          <w:tcPr>
            <w:tcW w:w="945" w:type="dxa"/>
            <w:tcBorders>
              <w:top w:val="nil"/>
              <w:left w:val="nil"/>
              <w:bottom w:val="single" w:color="auto" w:sz="4" w:space="0"/>
              <w:right w:val="single" w:color="auto" w:sz="4" w:space="0"/>
            </w:tcBorders>
            <w:noWrap w:val="0"/>
            <w:vAlign w:val="center"/>
          </w:tcPr>
          <w:p w14:paraId="3612D26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60元/小时</w:t>
            </w:r>
          </w:p>
        </w:tc>
        <w:tc>
          <w:tcPr>
            <w:tcW w:w="1755" w:type="dxa"/>
            <w:vMerge w:val="continue"/>
            <w:tcBorders>
              <w:left w:val="nil"/>
              <w:right w:val="single" w:color="auto" w:sz="4" w:space="0"/>
            </w:tcBorders>
            <w:noWrap w:val="0"/>
            <w:vAlign w:val="center"/>
          </w:tcPr>
          <w:p w14:paraId="589F819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2C113D4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49F6E932">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33FC831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14</w:t>
            </w:r>
          </w:p>
        </w:tc>
        <w:tc>
          <w:tcPr>
            <w:tcW w:w="876" w:type="dxa"/>
            <w:tcBorders>
              <w:top w:val="nil"/>
              <w:left w:val="nil"/>
              <w:bottom w:val="single" w:color="auto" w:sz="4" w:space="0"/>
              <w:right w:val="single" w:color="auto" w:sz="4" w:space="0"/>
            </w:tcBorders>
            <w:noWrap w:val="0"/>
            <w:vAlign w:val="center"/>
          </w:tcPr>
          <w:p w14:paraId="2678BBA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平地机</w:t>
            </w:r>
          </w:p>
        </w:tc>
        <w:tc>
          <w:tcPr>
            <w:tcW w:w="761" w:type="dxa"/>
            <w:tcBorders>
              <w:top w:val="nil"/>
              <w:left w:val="nil"/>
              <w:bottom w:val="single" w:color="auto" w:sz="4" w:space="0"/>
              <w:right w:val="single" w:color="auto" w:sz="4" w:space="0"/>
            </w:tcBorders>
            <w:noWrap w:val="0"/>
            <w:vAlign w:val="center"/>
          </w:tcPr>
          <w:p w14:paraId="336BAA1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1110" w:type="dxa"/>
            <w:tcBorders>
              <w:top w:val="nil"/>
              <w:left w:val="nil"/>
              <w:bottom w:val="single" w:color="auto" w:sz="4" w:space="0"/>
              <w:right w:val="single" w:color="auto" w:sz="4" w:space="0"/>
            </w:tcBorders>
            <w:noWrap w:val="0"/>
            <w:vAlign w:val="center"/>
          </w:tcPr>
          <w:p w14:paraId="363A304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7</w:t>
            </w:r>
            <w:r>
              <w:rPr>
                <w:rFonts w:ascii="宋体" w:hAnsi="宋体"/>
                <w:kern w:val="0"/>
                <w:sz w:val="21"/>
                <w:szCs w:val="21"/>
              </w:rPr>
              <w:t>00元</w:t>
            </w:r>
            <w:r>
              <w:rPr>
                <w:rFonts w:hint="eastAsia" w:ascii="宋体" w:hAnsi="宋体"/>
                <w:kern w:val="0"/>
                <w:sz w:val="21"/>
                <w:szCs w:val="21"/>
              </w:rPr>
              <w:t>/小时</w:t>
            </w:r>
          </w:p>
        </w:tc>
        <w:tc>
          <w:tcPr>
            <w:tcW w:w="945" w:type="dxa"/>
            <w:tcBorders>
              <w:top w:val="nil"/>
              <w:left w:val="nil"/>
              <w:bottom w:val="single" w:color="auto" w:sz="4" w:space="0"/>
              <w:right w:val="single" w:color="auto" w:sz="4" w:space="0"/>
            </w:tcBorders>
            <w:noWrap w:val="0"/>
            <w:vAlign w:val="center"/>
          </w:tcPr>
          <w:p w14:paraId="40BAF28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77</w:t>
            </w:r>
            <w:r>
              <w:rPr>
                <w:rFonts w:ascii="宋体" w:hAnsi="宋体"/>
                <w:kern w:val="0"/>
                <w:sz w:val="21"/>
                <w:szCs w:val="21"/>
              </w:rPr>
              <w:t>0元</w:t>
            </w:r>
            <w:r>
              <w:rPr>
                <w:rFonts w:hint="eastAsia" w:ascii="宋体" w:hAnsi="宋体"/>
                <w:kern w:val="0"/>
                <w:sz w:val="21"/>
                <w:szCs w:val="21"/>
              </w:rPr>
              <w:t>/小时</w:t>
            </w:r>
          </w:p>
        </w:tc>
        <w:tc>
          <w:tcPr>
            <w:tcW w:w="1755" w:type="dxa"/>
            <w:vMerge w:val="continue"/>
            <w:tcBorders>
              <w:left w:val="nil"/>
              <w:bottom w:val="single" w:color="auto" w:sz="4" w:space="0"/>
              <w:right w:val="single" w:color="auto" w:sz="4" w:space="0"/>
            </w:tcBorders>
            <w:noWrap w:val="0"/>
            <w:vAlign w:val="center"/>
          </w:tcPr>
          <w:p w14:paraId="239D1C2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50CD7D5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417AD1B2">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FAF9B9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15</w:t>
            </w:r>
          </w:p>
        </w:tc>
        <w:tc>
          <w:tcPr>
            <w:tcW w:w="876" w:type="dxa"/>
            <w:tcBorders>
              <w:top w:val="nil"/>
              <w:left w:val="nil"/>
              <w:bottom w:val="single" w:color="auto" w:sz="4" w:space="0"/>
              <w:right w:val="single" w:color="auto" w:sz="4" w:space="0"/>
            </w:tcBorders>
            <w:noWrap w:val="0"/>
            <w:vAlign w:val="center"/>
          </w:tcPr>
          <w:p w14:paraId="50977DF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运输货车</w:t>
            </w:r>
          </w:p>
        </w:tc>
        <w:tc>
          <w:tcPr>
            <w:tcW w:w="761" w:type="dxa"/>
            <w:tcBorders>
              <w:top w:val="nil"/>
              <w:left w:val="nil"/>
              <w:bottom w:val="single" w:color="auto" w:sz="4" w:space="0"/>
              <w:right w:val="single" w:color="auto" w:sz="4" w:space="0"/>
            </w:tcBorders>
            <w:noWrap w:val="0"/>
            <w:vAlign w:val="center"/>
          </w:tcPr>
          <w:p w14:paraId="5D9CE68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车厢长</w:t>
            </w:r>
            <w:r>
              <w:rPr>
                <w:rFonts w:hint="eastAsia" w:ascii="宋体" w:hAnsi="宋体"/>
                <w:kern w:val="0"/>
                <w:sz w:val="21"/>
                <w:szCs w:val="21"/>
              </w:rPr>
              <w:t>3.8-4.5米</w:t>
            </w:r>
          </w:p>
        </w:tc>
        <w:tc>
          <w:tcPr>
            <w:tcW w:w="1110" w:type="dxa"/>
            <w:tcBorders>
              <w:top w:val="nil"/>
              <w:left w:val="nil"/>
              <w:bottom w:val="single" w:color="auto" w:sz="4" w:space="0"/>
              <w:right w:val="single" w:color="auto" w:sz="4" w:space="0"/>
            </w:tcBorders>
            <w:noWrap w:val="0"/>
            <w:vAlign w:val="center"/>
          </w:tcPr>
          <w:p w14:paraId="148ECDF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10公里以内150元/次，10公里以上超出1公里单价10元</w:t>
            </w:r>
          </w:p>
        </w:tc>
        <w:tc>
          <w:tcPr>
            <w:tcW w:w="945" w:type="dxa"/>
            <w:tcBorders>
              <w:top w:val="nil"/>
              <w:left w:val="nil"/>
              <w:bottom w:val="single" w:color="auto" w:sz="4" w:space="0"/>
              <w:right w:val="single" w:color="auto" w:sz="4" w:space="0"/>
            </w:tcBorders>
            <w:noWrap w:val="0"/>
            <w:vAlign w:val="center"/>
          </w:tcPr>
          <w:p w14:paraId="30D056E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10公里以内165元/次，10公里以上超出1公里单价11元</w:t>
            </w:r>
          </w:p>
        </w:tc>
        <w:tc>
          <w:tcPr>
            <w:tcW w:w="1755" w:type="dxa"/>
            <w:tcBorders>
              <w:top w:val="single" w:color="auto" w:sz="4" w:space="0"/>
              <w:left w:val="nil"/>
              <w:bottom w:val="single" w:color="auto" w:sz="4" w:space="0"/>
              <w:right w:val="single" w:color="auto" w:sz="4" w:space="0"/>
            </w:tcBorders>
            <w:noWrap w:val="0"/>
            <w:vAlign w:val="center"/>
          </w:tcPr>
          <w:p w14:paraId="0EF1313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color w:val="000000"/>
                <w:kern w:val="0"/>
                <w:sz w:val="21"/>
                <w:szCs w:val="21"/>
              </w:rPr>
              <w:t>按实际公里数计算</w:t>
            </w:r>
          </w:p>
        </w:tc>
        <w:tc>
          <w:tcPr>
            <w:tcW w:w="3156" w:type="dxa"/>
            <w:tcBorders>
              <w:top w:val="nil"/>
              <w:left w:val="nil"/>
              <w:bottom w:val="single" w:color="auto" w:sz="4" w:space="0"/>
              <w:right w:val="single" w:color="auto" w:sz="4" w:space="0"/>
            </w:tcBorders>
            <w:noWrap w:val="0"/>
            <w:vAlign w:val="center"/>
          </w:tcPr>
          <w:p w14:paraId="78C4056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1EB6F93E">
        <w:tblPrEx>
          <w:tblCellMar>
            <w:top w:w="0" w:type="dxa"/>
            <w:left w:w="108" w:type="dxa"/>
            <w:bottom w:w="0" w:type="dxa"/>
            <w:right w:w="108" w:type="dxa"/>
          </w:tblCellMar>
        </w:tblPrEx>
        <w:trPr>
          <w:trHeight w:val="1212"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4C3FF7E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16</w:t>
            </w:r>
          </w:p>
        </w:tc>
        <w:tc>
          <w:tcPr>
            <w:tcW w:w="876" w:type="dxa"/>
            <w:tcBorders>
              <w:top w:val="nil"/>
              <w:left w:val="nil"/>
              <w:bottom w:val="single" w:color="auto" w:sz="4" w:space="0"/>
              <w:right w:val="single" w:color="auto" w:sz="4" w:space="0"/>
            </w:tcBorders>
            <w:noWrap w:val="0"/>
            <w:vAlign w:val="center"/>
          </w:tcPr>
          <w:p w14:paraId="310C6D3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运输货车</w:t>
            </w:r>
          </w:p>
        </w:tc>
        <w:tc>
          <w:tcPr>
            <w:tcW w:w="761" w:type="dxa"/>
            <w:tcBorders>
              <w:top w:val="nil"/>
              <w:left w:val="nil"/>
              <w:bottom w:val="single" w:color="auto" w:sz="4" w:space="0"/>
              <w:right w:val="single" w:color="auto" w:sz="4" w:space="0"/>
            </w:tcBorders>
            <w:noWrap w:val="0"/>
            <w:vAlign w:val="center"/>
          </w:tcPr>
          <w:p w14:paraId="61C0FB54">
            <w:pPr>
              <w:keepNext w:val="0"/>
              <w:keepLines w:val="0"/>
              <w:pageBreakBefore w:val="0"/>
              <w:kinsoku/>
              <w:wordWrap w:val="0"/>
              <w:overflowPunct/>
              <w:topLinePunct w:val="0"/>
              <w:autoSpaceDE/>
              <w:autoSpaceDN/>
              <w:bidi w:val="0"/>
              <w:adjustRightInd/>
              <w:snapToGrid/>
              <w:jc w:val="center"/>
              <w:textAlignment w:val="auto"/>
              <w:rPr>
                <w:rFonts w:ascii="宋体" w:hAnsi="宋体"/>
                <w:kern w:val="0"/>
                <w:sz w:val="21"/>
                <w:szCs w:val="21"/>
              </w:rPr>
            </w:pPr>
            <w:r>
              <w:rPr>
                <w:rFonts w:ascii="宋体" w:hAnsi="宋体"/>
                <w:kern w:val="0"/>
                <w:sz w:val="21"/>
                <w:szCs w:val="21"/>
              </w:rPr>
              <w:t>车厢长</w:t>
            </w:r>
            <w:r>
              <w:rPr>
                <w:rFonts w:hint="eastAsia" w:ascii="宋体" w:hAnsi="宋体"/>
                <w:kern w:val="0"/>
                <w:sz w:val="21"/>
                <w:szCs w:val="21"/>
              </w:rPr>
              <w:t>6.5-9.6米</w:t>
            </w:r>
          </w:p>
        </w:tc>
        <w:tc>
          <w:tcPr>
            <w:tcW w:w="1110" w:type="dxa"/>
            <w:tcBorders>
              <w:top w:val="nil"/>
              <w:left w:val="nil"/>
              <w:bottom w:val="single" w:color="auto" w:sz="4" w:space="0"/>
              <w:right w:val="single" w:color="auto" w:sz="4" w:space="0"/>
            </w:tcBorders>
            <w:noWrap w:val="0"/>
            <w:vAlign w:val="center"/>
          </w:tcPr>
          <w:p w14:paraId="48F6107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10公里以内180元/次，10公里以上每超出1公里单价</w:t>
            </w:r>
            <w:r>
              <w:rPr>
                <w:rFonts w:ascii="宋体" w:hAnsi="宋体"/>
                <w:kern w:val="0"/>
                <w:sz w:val="21"/>
                <w:szCs w:val="21"/>
              </w:rPr>
              <w:t>1</w:t>
            </w:r>
            <w:r>
              <w:rPr>
                <w:rFonts w:hint="eastAsia" w:ascii="宋体" w:hAnsi="宋体"/>
                <w:kern w:val="0"/>
                <w:sz w:val="21"/>
                <w:szCs w:val="21"/>
              </w:rPr>
              <w:t>5元</w:t>
            </w:r>
          </w:p>
        </w:tc>
        <w:tc>
          <w:tcPr>
            <w:tcW w:w="945" w:type="dxa"/>
            <w:tcBorders>
              <w:top w:val="nil"/>
              <w:left w:val="nil"/>
              <w:bottom w:val="single" w:color="auto" w:sz="4" w:space="0"/>
              <w:right w:val="single" w:color="auto" w:sz="4" w:space="0"/>
            </w:tcBorders>
            <w:noWrap w:val="0"/>
            <w:vAlign w:val="center"/>
          </w:tcPr>
          <w:p w14:paraId="2302241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10公里以内200元/次，10公里以上每超出1公里单价</w:t>
            </w:r>
            <w:r>
              <w:rPr>
                <w:rFonts w:ascii="宋体" w:hAnsi="宋体"/>
                <w:kern w:val="0"/>
                <w:sz w:val="21"/>
                <w:szCs w:val="21"/>
              </w:rPr>
              <w:t>1</w:t>
            </w:r>
            <w:r>
              <w:rPr>
                <w:rFonts w:hint="eastAsia" w:ascii="宋体" w:hAnsi="宋体"/>
                <w:kern w:val="0"/>
                <w:sz w:val="21"/>
                <w:szCs w:val="21"/>
              </w:rPr>
              <w:t>7元</w:t>
            </w:r>
          </w:p>
        </w:tc>
        <w:tc>
          <w:tcPr>
            <w:tcW w:w="1755" w:type="dxa"/>
            <w:tcBorders>
              <w:top w:val="nil"/>
              <w:left w:val="nil"/>
              <w:bottom w:val="single" w:color="auto" w:sz="4" w:space="0"/>
              <w:right w:val="single" w:color="auto" w:sz="4" w:space="0"/>
            </w:tcBorders>
            <w:noWrap w:val="0"/>
            <w:vAlign w:val="center"/>
          </w:tcPr>
          <w:p w14:paraId="4E15CD8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color w:val="000000"/>
                <w:kern w:val="0"/>
                <w:sz w:val="21"/>
                <w:szCs w:val="21"/>
              </w:rPr>
              <w:t>按实际公里数计算</w:t>
            </w:r>
          </w:p>
        </w:tc>
        <w:tc>
          <w:tcPr>
            <w:tcW w:w="3156" w:type="dxa"/>
            <w:tcBorders>
              <w:top w:val="nil"/>
              <w:left w:val="nil"/>
              <w:bottom w:val="single" w:color="auto" w:sz="4" w:space="0"/>
              <w:right w:val="single" w:color="auto" w:sz="4" w:space="0"/>
            </w:tcBorders>
            <w:noWrap w:val="0"/>
            <w:vAlign w:val="center"/>
          </w:tcPr>
          <w:p w14:paraId="5DD277E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2D226857">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4BFFBD0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17</w:t>
            </w:r>
          </w:p>
        </w:tc>
        <w:tc>
          <w:tcPr>
            <w:tcW w:w="876" w:type="dxa"/>
            <w:tcBorders>
              <w:top w:val="nil"/>
              <w:left w:val="nil"/>
              <w:bottom w:val="single" w:color="auto" w:sz="4" w:space="0"/>
              <w:right w:val="single" w:color="auto" w:sz="4" w:space="0"/>
            </w:tcBorders>
            <w:noWrap w:val="0"/>
            <w:vAlign w:val="center"/>
          </w:tcPr>
          <w:p w14:paraId="570E1F4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运输货车</w:t>
            </w:r>
          </w:p>
        </w:tc>
        <w:tc>
          <w:tcPr>
            <w:tcW w:w="761" w:type="dxa"/>
            <w:tcBorders>
              <w:top w:val="nil"/>
              <w:left w:val="nil"/>
              <w:bottom w:val="single" w:color="auto" w:sz="4" w:space="0"/>
              <w:right w:val="single" w:color="auto" w:sz="4" w:space="0"/>
            </w:tcBorders>
            <w:noWrap w:val="0"/>
            <w:vAlign w:val="center"/>
          </w:tcPr>
          <w:p w14:paraId="4169B6BC">
            <w:pPr>
              <w:keepNext w:val="0"/>
              <w:keepLines w:val="0"/>
              <w:pageBreakBefore w:val="0"/>
              <w:kinsoku/>
              <w:wordWrap w:val="0"/>
              <w:overflowPunct/>
              <w:topLinePunct w:val="0"/>
              <w:autoSpaceDE/>
              <w:autoSpaceDN/>
              <w:bidi w:val="0"/>
              <w:adjustRightInd/>
              <w:snapToGrid/>
              <w:jc w:val="center"/>
              <w:textAlignment w:val="auto"/>
              <w:rPr>
                <w:rFonts w:ascii="宋体" w:hAnsi="宋体"/>
                <w:kern w:val="0"/>
                <w:sz w:val="21"/>
                <w:szCs w:val="21"/>
              </w:rPr>
            </w:pPr>
            <w:r>
              <w:rPr>
                <w:rFonts w:ascii="宋体" w:hAnsi="宋体"/>
                <w:kern w:val="0"/>
                <w:sz w:val="21"/>
                <w:szCs w:val="21"/>
              </w:rPr>
              <w:t>车厢长</w:t>
            </w:r>
            <w:r>
              <w:rPr>
                <w:rFonts w:hint="eastAsia" w:ascii="宋体" w:hAnsi="宋体"/>
                <w:kern w:val="0"/>
                <w:sz w:val="21"/>
                <w:szCs w:val="21"/>
              </w:rPr>
              <w:t>3.8-4.5米</w:t>
            </w:r>
          </w:p>
        </w:tc>
        <w:tc>
          <w:tcPr>
            <w:tcW w:w="1110" w:type="dxa"/>
            <w:tcBorders>
              <w:top w:val="nil"/>
              <w:left w:val="nil"/>
              <w:bottom w:val="single" w:color="auto" w:sz="4" w:space="0"/>
              <w:right w:val="single" w:color="auto" w:sz="4" w:space="0"/>
            </w:tcBorders>
            <w:noWrap w:val="0"/>
            <w:vAlign w:val="center"/>
          </w:tcPr>
          <w:p w14:paraId="32A054B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150元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65D80C2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165元</w:t>
            </w:r>
            <w:r>
              <w:rPr>
                <w:rFonts w:hint="eastAsia" w:ascii="宋体" w:hAnsi="宋体" w:cs="宋体"/>
                <w:sz w:val="21"/>
                <w:szCs w:val="21"/>
                <w:shd w:val="clear" w:color="auto" w:fill="FFFFFF"/>
              </w:rPr>
              <w:t>/小时</w:t>
            </w:r>
          </w:p>
        </w:tc>
        <w:tc>
          <w:tcPr>
            <w:tcW w:w="1755" w:type="dxa"/>
            <w:vMerge w:val="restart"/>
            <w:tcBorders>
              <w:top w:val="single" w:color="auto" w:sz="4" w:space="0"/>
              <w:left w:val="nil"/>
              <w:right w:val="single" w:color="auto" w:sz="4" w:space="0"/>
            </w:tcBorders>
            <w:noWrap w:val="0"/>
            <w:vAlign w:val="center"/>
          </w:tcPr>
          <w:p w14:paraId="40A8614A">
            <w:pPr>
              <w:keepNext w:val="0"/>
              <w:keepLines w:val="0"/>
              <w:pageBreakBefore w:val="0"/>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不足4</w:t>
            </w:r>
            <w:r>
              <w:rPr>
                <w:rFonts w:hint="eastAsia" w:ascii="宋体" w:hAnsi="宋体"/>
                <w:kern w:val="0"/>
                <w:sz w:val="21"/>
                <w:szCs w:val="21"/>
              </w:rPr>
              <w:t>小时按4小时计算；</w:t>
            </w:r>
            <w:r>
              <w:rPr>
                <w:rFonts w:ascii="宋体" w:hAnsi="宋体"/>
                <w:kern w:val="0"/>
                <w:sz w:val="21"/>
                <w:szCs w:val="21"/>
              </w:rPr>
              <w:t>4</w:t>
            </w:r>
            <w:r>
              <w:rPr>
                <w:rFonts w:hint="eastAsia" w:ascii="宋体" w:hAnsi="宋体"/>
                <w:kern w:val="0"/>
                <w:sz w:val="21"/>
                <w:szCs w:val="21"/>
              </w:rPr>
              <w:t>小时以上按中标单价计算。</w:t>
            </w:r>
          </w:p>
        </w:tc>
        <w:tc>
          <w:tcPr>
            <w:tcW w:w="3156" w:type="dxa"/>
            <w:tcBorders>
              <w:top w:val="nil"/>
              <w:left w:val="nil"/>
              <w:bottom w:val="single" w:color="auto" w:sz="4" w:space="0"/>
              <w:right w:val="single" w:color="auto" w:sz="4" w:space="0"/>
            </w:tcBorders>
            <w:noWrap w:val="0"/>
            <w:vAlign w:val="center"/>
          </w:tcPr>
          <w:p w14:paraId="16EE874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适用于绿化移植</w:t>
            </w:r>
            <w:r>
              <w:rPr>
                <w:rFonts w:hint="eastAsia" w:ascii="宋体" w:hAnsi="宋体"/>
                <w:kern w:val="0"/>
                <w:sz w:val="21"/>
                <w:szCs w:val="21"/>
              </w:rPr>
              <w:t>、</w:t>
            </w:r>
            <w:r>
              <w:rPr>
                <w:rFonts w:ascii="宋体" w:hAnsi="宋体"/>
                <w:kern w:val="0"/>
                <w:sz w:val="21"/>
                <w:szCs w:val="21"/>
              </w:rPr>
              <w:t>市政作业等超出半小时车辆原地等待时间时使用</w:t>
            </w:r>
            <w:r>
              <w:rPr>
                <w:rFonts w:hint="eastAsia" w:ascii="宋体" w:hAnsi="宋体"/>
                <w:kern w:val="0"/>
                <w:sz w:val="21"/>
                <w:szCs w:val="21"/>
              </w:rPr>
              <w:t>。</w:t>
            </w:r>
          </w:p>
        </w:tc>
      </w:tr>
      <w:tr w14:paraId="1E9B8BBD">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3CA5968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18</w:t>
            </w:r>
          </w:p>
        </w:tc>
        <w:tc>
          <w:tcPr>
            <w:tcW w:w="876" w:type="dxa"/>
            <w:tcBorders>
              <w:top w:val="nil"/>
              <w:left w:val="nil"/>
              <w:bottom w:val="single" w:color="auto" w:sz="4" w:space="0"/>
              <w:right w:val="single" w:color="auto" w:sz="4" w:space="0"/>
            </w:tcBorders>
            <w:noWrap w:val="0"/>
            <w:vAlign w:val="center"/>
          </w:tcPr>
          <w:p w14:paraId="013978C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运输货车</w:t>
            </w:r>
          </w:p>
        </w:tc>
        <w:tc>
          <w:tcPr>
            <w:tcW w:w="761" w:type="dxa"/>
            <w:tcBorders>
              <w:top w:val="nil"/>
              <w:left w:val="nil"/>
              <w:bottom w:val="single" w:color="auto" w:sz="4" w:space="0"/>
              <w:right w:val="single" w:color="auto" w:sz="4" w:space="0"/>
            </w:tcBorders>
            <w:noWrap w:val="0"/>
            <w:vAlign w:val="center"/>
          </w:tcPr>
          <w:p w14:paraId="33F8FCC3">
            <w:pPr>
              <w:keepNext w:val="0"/>
              <w:keepLines w:val="0"/>
              <w:pageBreakBefore w:val="0"/>
              <w:kinsoku/>
              <w:wordWrap w:val="0"/>
              <w:overflowPunct/>
              <w:topLinePunct w:val="0"/>
              <w:autoSpaceDE/>
              <w:autoSpaceDN/>
              <w:bidi w:val="0"/>
              <w:adjustRightInd/>
              <w:snapToGrid/>
              <w:jc w:val="center"/>
              <w:textAlignment w:val="auto"/>
              <w:rPr>
                <w:rFonts w:ascii="宋体" w:hAnsi="宋体"/>
                <w:kern w:val="0"/>
                <w:sz w:val="21"/>
                <w:szCs w:val="21"/>
              </w:rPr>
            </w:pPr>
            <w:r>
              <w:rPr>
                <w:rFonts w:ascii="宋体" w:hAnsi="宋体"/>
                <w:kern w:val="0"/>
                <w:sz w:val="21"/>
                <w:szCs w:val="21"/>
              </w:rPr>
              <w:t>车厢长</w:t>
            </w:r>
            <w:r>
              <w:rPr>
                <w:rFonts w:hint="eastAsia" w:ascii="宋体" w:hAnsi="宋体"/>
                <w:kern w:val="0"/>
                <w:sz w:val="21"/>
                <w:szCs w:val="21"/>
              </w:rPr>
              <w:t>6.5-9.6米</w:t>
            </w:r>
          </w:p>
        </w:tc>
        <w:tc>
          <w:tcPr>
            <w:tcW w:w="1110" w:type="dxa"/>
            <w:tcBorders>
              <w:top w:val="nil"/>
              <w:left w:val="nil"/>
              <w:bottom w:val="single" w:color="auto" w:sz="4" w:space="0"/>
              <w:right w:val="single" w:color="auto" w:sz="4" w:space="0"/>
            </w:tcBorders>
            <w:noWrap w:val="0"/>
            <w:vAlign w:val="center"/>
          </w:tcPr>
          <w:p w14:paraId="016F66E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1</w:t>
            </w:r>
            <w:r>
              <w:rPr>
                <w:rFonts w:hint="eastAsia" w:ascii="宋体" w:hAnsi="宋体"/>
                <w:kern w:val="0"/>
                <w:sz w:val="21"/>
                <w:szCs w:val="21"/>
              </w:rPr>
              <w:t>8</w:t>
            </w:r>
            <w:r>
              <w:rPr>
                <w:rFonts w:ascii="宋体" w:hAnsi="宋体"/>
                <w:kern w:val="0"/>
                <w:sz w:val="21"/>
                <w:szCs w:val="21"/>
              </w:rPr>
              <w:t>0</w:t>
            </w:r>
            <w:r>
              <w:rPr>
                <w:rFonts w:hint="eastAsia" w:ascii="宋体" w:hAnsi="宋体"/>
                <w:kern w:val="0"/>
                <w:sz w:val="21"/>
                <w:szCs w:val="21"/>
              </w:rPr>
              <w:t>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2274CF8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200元</w:t>
            </w:r>
            <w:r>
              <w:rPr>
                <w:rFonts w:hint="eastAsia" w:ascii="宋体" w:hAnsi="宋体" w:cs="宋体"/>
                <w:sz w:val="21"/>
                <w:szCs w:val="21"/>
                <w:shd w:val="clear" w:color="auto" w:fill="FFFFFF"/>
              </w:rPr>
              <w:t>/小时</w:t>
            </w:r>
          </w:p>
        </w:tc>
        <w:tc>
          <w:tcPr>
            <w:tcW w:w="1755" w:type="dxa"/>
            <w:vMerge w:val="continue"/>
            <w:tcBorders>
              <w:left w:val="nil"/>
              <w:bottom w:val="single" w:color="auto" w:sz="4" w:space="0"/>
              <w:right w:val="single" w:color="auto" w:sz="4" w:space="0"/>
            </w:tcBorders>
            <w:noWrap w:val="0"/>
            <w:vAlign w:val="center"/>
          </w:tcPr>
          <w:p w14:paraId="1515E4F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1ED5136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适用于绿化移植</w:t>
            </w:r>
            <w:r>
              <w:rPr>
                <w:rFonts w:hint="eastAsia" w:ascii="宋体" w:hAnsi="宋体"/>
                <w:kern w:val="0"/>
                <w:sz w:val="21"/>
                <w:szCs w:val="21"/>
              </w:rPr>
              <w:t>、</w:t>
            </w:r>
            <w:r>
              <w:rPr>
                <w:rFonts w:ascii="宋体" w:hAnsi="宋体"/>
                <w:kern w:val="0"/>
                <w:sz w:val="21"/>
                <w:szCs w:val="21"/>
              </w:rPr>
              <w:t>市政作业等超出半小时车辆原地等待时间时使用</w:t>
            </w:r>
            <w:r>
              <w:rPr>
                <w:rFonts w:hint="eastAsia" w:ascii="宋体" w:hAnsi="宋体"/>
                <w:kern w:val="0"/>
                <w:sz w:val="21"/>
                <w:szCs w:val="21"/>
              </w:rPr>
              <w:t>。</w:t>
            </w:r>
          </w:p>
        </w:tc>
      </w:tr>
      <w:tr w14:paraId="146914CD">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2E99CB4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19</w:t>
            </w:r>
          </w:p>
        </w:tc>
        <w:tc>
          <w:tcPr>
            <w:tcW w:w="876" w:type="dxa"/>
            <w:tcBorders>
              <w:top w:val="nil"/>
              <w:left w:val="nil"/>
              <w:bottom w:val="single" w:color="auto" w:sz="4" w:space="0"/>
              <w:right w:val="single" w:color="auto" w:sz="4" w:space="0"/>
            </w:tcBorders>
            <w:noWrap w:val="0"/>
            <w:vAlign w:val="center"/>
          </w:tcPr>
          <w:p w14:paraId="4A8C710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旋耕机</w:t>
            </w:r>
          </w:p>
        </w:tc>
        <w:tc>
          <w:tcPr>
            <w:tcW w:w="761" w:type="dxa"/>
            <w:tcBorders>
              <w:top w:val="nil"/>
              <w:left w:val="nil"/>
              <w:bottom w:val="single" w:color="auto" w:sz="4" w:space="0"/>
              <w:right w:val="single" w:color="auto" w:sz="4" w:space="0"/>
            </w:tcBorders>
            <w:noWrap w:val="0"/>
            <w:vAlign w:val="center"/>
          </w:tcPr>
          <w:p w14:paraId="03B866C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1110" w:type="dxa"/>
            <w:tcBorders>
              <w:top w:val="nil"/>
              <w:left w:val="nil"/>
              <w:bottom w:val="single" w:color="auto" w:sz="4" w:space="0"/>
              <w:right w:val="single" w:color="auto" w:sz="4" w:space="0"/>
            </w:tcBorders>
            <w:noWrap w:val="0"/>
            <w:vAlign w:val="center"/>
          </w:tcPr>
          <w:p w14:paraId="089218B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100元/亩</w:t>
            </w:r>
          </w:p>
        </w:tc>
        <w:tc>
          <w:tcPr>
            <w:tcW w:w="945" w:type="dxa"/>
            <w:tcBorders>
              <w:top w:val="nil"/>
              <w:left w:val="nil"/>
              <w:bottom w:val="single" w:color="auto" w:sz="4" w:space="0"/>
              <w:right w:val="single" w:color="auto" w:sz="4" w:space="0"/>
            </w:tcBorders>
            <w:noWrap w:val="0"/>
            <w:vAlign w:val="center"/>
          </w:tcPr>
          <w:p w14:paraId="5308DA0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110元/亩</w:t>
            </w:r>
          </w:p>
        </w:tc>
        <w:tc>
          <w:tcPr>
            <w:tcW w:w="1755" w:type="dxa"/>
            <w:tcBorders>
              <w:left w:val="nil"/>
              <w:bottom w:val="single" w:color="auto" w:sz="4" w:space="0"/>
              <w:right w:val="single" w:color="auto" w:sz="4" w:space="0"/>
            </w:tcBorders>
            <w:noWrap w:val="0"/>
            <w:vAlign w:val="center"/>
          </w:tcPr>
          <w:p w14:paraId="570BF56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按实际旋耕亩数计算</w:t>
            </w:r>
          </w:p>
        </w:tc>
        <w:tc>
          <w:tcPr>
            <w:tcW w:w="3156" w:type="dxa"/>
            <w:tcBorders>
              <w:top w:val="nil"/>
              <w:left w:val="nil"/>
              <w:bottom w:val="single" w:color="auto" w:sz="4" w:space="0"/>
              <w:right w:val="single" w:color="auto" w:sz="4" w:space="0"/>
            </w:tcBorders>
            <w:noWrap w:val="0"/>
            <w:vAlign w:val="center"/>
          </w:tcPr>
          <w:p w14:paraId="40783BC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旋耕</w:t>
            </w:r>
            <w:r>
              <w:rPr>
                <w:rFonts w:hint="eastAsia" w:ascii="宋体" w:hAnsi="宋体"/>
                <w:kern w:val="0"/>
                <w:sz w:val="21"/>
                <w:szCs w:val="21"/>
              </w:rPr>
              <w:t>2遍以上，深度不低于30cm。</w:t>
            </w:r>
          </w:p>
        </w:tc>
      </w:tr>
      <w:tr w14:paraId="13E9DB6B">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7A96716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20</w:t>
            </w:r>
          </w:p>
        </w:tc>
        <w:tc>
          <w:tcPr>
            <w:tcW w:w="876" w:type="dxa"/>
            <w:tcBorders>
              <w:top w:val="nil"/>
              <w:left w:val="nil"/>
              <w:bottom w:val="single" w:color="auto" w:sz="4" w:space="0"/>
              <w:right w:val="single" w:color="auto" w:sz="4" w:space="0"/>
            </w:tcBorders>
            <w:noWrap w:val="0"/>
            <w:vAlign w:val="center"/>
          </w:tcPr>
          <w:p w14:paraId="54896C2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叉车</w:t>
            </w:r>
          </w:p>
        </w:tc>
        <w:tc>
          <w:tcPr>
            <w:tcW w:w="761" w:type="dxa"/>
            <w:tcBorders>
              <w:top w:val="nil"/>
              <w:left w:val="nil"/>
              <w:bottom w:val="single" w:color="auto" w:sz="4" w:space="0"/>
              <w:right w:val="single" w:color="auto" w:sz="4" w:space="0"/>
            </w:tcBorders>
            <w:noWrap w:val="0"/>
            <w:vAlign w:val="center"/>
          </w:tcPr>
          <w:p w14:paraId="4A2AC86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3吨/5吨</w:t>
            </w:r>
          </w:p>
        </w:tc>
        <w:tc>
          <w:tcPr>
            <w:tcW w:w="1110" w:type="dxa"/>
            <w:tcBorders>
              <w:top w:val="nil"/>
              <w:left w:val="nil"/>
              <w:bottom w:val="single" w:color="auto" w:sz="4" w:space="0"/>
              <w:right w:val="single" w:color="auto" w:sz="4" w:space="0"/>
            </w:tcBorders>
            <w:noWrap w:val="0"/>
            <w:vAlign w:val="center"/>
          </w:tcPr>
          <w:p w14:paraId="53FD480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250元/小时</w:t>
            </w:r>
          </w:p>
        </w:tc>
        <w:tc>
          <w:tcPr>
            <w:tcW w:w="945" w:type="dxa"/>
            <w:tcBorders>
              <w:top w:val="nil"/>
              <w:left w:val="nil"/>
              <w:bottom w:val="single" w:color="auto" w:sz="4" w:space="0"/>
              <w:right w:val="single" w:color="auto" w:sz="4" w:space="0"/>
            </w:tcBorders>
            <w:noWrap w:val="0"/>
            <w:vAlign w:val="center"/>
          </w:tcPr>
          <w:p w14:paraId="1A161E2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275元/小时</w:t>
            </w:r>
          </w:p>
        </w:tc>
        <w:tc>
          <w:tcPr>
            <w:tcW w:w="1755" w:type="dxa"/>
            <w:tcBorders>
              <w:left w:val="nil"/>
              <w:bottom w:val="single" w:color="auto" w:sz="4" w:space="0"/>
              <w:right w:val="single" w:color="auto" w:sz="4" w:space="0"/>
            </w:tcBorders>
            <w:noWrap w:val="0"/>
            <w:vAlign w:val="center"/>
          </w:tcPr>
          <w:p w14:paraId="551237B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0E8793C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0ABE87FE">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E85302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21</w:t>
            </w:r>
          </w:p>
        </w:tc>
        <w:tc>
          <w:tcPr>
            <w:tcW w:w="876" w:type="dxa"/>
            <w:tcBorders>
              <w:top w:val="nil"/>
              <w:left w:val="nil"/>
              <w:bottom w:val="single" w:color="auto" w:sz="4" w:space="0"/>
              <w:right w:val="single" w:color="auto" w:sz="4" w:space="0"/>
            </w:tcBorders>
            <w:noWrap w:val="0"/>
            <w:vAlign w:val="center"/>
          </w:tcPr>
          <w:p w14:paraId="47C5216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水车</w:t>
            </w:r>
          </w:p>
        </w:tc>
        <w:tc>
          <w:tcPr>
            <w:tcW w:w="761" w:type="dxa"/>
            <w:tcBorders>
              <w:top w:val="nil"/>
              <w:left w:val="nil"/>
              <w:bottom w:val="single" w:color="auto" w:sz="4" w:space="0"/>
              <w:right w:val="single" w:color="auto" w:sz="4" w:space="0"/>
            </w:tcBorders>
            <w:noWrap w:val="0"/>
            <w:vAlign w:val="center"/>
          </w:tcPr>
          <w:p w14:paraId="20E007E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1110" w:type="dxa"/>
            <w:tcBorders>
              <w:top w:val="nil"/>
              <w:left w:val="nil"/>
              <w:bottom w:val="single" w:color="auto" w:sz="4" w:space="0"/>
              <w:right w:val="single" w:color="auto" w:sz="4" w:space="0"/>
            </w:tcBorders>
            <w:noWrap w:val="0"/>
            <w:vAlign w:val="center"/>
          </w:tcPr>
          <w:p w14:paraId="0F91A7A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15元/吨</w:t>
            </w:r>
          </w:p>
        </w:tc>
        <w:tc>
          <w:tcPr>
            <w:tcW w:w="945" w:type="dxa"/>
            <w:tcBorders>
              <w:top w:val="nil"/>
              <w:left w:val="nil"/>
              <w:bottom w:val="single" w:color="auto" w:sz="4" w:space="0"/>
              <w:right w:val="single" w:color="auto" w:sz="4" w:space="0"/>
            </w:tcBorders>
            <w:noWrap w:val="0"/>
            <w:vAlign w:val="center"/>
          </w:tcPr>
          <w:p w14:paraId="2FCE95A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16.5元/吨</w:t>
            </w:r>
          </w:p>
        </w:tc>
        <w:tc>
          <w:tcPr>
            <w:tcW w:w="1755" w:type="dxa"/>
            <w:tcBorders>
              <w:left w:val="nil"/>
              <w:bottom w:val="single" w:color="auto" w:sz="4" w:space="0"/>
              <w:right w:val="single" w:color="auto" w:sz="4" w:space="0"/>
            </w:tcBorders>
            <w:noWrap w:val="0"/>
            <w:vAlign w:val="center"/>
          </w:tcPr>
          <w:p w14:paraId="084784F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4D03021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水费</w:t>
            </w:r>
            <w:r>
              <w:rPr>
                <w:rFonts w:hint="eastAsia" w:ascii="宋体" w:hAnsi="宋体"/>
                <w:kern w:val="0"/>
                <w:sz w:val="21"/>
                <w:szCs w:val="21"/>
              </w:rPr>
              <w:t>由服务单位提供</w:t>
            </w:r>
          </w:p>
        </w:tc>
      </w:tr>
      <w:tr w14:paraId="0FCDC5DA">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683FFF6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22</w:t>
            </w:r>
          </w:p>
        </w:tc>
        <w:tc>
          <w:tcPr>
            <w:tcW w:w="876" w:type="dxa"/>
            <w:tcBorders>
              <w:top w:val="nil"/>
              <w:left w:val="nil"/>
              <w:bottom w:val="single" w:color="auto" w:sz="4" w:space="0"/>
              <w:right w:val="single" w:color="auto" w:sz="4" w:space="0"/>
            </w:tcBorders>
            <w:noWrap w:val="0"/>
            <w:vAlign w:val="center"/>
          </w:tcPr>
          <w:p w14:paraId="13E5EB2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随车吊</w:t>
            </w:r>
          </w:p>
        </w:tc>
        <w:tc>
          <w:tcPr>
            <w:tcW w:w="761" w:type="dxa"/>
            <w:tcBorders>
              <w:top w:val="nil"/>
              <w:left w:val="nil"/>
              <w:bottom w:val="single" w:color="auto" w:sz="4" w:space="0"/>
              <w:right w:val="single" w:color="auto" w:sz="4" w:space="0"/>
            </w:tcBorders>
            <w:noWrap w:val="0"/>
            <w:vAlign w:val="center"/>
          </w:tcPr>
          <w:p w14:paraId="69778D9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3-5吨</w:t>
            </w:r>
          </w:p>
        </w:tc>
        <w:tc>
          <w:tcPr>
            <w:tcW w:w="1110" w:type="dxa"/>
            <w:tcBorders>
              <w:top w:val="nil"/>
              <w:left w:val="nil"/>
              <w:bottom w:val="single" w:color="auto" w:sz="4" w:space="0"/>
              <w:right w:val="single" w:color="auto" w:sz="4" w:space="0"/>
            </w:tcBorders>
            <w:noWrap w:val="0"/>
            <w:vAlign w:val="center"/>
          </w:tcPr>
          <w:p w14:paraId="2079913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180元</w:t>
            </w:r>
            <w:r>
              <w:rPr>
                <w:rFonts w:hint="eastAsia" w:ascii="宋体" w:hAnsi="宋体" w:cs="宋体"/>
                <w:sz w:val="21"/>
                <w:szCs w:val="21"/>
                <w:shd w:val="clear" w:color="auto" w:fill="FFFFFF"/>
              </w:rPr>
              <w:t>/小时</w:t>
            </w:r>
          </w:p>
        </w:tc>
        <w:tc>
          <w:tcPr>
            <w:tcW w:w="945" w:type="dxa"/>
            <w:tcBorders>
              <w:top w:val="nil"/>
              <w:left w:val="nil"/>
              <w:bottom w:val="single" w:color="auto" w:sz="4" w:space="0"/>
              <w:right w:val="single" w:color="auto" w:sz="4" w:space="0"/>
            </w:tcBorders>
            <w:noWrap w:val="0"/>
            <w:vAlign w:val="center"/>
          </w:tcPr>
          <w:p w14:paraId="0BC90CD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200元</w:t>
            </w:r>
            <w:r>
              <w:rPr>
                <w:rFonts w:hint="eastAsia" w:ascii="宋体" w:hAnsi="宋体" w:cs="宋体"/>
                <w:sz w:val="21"/>
                <w:szCs w:val="21"/>
                <w:shd w:val="clear" w:color="auto" w:fill="FFFFFF"/>
              </w:rPr>
              <w:t>/小时</w:t>
            </w:r>
          </w:p>
        </w:tc>
        <w:tc>
          <w:tcPr>
            <w:tcW w:w="1755" w:type="dxa"/>
            <w:tcBorders>
              <w:left w:val="nil"/>
              <w:bottom w:val="single" w:color="auto" w:sz="4" w:space="0"/>
              <w:right w:val="single" w:color="auto" w:sz="4" w:space="0"/>
            </w:tcBorders>
            <w:noWrap w:val="0"/>
            <w:vAlign w:val="center"/>
          </w:tcPr>
          <w:p w14:paraId="54DB6C3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28E52AD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7953D32F">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5CA9A49">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23</w:t>
            </w:r>
          </w:p>
        </w:tc>
        <w:tc>
          <w:tcPr>
            <w:tcW w:w="876" w:type="dxa"/>
            <w:tcBorders>
              <w:top w:val="nil"/>
              <w:left w:val="nil"/>
              <w:bottom w:val="single" w:color="auto" w:sz="4" w:space="0"/>
              <w:right w:val="single" w:color="auto" w:sz="4" w:space="0"/>
            </w:tcBorders>
            <w:noWrap w:val="0"/>
            <w:vAlign w:val="center"/>
          </w:tcPr>
          <w:p w14:paraId="5EF1F3A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临时建筑垃圾清运</w:t>
            </w:r>
          </w:p>
        </w:tc>
        <w:tc>
          <w:tcPr>
            <w:tcW w:w="761" w:type="dxa"/>
            <w:tcBorders>
              <w:top w:val="nil"/>
              <w:left w:val="nil"/>
              <w:bottom w:val="single" w:color="auto" w:sz="4" w:space="0"/>
              <w:right w:val="single" w:color="auto" w:sz="4" w:space="0"/>
            </w:tcBorders>
            <w:noWrap w:val="0"/>
            <w:vAlign w:val="center"/>
          </w:tcPr>
          <w:p w14:paraId="70F9A87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1110" w:type="dxa"/>
            <w:tcBorders>
              <w:top w:val="nil"/>
              <w:left w:val="nil"/>
              <w:bottom w:val="single" w:color="auto" w:sz="4" w:space="0"/>
              <w:right w:val="single" w:color="auto" w:sz="4" w:space="0"/>
            </w:tcBorders>
            <w:noWrap w:val="0"/>
            <w:vAlign w:val="center"/>
          </w:tcPr>
          <w:p w14:paraId="5B71C24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70元/立方米</w:t>
            </w:r>
          </w:p>
        </w:tc>
        <w:tc>
          <w:tcPr>
            <w:tcW w:w="945" w:type="dxa"/>
            <w:tcBorders>
              <w:top w:val="nil"/>
              <w:left w:val="nil"/>
              <w:bottom w:val="single" w:color="auto" w:sz="4" w:space="0"/>
              <w:right w:val="single" w:color="auto" w:sz="4" w:space="0"/>
            </w:tcBorders>
            <w:noWrap w:val="0"/>
            <w:vAlign w:val="center"/>
          </w:tcPr>
          <w:p w14:paraId="3C68144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77元/立方米</w:t>
            </w:r>
          </w:p>
        </w:tc>
        <w:tc>
          <w:tcPr>
            <w:tcW w:w="1755" w:type="dxa"/>
            <w:tcBorders>
              <w:left w:val="nil"/>
              <w:bottom w:val="single" w:color="auto" w:sz="4" w:space="0"/>
              <w:right w:val="single" w:color="auto" w:sz="4" w:space="0"/>
            </w:tcBorders>
            <w:noWrap w:val="0"/>
            <w:vAlign w:val="center"/>
          </w:tcPr>
          <w:p w14:paraId="24EB7201">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tcBorders>
              <w:top w:val="nil"/>
              <w:left w:val="nil"/>
              <w:bottom w:val="single" w:color="auto" w:sz="4" w:space="0"/>
              <w:right w:val="single" w:color="auto" w:sz="4" w:space="0"/>
            </w:tcBorders>
            <w:noWrap w:val="0"/>
            <w:vAlign w:val="center"/>
          </w:tcPr>
          <w:p w14:paraId="5D07C81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含铲车、货车、清运倾倒、人工等所有费用，清</w:t>
            </w:r>
            <w:r>
              <w:rPr>
                <w:rFonts w:hint="eastAsia" w:ascii="宋体" w:hAnsi="宋体"/>
                <w:kern w:val="0"/>
                <w:sz w:val="21"/>
                <w:szCs w:val="21"/>
                <w:lang w:val="en-US" w:eastAsia="zh-CN"/>
              </w:rPr>
              <w:t>倒</w:t>
            </w:r>
            <w:r>
              <w:rPr>
                <w:rFonts w:hint="eastAsia" w:ascii="宋体" w:hAnsi="宋体"/>
                <w:kern w:val="0"/>
                <w:sz w:val="21"/>
                <w:szCs w:val="21"/>
              </w:rPr>
              <w:t>地点由服务单位自行提供。本项预算限额10万元/年。</w:t>
            </w:r>
            <w:bookmarkStart w:id="9" w:name="_GoBack"/>
            <w:bookmarkEnd w:id="9"/>
          </w:p>
        </w:tc>
      </w:tr>
      <w:tr w14:paraId="7E4CD223">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0F21E97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24</w:t>
            </w:r>
          </w:p>
        </w:tc>
        <w:tc>
          <w:tcPr>
            <w:tcW w:w="876" w:type="dxa"/>
            <w:tcBorders>
              <w:top w:val="nil"/>
              <w:left w:val="nil"/>
              <w:bottom w:val="single" w:color="auto" w:sz="4" w:space="0"/>
              <w:right w:val="single" w:color="auto" w:sz="4" w:space="0"/>
            </w:tcBorders>
            <w:noWrap w:val="0"/>
            <w:vAlign w:val="center"/>
          </w:tcPr>
          <w:p w14:paraId="3CB6E64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铲车</w:t>
            </w:r>
          </w:p>
        </w:tc>
        <w:tc>
          <w:tcPr>
            <w:tcW w:w="761" w:type="dxa"/>
            <w:tcBorders>
              <w:top w:val="nil"/>
              <w:left w:val="nil"/>
              <w:bottom w:val="single" w:color="auto" w:sz="4" w:space="0"/>
              <w:right w:val="single" w:color="auto" w:sz="4" w:space="0"/>
            </w:tcBorders>
            <w:noWrap w:val="0"/>
            <w:vAlign w:val="center"/>
          </w:tcPr>
          <w:p w14:paraId="7B391CA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3吨</w:t>
            </w:r>
          </w:p>
        </w:tc>
        <w:tc>
          <w:tcPr>
            <w:tcW w:w="1110" w:type="dxa"/>
            <w:tcBorders>
              <w:top w:val="nil"/>
              <w:left w:val="nil"/>
              <w:bottom w:val="single" w:color="auto" w:sz="4" w:space="0"/>
              <w:right w:val="single" w:color="auto" w:sz="4" w:space="0"/>
            </w:tcBorders>
            <w:noWrap w:val="0"/>
            <w:vAlign w:val="center"/>
          </w:tcPr>
          <w:p w14:paraId="206EC21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220</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945" w:type="dxa"/>
            <w:tcBorders>
              <w:top w:val="nil"/>
              <w:left w:val="nil"/>
              <w:bottom w:val="single" w:color="auto" w:sz="4" w:space="0"/>
              <w:right w:val="single" w:color="auto" w:sz="4" w:space="0"/>
            </w:tcBorders>
            <w:noWrap w:val="0"/>
            <w:vAlign w:val="center"/>
          </w:tcPr>
          <w:p w14:paraId="69288F7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240</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1755" w:type="dxa"/>
            <w:vMerge w:val="restart"/>
            <w:tcBorders>
              <w:left w:val="nil"/>
              <w:right w:val="single" w:color="auto" w:sz="4" w:space="0"/>
            </w:tcBorders>
            <w:noWrap w:val="0"/>
            <w:vAlign w:val="center"/>
          </w:tcPr>
          <w:p w14:paraId="521C862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以每4小时为计算单位，不足4个时按4小时计算。</w:t>
            </w:r>
          </w:p>
        </w:tc>
        <w:tc>
          <w:tcPr>
            <w:tcW w:w="3156" w:type="dxa"/>
            <w:vMerge w:val="restart"/>
            <w:tcBorders>
              <w:top w:val="nil"/>
              <w:left w:val="nil"/>
              <w:right w:val="single" w:color="auto" w:sz="4" w:space="0"/>
            </w:tcBorders>
            <w:noWrap w:val="0"/>
            <w:vAlign w:val="center"/>
          </w:tcPr>
          <w:p w14:paraId="4540869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此项主要用于铲雪除冰应急储备，停放于指定地点待命，另外结算时不纳入应急工作范畴。</w:t>
            </w:r>
          </w:p>
        </w:tc>
      </w:tr>
      <w:tr w14:paraId="0596DA9C">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6558B867">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25</w:t>
            </w:r>
          </w:p>
        </w:tc>
        <w:tc>
          <w:tcPr>
            <w:tcW w:w="876" w:type="dxa"/>
            <w:tcBorders>
              <w:top w:val="nil"/>
              <w:left w:val="nil"/>
              <w:bottom w:val="single" w:color="auto" w:sz="4" w:space="0"/>
              <w:right w:val="single" w:color="auto" w:sz="4" w:space="0"/>
            </w:tcBorders>
            <w:noWrap w:val="0"/>
            <w:vAlign w:val="center"/>
          </w:tcPr>
          <w:p w14:paraId="3D4D60F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平地机</w:t>
            </w:r>
          </w:p>
        </w:tc>
        <w:tc>
          <w:tcPr>
            <w:tcW w:w="761" w:type="dxa"/>
            <w:tcBorders>
              <w:top w:val="nil"/>
              <w:left w:val="nil"/>
              <w:bottom w:val="single" w:color="auto" w:sz="4" w:space="0"/>
              <w:right w:val="single" w:color="auto" w:sz="4" w:space="0"/>
            </w:tcBorders>
            <w:noWrap w:val="0"/>
            <w:vAlign w:val="center"/>
          </w:tcPr>
          <w:p w14:paraId="701F35D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1110" w:type="dxa"/>
            <w:tcBorders>
              <w:top w:val="nil"/>
              <w:left w:val="nil"/>
              <w:bottom w:val="single" w:color="auto" w:sz="4" w:space="0"/>
              <w:right w:val="single" w:color="auto" w:sz="4" w:space="0"/>
            </w:tcBorders>
            <w:noWrap w:val="0"/>
            <w:vAlign w:val="center"/>
          </w:tcPr>
          <w:p w14:paraId="650B9CD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3</w:t>
            </w:r>
            <w:r>
              <w:rPr>
                <w:rFonts w:ascii="宋体" w:hAnsi="宋体"/>
                <w:kern w:val="0"/>
                <w:sz w:val="21"/>
                <w:szCs w:val="21"/>
              </w:rPr>
              <w:t>60</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945" w:type="dxa"/>
            <w:tcBorders>
              <w:top w:val="nil"/>
              <w:left w:val="nil"/>
              <w:bottom w:val="single" w:color="auto" w:sz="4" w:space="0"/>
              <w:right w:val="single" w:color="auto" w:sz="4" w:space="0"/>
            </w:tcBorders>
            <w:noWrap w:val="0"/>
            <w:vAlign w:val="center"/>
          </w:tcPr>
          <w:p w14:paraId="100E767C">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390</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1755" w:type="dxa"/>
            <w:vMerge w:val="continue"/>
            <w:tcBorders>
              <w:left w:val="nil"/>
              <w:right w:val="single" w:color="auto" w:sz="4" w:space="0"/>
            </w:tcBorders>
            <w:noWrap w:val="0"/>
            <w:vAlign w:val="center"/>
          </w:tcPr>
          <w:p w14:paraId="405E05EA">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vMerge w:val="continue"/>
            <w:tcBorders>
              <w:left w:val="nil"/>
              <w:right w:val="single" w:color="auto" w:sz="4" w:space="0"/>
            </w:tcBorders>
            <w:noWrap w:val="0"/>
            <w:vAlign w:val="center"/>
          </w:tcPr>
          <w:p w14:paraId="51104F4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52B256EF">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74FF2A3B">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lang w:val="en-US" w:eastAsia="zh-CN"/>
              </w:rPr>
            </w:pPr>
            <w:r>
              <w:rPr>
                <w:rFonts w:hint="eastAsia" w:ascii="宋体" w:hAnsi="宋体"/>
                <w:kern w:val="0"/>
                <w:sz w:val="21"/>
                <w:szCs w:val="21"/>
                <w:lang w:val="en-US" w:eastAsia="zh-CN"/>
              </w:rPr>
              <w:t>26</w:t>
            </w:r>
          </w:p>
        </w:tc>
        <w:tc>
          <w:tcPr>
            <w:tcW w:w="876" w:type="dxa"/>
            <w:tcBorders>
              <w:top w:val="nil"/>
              <w:left w:val="nil"/>
              <w:bottom w:val="single" w:color="auto" w:sz="4" w:space="0"/>
              <w:right w:val="single" w:color="auto" w:sz="4" w:space="0"/>
            </w:tcBorders>
            <w:noWrap w:val="0"/>
            <w:vAlign w:val="center"/>
          </w:tcPr>
          <w:p w14:paraId="373751E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自卸车</w:t>
            </w:r>
          </w:p>
        </w:tc>
        <w:tc>
          <w:tcPr>
            <w:tcW w:w="761" w:type="dxa"/>
            <w:tcBorders>
              <w:top w:val="nil"/>
              <w:left w:val="nil"/>
              <w:bottom w:val="single" w:color="auto" w:sz="4" w:space="0"/>
              <w:right w:val="single" w:color="auto" w:sz="4" w:space="0"/>
            </w:tcBorders>
            <w:noWrap w:val="0"/>
            <w:vAlign w:val="center"/>
          </w:tcPr>
          <w:p w14:paraId="6B3A8FE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hint="eastAsia" w:ascii="宋体" w:hAnsi="宋体"/>
                <w:kern w:val="0"/>
                <w:sz w:val="21"/>
                <w:szCs w:val="21"/>
              </w:rPr>
              <w:t>前四后八</w:t>
            </w:r>
          </w:p>
        </w:tc>
        <w:tc>
          <w:tcPr>
            <w:tcW w:w="1110" w:type="dxa"/>
            <w:tcBorders>
              <w:top w:val="nil"/>
              <w:left w:val="nil"/>
              <w:bottom w:val="single" w:color="auto" w:sz="4" w:space="0"/>
              <w:right w:val="single" w:color="auto" w:sz="4" w:space="0"/>
            </w:tcBorders>
            <w:noWrap w:val="0"/>
            <w:vAlign w:val="center"/>
          </w:tcPr>
          <w:p w14:paraId="248B6D1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450</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945" w:type="dxa"/>
            <w:tcBorders>
              <w:top w:val="nil"/>
              <w:left w:val="nil"/>
              <w:bottom w:val="single" w:color="auto" w:sz="4" w:space="0"/>
              <w:right w:val="single" w:color="auto" w:sz="4" w:space="0"/>
            </w:tcBorders>
            <w:noWrap w:val="0"/>
            <w:vAlign w:val="center"/>
          </w:tcPr>
          <w:p w14:paraId="622C6C9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r>
              <w:rPr>
                <w:rFonts w:ascii="宋体" w:hAnsi="宋体"/>
                <w:kern w:val="0"/>
                <w:sz w:val="21"/>
                <w:szCs w:val="21"/>
              </w:rPr>
              <w:t>495</w:t>
            </w:r>
            <w:r>
              <w:rPr>
                <w:rFonts w:hint="eastAsia" w:ascii="宋体" w:hAnsi="宋体"/>
                <w:kern w:val="0"/>
                <w:sz w:val="21"/>
                <w:szCs w:val="21"/>
              </w:rPr>
              <w:t>元</w:t>
            </w:r>
            <w:r>
              <w:rPr>
                <w:rFonts w:hint="eastAsia" w:ascii="宋体" w:hAnsi="宋体" w:cs="宋体"/>
                <w:sz w:val="21"/>
                <w:szCs w:val="21"/>
                <w:shd w:val="clear" w:color="auto" w:fill="FFFFFF"/>
              </w:rPr>
              <w:t>/4小时</w:t>
            </w:r>
          </w:p>
        </w:tc>
        <w:tc>
          <w:tcPr>
            <w:tcW w:w="1755" w:type="dxa"/>
            <w:vMerge w:val="continue"/>
            <w:tcBorders>
              <w:left w:val="nil"/>
              <w:bottom w:val="single" w:color="auto" w:sz="4" w:space="0"/>
              <w:right w:val="single" w:color="auto" w:sz="4" w:space="0"/>
            </w:tcBorders>
            <w:noWrap w:val="0"/>
            <w:vAlign w:val="center"/>
          </w:tcPr>
          <w:p w14:paraId="0F0016F5">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c>
          <w:tcPr>
            <w:tcW w:w="3156" w:type="dxa"/>
            <w:vMerge w:val="continue"/>
            <w:tcBorders>
              <w:left w:val="nil"/>
              <w:bottom w:val="single" w:color="auto" w:sz="4" w:space="0"/>
              <w:right w:val="single" w:color="auto" w:sz="4" w:space="0"/>
            </w:tcBorders>
            <w:noWrap w:val="0"/>
            <w:vAlign w:val="center"/>
          </w:tcPr>
          <w:p w14:paraId="4860D32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rPr>
            </w:pPr>
          </w:p>
        </w:tc>
      </w:tr>
      <w:tr w14:paraId="10E3BBAC">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5858600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cs="宋体"/>
                <w:kern w:val="0"/>
                <w:sz w:val="21"/>
                <w:szCs w:val="21"/>
                <w:u w:val="none"/>
                <w:lang w:val="en-US" w:eastAsia="zh-CN"/>
              </w:rPr>
            </w:pPr>
            <w:r>
              <w:rPr>
                <w:rFonts w:hint="eastAsia" w:ascii="宋体" w:hAnsi="宋体" w:cs="宋体"/>
                <w:kern w:val="0"/>
                <w:sz w:val="21"/>
                <w:szCs w:val="21"/>
                <w:u w:val="none"/>
                <w:lang w:val="en-US" w:eastAsia="zh-CN"/>
              </w:rPr>
              <w:t>27</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3FD8625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hint="eastAsia" w:ascii="宋体" w:hAnsi="宋体"/>
                <w:kern w:val="0"/>
                <w:sz w:val="21"/>
                <w:szCs w:val="21"/>
                <w:u w:val="none"/>
              </w:rPr>
              <w:t>自卸车</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39ED843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hint="eastAsia" w:ascii="宋体" w:hAnsi="宋体"/>
                <w:kern w:val="0"/>
                <w:sz w:val="21"/>
                <w:szCs w:val="21"/>
                <w:u w:val="none"/>
              </w:rPr>
              <w:t>前四后八</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0F95F2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ascii="宋体" w:hAnsi="宋体"/>
                <w:kern w:val="0"/>
                <w:sz w:val="21"/>
                <w:szCs w:val="21"/>
                <w:u w:val="none"/>
              </w:rPr>
              <w:t>280</w:t>
            </w:r>
            <w:r>
              <w:rPr>
                <w:rFonts w:hint="eastAsia" w:ascii="宋体" w:hAnsi="宋体"/>
                <w:kern w:val="0"/>
                <w:sz w:val="21"/>
                <w:szCs w:val="21"/>
                <w:u w:val="none"/>
              </w:rPr>
              <w:t>元</w:t>
            </w:r>
            <w:r>
              <w:rPr>
                <w:rFonts w:hint="eastAsia" w:ascii="宋体" w:hAnsi="宋体" w:cs="宋体"/>
                <w:sz w:val="21"/>
                <w:szCs w:val="21"/>
                <w:u w:val="none"/>
                <w:shd w:val="clear" w:color="auto" w:fill="FFFFFF"/>
              </w:rPr>
              <w:t>/趟</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9F484C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ascii="宋体" w:hAnsi="宋体"/>
                <w:kern w:val="0"/>
                <w:sz w:val="21"/>
                <w:szCs w:val="21"/>
                <w:u w:val="none"/>
              </w:rPr>
              <w:t>310</w:t>
            </w:r>
            <w:r>
              <w:rPr>
                <w:rFonts w:hint="eastAsia" w:ascii="宋体" w:hAnsi="宋体"/>
                <w:kern w:val="0"/>
                <w:sz w:val="21"/>
                <w:szCs w:val="21"/>
                <w:u w:val="none"/>
              </w:rPr>
              <w:t>元</w:t>
            </w:r>
            <w:r>
              <w:rPr>
                <w:rFonts w:hint="eastAsia" w:ascii="宋体" w:hAnsi="宋体" w:cs="宋体"/>
                <w:sz w:val="21"/>
                <w:szCs w:val="21"/>
                <w:u w:val="none"/>
                <w:shd w:val="clear" w:color="auto" w:fill="FFFFFF"/>
              </w:rPr>
              <w:t>/趟</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3F554576">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hint="eastAsia" w:ascii="宋体" w:hAnsi="宋体"/>
                <w:kern w:val="0"/>
                <w:sz w:val="21"/>
                <w:szCs w:val="21"/>
                <w:u w:val="none"/>
              </w:rPr>
              <w:t>按实际趟数，据实结算。</w:t>
            </w:r>
          </w:p>
        </w:tc>
        <w:tc>
          <w:tcPr>
            <w:tcW w:w="3156" w:type="dxa"/>
            <w:tcBorders>
              <w:top w:val="single" w:color="auto" w:sz="4" w:space="0"/>
              <w:left w:val="single" w:color="auto" w:sz="4" w:space="0"/>
              <w:bottom w:val="single" w:color="auto" w:sz="4" w:space="0"/>
              <w:right w:val="single" w:color="auto" w:sz="4" w:space="0"/>
            </w:tcBorders>
            <w:noWrap w:val="0"/>
            <w:vAlign w:val="center"/>
          </w:tcPr>
          <w:p w14:paraId="0A94DF8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hint="eastAsia" w:ascii="宋体" w:hAnsi="宋体"/>
                <w:kern w:val="0"/>
                <w:sz w:val="21"/>
                <w:szCs w:val="21"/>
                <w:u w:val="none"/>
              </w:rPr>
              <w:t>负责积雪运输，单价除前述基本约定外，还需负责自行安排倾倒场地，另外结算时不纳入应急工作范畴。</w:t>
            </w:r>
          </w:p>
        </w:tc>
      </w:tr>
      <w:tr w14:paraId="5AD67866">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6F877F82">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cs="宋体"/>
                <w:kern w:val="0"/>
                <w:sz w:val="21"/>
                <w:szCs w:val="21"/>
                <w:u w:val="none"/>
                <w:lang w:val="en-US" w:eastAsia="zh-CN"/>
              </w:rPr>
            </w:pPr>
            <w:r>
              <w:rPr>
                <w:rFonts w:hint="eastAsia" w:ascii="宋体" w:hAnsi="宋体" w:cs="宋体"/>
                <w:kern w:val="0"/>
                <w:sz w:val="21"/>
                <w:szCs w:val="21"/>
                <w:u w:val="none"/>
                <w:lang w:val="en-US" w:eastAsia="zh-CN"/>
              </w:rPr>
              <w:t>28</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5322122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u w:val="none"/>
                <w:lang w:val="en-US" w:eastAsia="zh-CN"/>
              </w:rPr>
            </w:pPr>
            <w:r>
              <w:rPr>
                <w:rFonts w:hint="eastAsia"/>
                <w:kern w:val="0"/>
                <w:sz w:val="21"/>
                <w:szCs w:val="21"/>
                <w:u w:val="none"/>
                <w:lang w:val="en-US" w:eastAsia="zh-CN"/>
              </w:rPr>
              <w:t>高空作业车</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4DF1F85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u w:val="none"/>
                <w:lang w:val="en-US" w:eastAsia="zh-CN"/>
              </w:rPr>
            </w:pPr>
            <w:r>
              <w:rPr>
                <w:rFonts w:hint="eastAsia"/>
                <w:kern w:val="0"/>
                <w:sz w:val="21"/>
                <w:szCs w:val="21"/>
                <w:u w:val="none"/>
                <w:lang w:val="en-US" w:eastAsia="zh-CN"/>
              </w:rPr>
              <w:t>18米</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703F0CD">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kern w:val="0"/>
                <w:sz w:val="21"/>
                <w:szCs w:val="21"/>
                <w:u w:val="none"/>
                <w:lang w:val="en-US" w:eastAsia="zh-CN"/>
              </w:rPr>
            </w:pPr>
            <w:r>
              <w:rPr>
                <w:rFonts w:hint="eastAsia"/>
                <w:kern w:val="0"/>
                <w:sz w:val="21"/>
                <w:szCs w:val="21"/>
                <w:u w:val="none"/>
                <w:lang w:val="en-US" w:eastAsia="zh-CN"/>
              </w:rPr>
              <w:t>200元/1小时</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B055BF4">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ascii="宋体" w:hAnsi="宋体"/>
                <w:kern w:val="0"/>
                <w:sz w:val="21"/>
                <w:szCs w:val="21"/>
                <w:u w:val="none"/>
              </w:rPr>
            </w:pPr>
            <w:r>
              <w:rPr>
                <w:rFonts w:hint="eastAsia"/>
                <w:kern w:val="0"/>
                <w:sz w:val="21"/>
                <w:szCs w:val="21"/>
                <w:u w:val="none"/>
                <w:lang w:val="en-US" w:eastAsia="zh-CN"/>
              </w:rPr>
              <w:t>200元/1小时</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5828A48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kern w:val="0"/>
                <w:sz w:val="21"/>
                <w:szCs w:val="21"/>
                <w:u w:val="none"/>
              </w:rPr>
            </w:pPr>
            <w:r>
              <w:rPr>
                <w:rFonts w:hint="eastAsia" w:ascii="宋体" w:hAnsi="宋体"/>
                <w:kern w:val="0"/>
                <w:sz w:val="21"/>
                <w:szCs w:val="21"/>
                <w:u w:val="none"/>
              </w:rPr>
              <w:t>以每4小时为计算单位，不足4个时按4小时计算。</w:t>
            </w:r>
          </w:p>
        </w:tc>
        <w:tc>
          <w:tcPr>
            <w:tcW w:w="3156" w:type="dxa"/>
            <w:tcBorders>
              <w:top w:val="single" w:color="auto" w:sz="4" w:space="0"/>
              <w:left w:val="single" w:color="auto" w:sz="4" w:space="0"/>
              <w:bottom w:val="single" w:color="auto" w:sz="4" w:space="0"/>
              <w:right w:val="single" w:color="auto" w:sz="4" w:space="0"/>
            </w:tcBorders>
            <w:noWrap w:val="0"/>
            <w:vAlign w:val="center"/>
          </w:tcPr>
          <w:p w14:paraId="77E538C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kern w:val="0"/>
                <w:sz w:val="21"/>
                <w:szCs w:val="21"/>
                <w:u w:val="none"/>
              </w:rPr>
            </w:pPr>
          </w:p>
        </w:tc>
      </w:tr>
      <w:tr w14:paraId="4F4A4146">
        <w:tblPrEx>
          <w:tblCellMar>
            <w:top w:w="0" w:type="dxa"/>
            <w:left w:w="108" w:type="dxa"/>
            <w:bottom w:w="0" w:type="dxa"/>
            <w:right w:w="108" w:type="dxa"/>
          </w:tblCellMar>
        </w:tblPrEx>
        <w:trPr>
          <w:trHeight w:val="397" w:hRule="atLeast"/>
        </w:trPr>
        <w:tc>
          <w:tcPr>
            <w:tcW w:w="856" w:type="dxa"/>
            <w:tcBorders>
              <w:top w:val="single" w:color="auto" w:sz="4" w:space="0"/>
              <w:left w:val="single" w:color="auto" w:sz="4" w:space="0"/>
              <w:bottom w:val="single" w:color="auto" w:sz="4" w:space="0"/>
              <w:right w:val="single" w:color="auto" w:sz="4" w:space="0"/>
            </w:tcBorders>
            <w:noWrap w:val="0"/>
            <w:vAlign w:val="center"/>
          </w:tcPr>
          <w:p w14:paraId="50F4602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ascii="宋体" w:hAnsi="宋体" w:eastAsia="宋体" w:cs="宋体"/>
                <w:kern w:val="0"/>
                <w:sz w:val="21"/>
                <w:szCs w:val="21"/>
                <w:u w:val="none"/>
                <w:lang w:val="en-US" w:eastAsia="zh-CN"/>
              </w:rPr>
            </w:pPr>
            <w:r>
              <w:rPr>
                <w:rFonts w:hint="eastAsia" w:ascii="宋体" w:hAnsi="宋体" w:cs="宋体"/>
                <w:kern w:val="0"/>
                <w:sz w:val="21"/>
                <w:szCs w:val="21"/>
                <w:u w:val="none"/>
                <w:lang w:val="en-US" w:eastAsia="zh-CN"/>
              </w:rPr>
              <w:t>29</w:t>
            </w:r>
          </w:p>
        </w:tc>
        <w:tc>
          <w:tcPr>
            <w:tcW w:w="876" w:type="dxa"/>
            <w:tcBorders>
              <w:top w:val="single" w:color="auto" w:sz="4" w:space="0"/>
              <w:left w:val="single" w:color="auto" w:sz="4" w:space="0"/>
              <w:bottom w:val="single" w:color="auto" w:sz="4" w:space="0"/>
              <w:right w:val="single" w:color="auto" w:sz="4" w:space="0"/>
            </w:tcBorders>
            <w:noWrap w:val="0"/>
            <w:vAlign w:val="center"/>
          </w:tcPr>
          <w:p w14:paraId="0BFB0AD3">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kern w:val="0"/>
                <w:sz w:val="21"/>
                <w:szCs w:val="21"/>
                <w:u w:val="none"/>
                <w:lang w:val="en-US" w:eastAsia="zh-CN"/>
              </w:rPr>
            </w:pPr>
            <w:r>
              <w:rPr>
                <w:rFonts w:hint="eastAsia"/>
                <w:kern w:val="0"/>
                <w:sz w:val="21"/>
                <w:szCs w:val="21"/>
                <w:u w:val="none"/>
                <w:lang w:val="en-US" w:eastAsia="zh-CN"/>
              </w:rPr>
              <w:t>污水转运车</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55295B78">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kern w:val="0"/>
                <w:sz w:val="21"/>
                <w:szCs w:val="21"/>
                <w:u w:val="none"/>
                <w:lang w:val="en-US" w:eastAsia="zh-CN"/>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4E8976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default"/>
                <w:kern w:val="0"/>
                <w:sz w:val="21"/>
                <w:szCs w:val="21"/>
                <w:u w:val="none"/>
                <w:lang w:val="en-US" w:eastAsia="zh-CN"/>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7BBD39E">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kern w:val="0"/>
                <w:sz w:val="21"/>
                <w:szCs w:val="21"/>
                <w:u w:val="none"/>
                <w:lang w:val="en-US" w:eastAsia="zh-CN"/>
              </w:rPr>
            </w:pPr>
            <w:r>
              <w:rPr>
                <w:rFonts w:hint="eastAsia" w:ascii="宋体" w:hAnsi="宋体"/>
                <w:kern w:val="0"/>
                <w:sz w:val="21"/>
                <w:szCs w:val="21"/>
                <w:u w:val="none"/>
              </w:rPr>
              <w:t>80元/立方米</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12D3A85F">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kern w:val="0"/>
                <w:sz w:val="21"/>
                <w:szCs w:val="21"/>
                <w:u w:val="none"/>
              </w:rPr>
            </w:pPr>
            <w:r>
              <w:rPr>
                <w:rFonts w:hint="eastAsia" w:ascii="宋体" w:hAnsi="宋体"/>
                <w:kern w:val="0"/>
                <w:sz w:val="21"/>
                <w:szCs w:val="21"/>
                <w:u w:val="none"/>
              </w:rPr>
              <w:t>不足10吨，按10吨计。</w:t>
            </w:r>
          </w:p>
        </w:tc>
        <w:tc>
          <w:tcPr>
            <w:tcW w:w="3156" w:type="dxa"/>
            <w:tcBorders>
              <w:top w:val="single" w:color="auto" w:sz="4" w:space="0"/>
              <w:left w:val="single" w:color="auto" w:sz="4" w:space="0"/>
              <w:bottom w:val="single" w:color="auto" w:sz="4" w:space="0"/>
              <w:right w:val="single" w:color="auto" w:sz="4" w:space="0"/>
            </w:tcBorders>
            <w:noWrap w:val="0"/>
            <w:vAlign w:val="center"/>
          </w:tcPr>
          <w:p w14:paraId="195C7680">
            <w:pPr>
              <w:keepNext w:val="0"/>
              <w:keepLines w:val="0"/>
              <w:pageBreakBefore w:val="0"/>
              <w:widowControl/>
              <w:kinsoku/>
              <w:wordWrap w:val="0"/>
              <w:overflowPunct/>
              <w:topLinePunct w:val="0"/>
              <w:autoSpaceDE/>
              <w:autoSpaceDN/>
              <w:bidi w:val="0"/>
              <w:adjustRightInd/>
              <w:snapToGrid/>
              <w:spacing w:line="320" w:lineRule="exact"/>
              <w:jc w:val="center"/>
              <w:textAlignment w:val="auto"/>
              <w:rPr>
                <w:rFonts w:hint="eastAsia" w:ascii="宋体" w:hAnsi="宋体"/>
                <w:kern w:val="0"/>
                <w:sz w:val="21"/>
                <w:szCs w:val="21"/>
                <w:u w:val="none"/>
              </w:rPr>
            </w:pPr>
            <w:r>
              <w:rPr>
                <w:rFonts w:hint="eastAsia" w:ascii="宋体" w:hAnsi="宋体"/>
                <w:kern w:val="0"/>
                <w:sz w:val="21"/>
                <w:szCs w:val="21"/>
                <w:u w:val="none"/>
              </w:rPr>
              <w:t>高刘污水处理厂污水应急转运。高刘污水厂转运到长岗首创污水厂，运距约15公里。</w:t>
            </w:r>
          </w:p>
        </w:tc>
      </w:tr>
    </w:tbl>
    <w:p w14:paraId="12FE395A">
      <w:pPr>
        <w:spacing w:line="360" w:lineRule="auto"/>
        <w:ind w:firstLine="482" w:firstLineChars="200"/>
        <w:rPr>
          <w:rFonts w:hint="default" w:ascii="宋体" w:hAnsi="宋体" w:eastAsia="宋体"/>
          <w:b/>
          <w:bCs/>
          <w:color w:val="000000"/>
          <w:sz w:val="24"/>
          <w:szCs w:val="28"/>
          <w:highlight w:val="none"/>
          <w:lang w:val="en-US" w:eastAsia="zh-CN"/>
        </w:rPr>
      </w:pPr>
      <w:r>
        <w:rPr>
          <w:rFonts w:hint="eastAsia" w:ascii="宋体" w:hAnsi="宋体"/>
          <w:b/>
          <w:bCs/>
          <w:color w:val="000000"/>
          <w:sz w:val="24"/>
          <w:szCs w:val="28"/>
          <w:highlight w:val="none"/>
          <w:lang w:val="en-US" w:eastAsia="zh-CN"/>
        </w:rPr>
        <w:t>注：如突发应急工作任务，控制单价按日常项目控制单价的1.5倍计算，经采购人与服务单位共同协商一致后执行。</w:t>
      </w:r>
    </w:p>
    <w:p w14:paraId="08277701">
      <w:pPr>
        <w:spacing w:line="360" w:lineRule="auto"/>
        <w:ind w:firstLine="435"/>
        <w:rPr>
          <w:rFonts w:ascii="宋体" w:hAnsi="宋体" w:cs="@仿宋_GB2312"/>
          <w:b/>
          <w:bCs/>
          <w:color w:val="000000"/>
          <w:sz w:val="24"/>
          <w:szCs w:val="24"/>
        </w:rPr>
      </w:pPr>
      <w:r>
        <w:rPr>
          <w:rFonts w:hint="eastAsia" w:ascii="宋体" w:hAnsi="宋体" w:cs="@仿宋_GB2312"/>
          <w:b/>
          <w:bCs/>
          <w:color w:val="000000"/>
          <w:sz w:val="24"/>
          <w:szCs w:val="24"/>
          <w:lang w:val="en-US" w:eastAsia="zh-CN"/>
        </w:rPr>
        <w:t>四、</w:t>
      </w:r>
      <w:r>
        <w:rPr>
          <w:rFonts w:ascii="宋体" w:hAnsi="宋体" w:cs="@仿宋_GB2312"/>
          <w:b/>
          <w:bCs/>
          <w:color w:val="000000"/>
          <w:sz w:val="24"/>
          <w:szCs w:val="24"/>
        </w:rPr>
        <w:t>付款方式和发票开具方式</w:t>
      </w:r>
    </w:p>
    <w:p w14:paraId="660C73B0">
      <w:pPr>
        <w:spacing w:line="360" w:lineRule="auto"/>
        <w:ind w:firstLine="435"/>
        <w:rPr>
          <w:rFonts w:hint="eastAsia" w:ascii="宋体" w:hAnsi="宋体" w:eastAsia="宋体" w:cs="@仿宋_GB2312"/>
          <w:color w:val="000000"/>
          <w:sz w:val="24"/>
          <w:szCs w:val="24"/>
          <w:lang w:eastAsia="zh-CN"/>
        </w:rPr>
      </w:pPr>
      <w:r>
        <w:rPr>
          <w:rFonts w:ascii="宋体" w:hAnsi="宋体" w:cs="@仿宋_GB2312"/>
          <w:color w:val="000000"/>
          <w:sz w:val="24"/>
          <w:szCs w:val="24"/>
        </w:rPr>
        <w:t>1.付 款 方 式 ：</w:t>
      </w:r>
      <w:r>
        <w:rPr>
          <w:rFonts w:hint="eastAsia" w:ascii="宋体" w:hAnsi="宋体" w:cs="@仿宋_GB2312"/>
          <w:color w:val="000000"/>
          <w:sz w:val="24"/>
          <w:szCs w:val="24"/>
          <w:lang w:val="en-US" w:eastAsia="zh-CN"/>
        </w:rPr>
        <w:t>服务单位</w:t>
      </w:r>
      <w:r>
        <w:rPr>
          <w:rFonts w:hint="eastAsia" w:ascii="宋体" w:hAnsi="宋体" w:cs="@仿宋_GB2312"/>
          <w:color w:val="000000"/>
          <w:sz w:val="24"/>
          <w:szCs w:val="24"/>
        </w:rPr>
        <w:t>于月初报送上月的实际使用量，由</w:t>
      </w:r>
      <w:r>
        <w:rPr>
          <w:rFonts w:hint="eastAsia" w:ascii="宋体" w:hAnsi="宋体" w:cs="@仿宋_GB2312"/>
          <w:color w:val="000000"/>
          <w:sz w:val="24"/>
          <w:szCs w:val="24"/>
          <w:lang w:val="en-US" w:eastAsia="zh-CN"/>
        </w:rPr>
        <w:t>采购人</w:t>
      </w:r>
      <w:r>
        <w:rPr>
          <w:rFonts w:hint="eastAsia" w:ascii="宋体" w:hAnsi="宋体" w:cs="@仿宋_GB2312"/>
          <w:color w:val="000000"/>
          <w:sz w:val="24"/>
          <w:szCs w:val="24"/>
        </w:rPr>
        <w:t>审核后，据实结算</w:t>
      </w:r>
      <w:r>
        <w:rPr>
          <w:rFonts w:hint="eastAsia" w:ascii="宋体" w:hAnsi="宋体" w:cs="@仿宋_GB2312"/>
          <w:color w:val="000000"/>
          <w:sz w:val="24"/>
          <w:szCs w:val="24"/>
          <w:lang w:eastAsia="zh-CN"/>
        </w:rPr>
        <w:t>。</w:t>
      </w:r>
    </w:p>
    <w:p w14:paraId="3E9E0044">
      <w:pPr>
        <w:spacing w:line="360" w:lineRule="auto"/>
        <w:ind w:firstLine="435"/>
        <w:rPr>
          <w:rFonts w:hint="eastAsia" w:ascii="宋体" w:hAnsi="宋体" w:eastAsia="宋体" w:cs="@仿宋_GB2312"/>
          <w:color w:val="000000"/>
          <w:sz w:val="24"/>
          <w:szCs w:val="24"/>
          <w:lang w:eastAsia="zh-CN"/>
        </w:rPr>
      </w:pPr>
      <w:r>
        <w:rPr>
          <w:rFonts w:ascii="宋体" w:hAnsi="宋体" w:cs="@仿宋_GB2312"/>
          <w:color w:val="000000"/>
          <w:sz w:val="24"/>
          <w:szCs w:val="24"/>
        </w:rPr>
        <w:t>2</w:t>
      </w:r>
      <w:r>
        <w:rPr>
          <w:rFonts w:hint="eastAsia" w:ascii="宋体" w:hAnsi="宋体" w:cs="@仿宋_GB2312"/>
          <w:color w:val="000000"/>
          <w:sz w:val="24"/>
          <w:szCs w:val="24"/>
          <w:lang w:val="en-US" w:eastAsia="zh-CN"/>
        </w:rPr>
        <w:t>.</w:t>
      </w:r>
      <w:r>
        <w:rPr>
          <w:rFonts w:ascii="宋体" w:hAnsi="宋体" w:cs="@仿宋_GB2312"/>
          <w:color w:val="000000"/>
          <w:sz w:val="24"/>
          <w:szCs w:val="24"/>
        </w:rPr>
        <w:t xml:space="preserve"> 发 票 开 具 方 式 ：</w:t>
      </w:r>
      <w:r>
        <w:rPr>
          <w:rFonts w:hint="eastAsia" w:ascii="宋体" w:hAnsi="宋体" w:cs="@仿宋_GB2312"/>
          <w:color w:val="000000"/>
          <w:sz w:val="24"/>
          <w:szCs w:val="24"/>
        </w:rPr>
        <w:t>付款前，</w:t>
      </w:r>
      <w:r>
        <w:rPr>
          <w:rFonts w:hint="eastAsia" w:ascii="宋体" w:hAnsi="宋体" w:cs="@仿宋_GB2312"/>
          <w:color w:val="000000"/>
          <w:sz w:val="24"/>
          <w:szCs w:val="24"/>
          <w:lang w:val="en-US" w:eastAsia="zh-CN"/>
        </w:rPr>
        <w:t>服务单位</w:t>
      </w:r>
      <w:r>
        <w:rPr>
          <w:rFonts w:hint="eastAsia" w:ascii="宋体" w:hAnsi="宋体" w:cs="@仿宋_GB2312"/>
          <w:color w:val="000000"/>
          <w:sz w:val="24"/>
          <w:szCs w:val="24"/>
        </w:rPr>
        <w:t>须提供增值税专用发票至</w:t>
      </w:r>
      <w:r>
        <w:rPr>
          <w:rFonts w:hint="eastAsia" w:ascii="宋体" w:hAnsi="宋体" w:cs="@仿宋_GB2312"/>
          <w:color w:val="000000"/>
          <w:sz w:val="24"/>
          <w:szCs w:val="24"/>
          <w:lang w:val="en-US" w:eastAsia="zh-CN"/>
        </w:rPr>
        <w:t>采购人。</w:t>
      </w:r>
    </w:p>
    <w:p w14:paraId="6C8A0778">
      <w:pPr>
        <w:spacing w:line="360" w:lineRule="auto"/>
        <w:ind w:firstLine="435"/>
        <w:rPr>
          <w:rFonts w:ascii="宋体" w:hAnsi="宋体" w:cs="@仿宋_GB2312"/>
          <w:color w:val="000000"/>
          <w:sz w:val="24"/>
          <w:szCs w:val="24"/>
        </w:rPr>
      </w:pPr>
      <w:r>
        <w:rPr>
          <w:rFonts w:ascii="宋体" w:hAnsi="宋体" w:cs="@仿宋_GB2312"/>
          <w:color w:val="000000"/>
          <w:sz w:val="24"/>
          <w:szCs w:val="24"/>
        </w:rPr>
        <w:t xml:space="preserve"> </w:t>
      </w:r>
      <w:r>
        <w:rPr>
          <w:rFonts w:hint="eastAsia" w:ascii="宋体" w:hAnsi="宋体" w:cs="@仿宋_GB2312"/>
          <w:color w:val="000000"/>
          <w:sz w:val="24"/>
          <w:szCs w:val="24"/>
          <w:lang w:val="en-US" w:eastAsia="zh-CN"/>
        </w:rPr>
        <w:t>服务单位</w:t>
      </w:r>
      <w:r>
        <w:rPr>
          <w:rFonts w:ascii="宋体" w:hAnsi="宋体" w:cs="@仿宋_GB2312"/>
          <w:color w:val="000000"/>
          <w:sz w:val="24"/>
          <w:szCs w:val="24"/>
        </w:rPr>
        <w:t>根据</w:t>
      </w:r>
      <w:r>
        <w:rPr>
          <w:rFonts w:hint="eastAsia" w:ascii="宋体" w:hAnsi="宋体" w:cs="@仿宋_GB2312"/>
          <w:color w:val="000000"/>
          <w:sz w:val="24"/>
          <w:szCs w:val="24"/>
          <w:lang w:val="en-US" w:eastAsia="zh-CN"/>
        </w:rPr>
        <w:t>采购人</w:t>
      </w:r>
      <w:r>
        <w:rPr>
          <w:rFonts w:ascii="宋体" w:hAnsi="宋体" w:cs="@仿宋_GB2312"/>
          <w:color w:val="000000"/>
          <w:sz w:val="24"/>
          <w:szCs w:val="24"/>
        </w:rPr>
        <w:t>公司各部门及子公司（包含</w:t>
      </w:r>
      <w:r>
        <w:rPr>
          <w:rFonts w:hint="eastAsia" w:ascii="宋体" w:hAnsi="宋体"/>
          <w:color w:val="000000"/>
          <w:sz w:val="24"/>
          <w:szCs w:val="28"/>
        </w:rPr>
        <w:t>合肥经济技术开发区</w:t>
      </w:r>
      <w:r>
        <w:rPr>
          <w:rFonts w:hint="eastAsia" w:ascii="宋体" w:hAnsi="宋体"/>
          <w:color w:val="000000"/>
          <w:sz w:val="24"/>
          <w:szCs w:val="28"/>
          <w:lang w:eastAsia="zh-CN"/>
        </w:rPr>
        <w:t>公用事业发展有限公司</w:t>
      </w:r>
      <w:r>
        <w:rPr>
          <w:rFonts w:hint="eastAsia" w:ascii="宋体" w:hAnsi="宋体"/>
          <w:color w:val="000000"/>
          <w:sz w:val="24"/>
          <w:szCs w:val="28"/>
        </w:rPr>
        <w:t>、合肥经济技术开发区</w:t>
      </w:r>
      <w:r>
        <w:rPr>
          <w:rFonts w:hint="eastAsia" w:ascii="宋体" w:hAnsi="宋体"/>
          <w:color w:val="000000"/>
          <w:sz w:val="24"/>
          <w:szCs w:val="28"/>
          <w:lang w:eastAsia="zh-CN"/>
        </w:rPr>
        <w:t>公用事业发展有限公司</w:t>
      </w:r>
      <w:r>
        <w:rPr>
          <w:rFonts w:hint="eastAsia" w:ascii="宋体" w:hAnsi="宋体"/>
          <w:color w:val="000000"/>
          <w:sz w:val="24"/>
          <w:szCs w:val="28"/>
        </w:rPr>
        <w:t>新桥分公司、合肥香怡物业管理有限公司、合肥金晶水务有限公司等</w:t>
      </w:r>
      <w:r>
        <w:rPr>
          <w:rFonts w:ascii="宋体" w:hAnsi="宋体" w:cs="@仿宋_GB2312"/>
          <w:color w:val="000000"/>
          <w:sz w:val="24"/>
          <w:szCs w:val="24"/>
        </w:rPr>
        <w:t>）日常需求分别</w:t>
      </w:r>
      <w:r>
        <w:rPr>
          <w:rFonts w:hint="eastAsia" w:ascii="宋体" w:hAnsi="宋体" w:cs="@仿宋_GB2312"/>
          <w:color w:val="000000"/>
          <w:sz w:val="24"/>
          <w:szCs w:val="24"/>
        </w:rPr>
        <w:t>提供服务</w:t>
      </w:r>
      <w:r>
        <w:rPr>
          <w:rFonts w:ascii="宋体" w:hAnsi="宋体" w:cs="@仿宋_GB2312"/>
          <w:color w:val="000000"/>
          <w:sz w:val="24"/>
          <w:szCs w:val="24"/>
        </w:rPr>
        <w:t xml:space="preserve">，并分别提供相应发票。 </w:t>
      </w:r>
    </w:p>
    <w:p w14:paraId="413B5693">
      <w:pPr>
        <w:spacing w:line="360" w:lineRule="auto"/>
        <w:ind w:firstLine="435"/>
        <w:rPr>
          <w:rFonts w:ascii="宋体" w:hAnsi="宋体" w:cs="@仿宋_GB2312"/>
          <w:b/>
          <w:bCs/>
          <w:color w:val="000000"/>
          <w:sz w:val="24"/>
          <w:szCs w:val="24"/>
        </w:rPr>
      </w:pPr>
      <w:r>
        <w:rPr>
          <w:rFonts w:hint="eastAsia" w:ascii="宋体" w:hAnsi="宋体" w:cs="@仿宋_GB2312"/>
          <w:b/>
          <w:bCs/>
          <w:color w:val="000000"/>
          <w:sz w:val="24"/>
          <w:szCs w:val="24"/>
          <w:lang w:val="en-US" w:eastAsia="zh-CN"/>
        </w:rPr>
        <w:t>五、</w:t>
      </w:r>
      <w:r>
        <w:rPr>
          <w:rFonts w:ascii="宋体" w:hAnsi="宋体" w:cs="@仿宋_GB2312"/>
          <w:b/>
          <w:bCs/>
          <w:color w:val="000000"/>
          <w:sz w:val="24"/>
          <w:szCs w:val="24"/>
        </w:rPr>
        <w:t>服务期限、地点和方式</w:t>
      </w:r>
    </w:p>
    <w:p w14:paraId="7D0549FB">
      <w:pPr>
        <w:spacing w:line="360" w:lineRule="auto"/>
        <w:ind w:firstLine="435"/>
        <w:rPr>
          <w:rFonts w:ascii="宋体" w:hAnsi="宋体" w:cs="@仿宋_GB2312"/>
          <w:b w:val="0"/>
          <w:bCs w:val="0"/>
          <w:color w:val="000000"/>
          <w:sz w:val="24"/>
          <w:szCs w:val="24"/>
          <w:u w:val="none"/>
        </w:rPr>
      </w:pPr>
      <w:r>
        <w:rPr>
          <w:rFonts w:ascii="宋体" w:hAnsi="宋体" w:cs="@仿宋_GB2312"/>
          <w:color w:val="000000"/>
          <w:sz w:val="24"/>
          <w:szCs w:val="24"/>
        </w:rPr>
        <w:t>1. 服 务 期 限 ：</w:t>
      </w:r>
      <w:r>
        <w:rPr>
          <w:rFonts w:ascii="宋体" w:hAnsi="宋体" w:cs="@仿宋_GB2312"/>
          <w:color w:val="000000"/>
          <w:sz w:val="24"/>
          <w:szCs w:val="24"/>
          <w:u w:val="none"/>
        </w:rPr>
        <w:t xml:space="preserve">  </w:t>
      </w:r>
      <w:r>
        <w:rPr>
          <w:rFonts w:hint="eastAsia" w:ascii="宋体" w:hAnsi="宋体" w:cs="@仿宋_GB2312"/>
          <w:color w:val="000000"/>
          <w:sz w:val="24"/>
          <w:szCs w:val="24"/>
          <w:u w:val="none"/>
          <w:lang w:val="en-US" w:eastAsia="zh-CN"/>
        </w:rPr>
        <w:t>合同签订之日起一年</w:t>
      </w:r>
      <w:r>
        <w:rPr>
          <w:rFonts w:ascii="宋体" w:hAnsi="宋体" w:cs="@仿宋_GB2312"/>
          <w:color w:val="000000"/>
          <w:sz w:val="24"/>
          <w:szCs w:val="24"/>
          <w:u w:val="none"/>
        </w:rPr>
        <w:t>；</w:t>
      </w:r>
      <w:r>
        <w:rPr>
          <w:rFonts w:hint="eastAsia" w:ascii="宋体" w:hAnsi="宋体"/>
          <w:b w:val="0"/>
          <w:bCs w:val="0"/>
          <w:color w:val="000000"/>
          <w:sz w:val="24"/>
          <w:u w:val="none"/>
        </w:rPr>
        <w:t>合同签订后1年（或累计结算金额达到本项目预算后，服务期结束，合同自动终止）；合同期满后，根据履约情况，在资金保障到位前提下，经合同双方协商一致，可续签下一年度合同，合同续签次数不超过2次，合同一次一签，合同续签结算费率、服务内容保持不变。</w:t>
      </w:r>
      <w:r>
        <w:rPr>
          <w:rFonts w:hint="eastAsia" w:ascii="宋体" w:hAnsi="宋体" w:cs="@仿宋_GB2312"/>
          <w:b w:val="0"/>
          <w:bCs w:val="0"/>
          <w:color w:val="000000"/>
          <w:sz w:val="24"/>
          <w:szCs w:val="24"/>
          <w:u w:val="none"/>
        </w:rPr>
        <w:t xml:space="preserve"> ；</w:t>
      </w:r>
    </w:p>
    <w:p w14:paraId="69DFC116">
      <w:pPr>
        <w:spacing w:line="360" w:lineRule="auto"/>
        <w:ind w:firstLine="435"/>
        <w:rPr>
          <w:rFonts w:ascii="宋体" w:hAnsi="宋体" w:cs="@仿宋_GB2312"/>
          <w:color w:val="000000"/>
          <w:sz w:val="24"/>
          <w:szCs w:val="24"/>
          <w:u w:val="none"/>
        </w:rPr>
      </w:pPr>
      <w:r>
        <w:rPr>
          <w:rFonts w:hint="eastAsia" w:ascii="宋体" w:hAnsi="宋体" w:cs="@仿宋_GB2312"/>
          <w:color w:val="000000"/>
          <w:sz w:val="24"/>
          <w:szCs w:val="24"/>
          <w:u w:val="none"/>
        </w:rPr>
        <w:t>2</w:t>
      </w:r>
      <w:r>
        <w:rPr>
          <w:rFonts w:hint="eastAsia" w:ascii="宋体" w:hAnsi="宋体" w:cs="@仿宋_GB2312"/>
          <w:color w:val="000000"/>
          <w:sz w:val="24"/>
          <w:szCs w:val="24"/>
          <w:u w:val="none"/>
          <w:lang w:val="en-US" w:eastAsia="zh-CN"/>
        </w:rPr>
        <w:t>.</w:t>
      </w:r>
      <w:r>
        <w:rPr>
          <w:rFonts w:hint="eastAsia" w:ascii="宋体" w:hAnsi="宋体" w:cs="@仿宋_GB2312"/>
          <w:color w:val="000000"/>
          <w:sz w:val="24"/>
          <w:szCs w:val="24"/>
          <w:u w:val="none"/>
        </w:rPr>
        <w:t xml:space="preserve">服务地点： 安徽省合肥市，招标人指定地点。 </w:t>
      </w:r>
    </w:p>
    <w:p w14:paraId="63C82B3A">
      <w:pPr>
        <w:spacing w:line="360" w:lineRule="auto"/>
        <w:ind w:firstLine="482" w:firstLineChars="200"/>
        <w:rPr>
          <w:rFonts w:ascii="宋体" w:hAnsi="宋体"/>
          <w:b/>
          <w:color w:val="000000"/>
          <w:sz w:val="24"/>
          <w:szCs w:val="24"/>
        </w:rPr>
      </w:pPr>
      <w:r>
        <w:rPr>
          <w:rFonts w:hint="eastAsia" w:ascii="宋体" w:hAnsi="宋体"/>
          <w:b/>
          <w:color w:val="000000"/>
          <w:sz w:val="24"/>
          <w:szCs w:val="24"/>
          <w:lang w:val="en-US" w:eastAsia="zh-CN"/>
        </w:rPr>
        <w:t>六</w:t>
      </w:r>
      <w:r>
        <w:rPr>
          <w:rFonts w:hint="eastAsia" w:ascii="宋体" w:hAnsi="宋体"/>
          <w:b/>
          <w:color w:val="000000"/>
          <w:sz w:val="24"/>
          <w:szCs w:val="24"/>
        </w:rPr>
        <w:t>、</w:t>
      </w:r>
      <w:r>
        <w:rPr>
          <w:rFonts w:ascii="宋体" w:hAnsi="宋体"/>
          <w:b/>
          <w:color w:val="000000"/>
          <w:sz w:val="24"/>
          <w:szCs w:val="24"/>
        </w:rPr>
        <w:t>其他要求</w:t>
      </w:r>
    </w:p>
    <w:p w14:paraId="6CF53A1E">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 当使用车辆、机械达到10辆及以上规模时，</w:t>
      </w:r>
      <w:r>
        <w:rPr>
          <w:rFonts w:hint="eastAsia" w:ascii="宋体" w:hAnsi="宋体"/>
          <w:color w:val="000000"/>
          <w:sz w:val="24"/>
          <w:szCs w:val="24"/>
          <w:lang w:eastAsia="zh-CN"/>
        </w:rPr>
        <w:t>服务单位</w:t>
      </w:r>
      <w:r>
        <w:rPr>
          <w:rFonts w:hint="eastAsia" w:ascii="宋体" w:hAnsi="宋体"/>
          <w:color w:val="000000"/>
          <w:sz w:val="24"/>
          <w:szCs w:val="24"/>
        </w:rPr>
        <w:t>需要根据</w:t>
      </w:r>
      <w:r>
        <w:rPr>
          <w:rFonts w:hint="eastAsia" w:ascii="宋体" w:hAnsi="宋体"/>
          <w:color w:val="000000"/>
          <w:sz w:val="24"/>
          <w:szCs w:val="24"/>
          <w:lang w:eastAsia="zh-CN"/>
        </w:rPr>
        <w:t>采购人</w:t>
      </w:r>
      <w:r>
        <w:rPr>
          <w:rFonts w:hint="eastAsia" w:ascii="宋体" w:hAnsi="宋体"/>
          <w:color w:val="000000"/>
          <w:sz w:val="24"/>
          <w:szCs w:val="24"/>
        </w:rPr>
        <w:t>的要求，配备现场管理负责人，配合</w:t>
      </w:r>
      <w:r>
        <w:rPr>
          <w:rFonts w:hint="eastAsia" w:ascii="宋体" w:hAnsi="宋体"/>
          <w:color w:val="000000"/>
          <w:sz w:val="24"/>
          <w:szCs w:val="24"/>
          <w:lang w:eastAsia="zh-CN"/>
        </w:rPr>
        <w:t>采购人</w:t>
      </w:r>
      <w:r>
        <w:rPr>
          <w:rFonts w:hint="eastAsia" w:ascii="宋体" w:hAnsi="宋体"/>
          <w:color w:val="000000"/>
          <w:sz w:val="24"/>
          <w:szCs w:val="24"/>
        </w:rPr>
        <w:t>完成现场管理的指挥调度等工作。现场管理负责人结算价按固定费用300元/天（含交通费、通讯费、保险费、工资等所有相关费用）标准发放，不参与报价优惠，现场管理负责人需得到</w:t>
      </w:r>
      <w:r>
        <w:rPr>
          <w:rFonts w:hint="eastAsia" w:ascii="宋体" w:hAnsi="宋体"/>
          <w:color w:val="000000"/>
          <w:sz w:val="24"/>
          <w:szCs w:val="24"/>
          <w:lang w:eastAsia="zh-CN"/>
        </w:rPr>
        <w:t>采购人</w:t>
      </w:r>
      <w:r>
        <w:rPr>
          <w:rFonts w:hint="eastAsia" w:ascii="宋体" w:hAnsi="宋体"/>
          <w:color w:val="000000"/>
          <w:sz w:val="24"/>
          <w:szCs w:val="24"/>
        </w:rPr>
        <w:t>认可并提前通过备案。</w:t>
      </w:r>
    </w:p>
    <w:p w14:paraId="3A6428C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2.服务期内，</w:t>
      </w:r>
      <w:r>
        <w:rPr>
          <w:rFonts w:hint="eastAsia" w:ascii="宋体" w:hAnsi="宋体"/>
          <w:color w:val="000000"/>
          <w:sz w:val="24"/>
          <w:szCs w:val="24"/>
          <w:lang w:eastAsia="zh-CN"/>
        </w:rPr>
        <w:t>采购人</w:t>
      </w:r>
      <w:r>
        <w:rPr>
          <w:rFonts w:hint="eastAsia" w:ascii="宋体" w:hAnsi="宋体"/>
          <w:color w:val="000000"/>
          <w:sz w:val="24"/>
          <w:szCs w:val="24"/>
        </w:rPr>
        <w:t>日常将依照《服务单位日常考核表》的相关要求进行考核管理，具体考核内容及标准详见附件。</w:t>
      </w:r>
    </w:p>
    <w:p w14:paraId="7439DBBA">
      <w:pPr>
        <w:pStyle w:val="2"/>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3、本项目无履约保证金。</w:t>
      </w:r>
    </w:p>
    <w:p w14:paraId="17E30A93">
      <w:pPr>
        <w:pStyle w:val="2"/>
        <w:rPr>
          <w:rFonts w:hint="eastAsia" w:ascii="宋体" w:hAnsi="宋体" w:eastAsia="宋体" w:cs="宋体"/>
          <w:color w:val="000000"/>
          <w:sz w:val="24"/>
          <w:szCs w:val="24"/>
          <w:lang w:val="en-US" w:eastAsia="zh-CN"/>
        </w:rPr>
      </w:pPr>
    </w:p>
    <w:p w14:paraId="520879ED">
      <w:pPr>
        <w:spacing w:line="360" w:lineRule="auto"/>
        <w:ind w:firstLine="482" w:firstLineChars="200"/>
        <w:rPr>
          <w:rFonts w:hint="eastAsia" w:ascii="宋体" w:hAnsi="宋体"/>
          <w:b/>
          <w:color w:val="000000"/>
          <w:sz w:val="24"/>
          <w:szCs w:val="24"/>
        </w:rPr>
      </w:pPr>
      <w:r>
        <w:rPr>
          <w:rFonts w:hint="eastAsia" w:ascii="宋体" w:hAnsi="宋体"/>
          <w:b/>
          <w:color w:val="000000"/>
          <w:sz w:val="24"/>
          <w:szCs w:val="24"/>
        </w:rPr>
        <w:t>附件：</w:t>
      </w:r>
    </w:p>
    <w:tbl>
      <w:tblPr>
        <w:tblStyle w:val="18"/>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650"/>
        <w:gridCol w:w="2579"/>
        <w:gridCol w:w="5228"/>
      </w:tblGrid>
      <w:tr w14:paraId="02BF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8981" w:type="dxa"/>
            <w:gridSpan w:val="4"/>
            <w:noWrap/>
            <w:vAlign w:val="center"/>
          </w:tcPr>
          <w:p w14:paraId="1D99087E">
            <w:pPr>
              <w:widowControl/>
              <w:jc w:val="center"/>
              <w:rPr>
                <w:rFonts w:ascii="宋体" w:hAnsi="宋体" w:cs="宋体"/>
                <w:b/>
                <w:color w:val="000000"/>
                <w:kern w:val="0"/>
                <w:szCs w:val="21"/>
              </w:rPr>
            </w:pPr>
            <w:r>
              <w:rPr>
                <w:rFonts w:hint="eastAsia" w:ascii="宋体" w:hAnsi="宋体" w:cs="宋体"/>
                <w:b/>
                <w:color w:val="000000"/>
                <w:kern w:val="0"/>
                <w:szCs w:val="21"/>
              </w:rPr>
              <w:t>服务单位日常考核表</w:t>
            </w:r>
          </w:p>
        </w:tc>
      </w:tr>
      <w:tr w14:paraId="687F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524" w:type="dxa"/>
            <w:noWrap w:val="0"/>
            <w:vAlign w:val="center"/>
          </w:tcPr>
          <w:p w14:paraId="5B59C42B">
            <w:pPr>
              <w:widowControl/>
              <w:jc w:val="center"/>
              <w:rPr>
                <w:rFonts w:ascii="宋体" w:hAnsi="宋体" w:cs="宋体"/>
                <w:b/>
                <w:color w:val="000000"/>
                <w:kern w:val="0"/>
                <w:szCs w:val="21"/>
              </w:rPr>
            </w:pPr>
            <w:r>
              <w:rPr>
                <w:rFonts w:hint="eastAsia" w:ascii="宋体" w:hAnsi="宋体" w:cs="宋体"/>
                <w:b/>
                <w:color w:val="000000"/>
                <w:kern w:val="0"/>
                <w:szCs w:val="21"/>
              </w:rPr>
              <w:t>序号</w:t>
            </w:r>
          </w:p>
        </w:tc>
        <w:tc>
          <w:tcPr>
            <w:tcW w:w="650" w:type="dxa"/>
            <w:noWrap w:val="0"/>
            <w:vAlign w:val="center"/>
          </w:tcPr>
          <w:p w14:paraId="54895599">
            <w:pPr>
              <w:widowControl/>
              <w:jc w:val="center"/>
              <w:rPr>
                <w:rFonts w:ascii="宋体" w:hAnsi="宋体" w:cs="宋体"/>
                <w:b/>
                <w:color w:val="000000"/>
                <w:kern w:val="0"/>
                <w:szCs w:val="21"/>
              </w:rPr>
            </w:pPr>
            <w:r>
              <w:rPr>
                <w:rFonts w:hint="eastAsia" w:ascii="宋体" w:hAnsi="宋体" w:cs="宋体"/>
                <w:b/>
                <w:color w:val="000000"/>
                <w:kern w:val="0"/>
                <w:szCs w:val="21"/>
              </w:rPr>
              <w:t>考评项目</w:t>
            </w:r>
          </w:p>
        </w:tc>
        <w:tc>
          <w:tcPr>
            <w:tcW w:w="2579" w:type="dxa"/>
            <w:noWrap w:val="0"/>
            <w:vAlign w:val="center"/>
          </w:tcPr>
          <w:p w14:paraId="2B3161A5">
            <w:pPr>
              <w:widowControl/>
              <w:jc w:val="center"/>
              <w:rPr>
                <w:rFonts w:ascii="宋体" w:hAnsi="宋体" w:cs="宋体"/>
                <w:b/>
                <w:color w:val="000000"/>
                <w:kern w:val="0"/>
                <w:szCs w:val="21"/>
              </w:rPr>
            </w:pPr>
            <w:r>
              <w:rPr>
                <w:rFonts w:hint="eastAsia" w:ascii="宋体" w:hAnsi="宋体" w:cs="宋体"/>
                <w:b/>
                <w:color w:val="000000"/>
                <w:kern w:val="0"/>
                <w:szCs w:val="21"/>
              </w:rPr>
              <w:t>考核内容</w:t>
            </w:r>
          </w:p>
        </w:tc>
        <w:tc>
          <w:tcPr>
            <w:tcW w:w="5228" w:type="dxa"/>
            <w:noWrap w:val="0"/>
            <w:vAlign w:val="center"/>
          </w:tcPr>
          <w:p w14:paraId="5F0A764B">
            <w:pPr>
              <w:widowControl/>
              <w:jc w:val="center"/>
              <w:rPr>
                <w:rFonts w:ascii="宋体" w:hAnsi="宋体" w:cs="宋体"/>
                <w:b/>
                <w:color w:val="000000"/>
                <w:kern w:val="0"/>
                <w:szCs w:val="21"/>
              </w:rPr>
            </w:pPr>
            <w:r>
              <w:rPr>
                <w:rFonts w:hint="eastAsia" w:ascii="宋体" w:hAnsi="宋体" w:cs="宋体"/>
                <w:b/>
                <w:color w:val="000000"/>
                <w:kern w:val="0"/>
                <w:szCs w:val="21"/>
              </w:rPr>
              <w:t>考评细则</w:t>
            </w:r>
          </w:p>
        </w:tc>
      </w:tr>
      <w:tr w14:paraId="0DF5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524" w:type="dxa"/>
            <w:noWrap w:val="0"/>
            <w:vAlign w:val="center"/>
          </w:tcPr>
          <w:p w14:paraId="399E918D">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650" w:type="dxa"/>
            <w:noWrap w:val="0"/>
            <w:vAlign w:val="center"/>
          </w:tcPr>
          <w:p w14:paraId="0D723B78">
            <w:pPr>
              <w:widowControl/>
              <w:jc w:val="center"/>
              <w:rPr>
                <w:rFonts w:ascii="宋体" w:hAnsi="宋体" w:cs="宋体"/>
                <w:color w:val="000000"/>
                <w:kern w:val="0"/>
                <w:szCs w:val="21"/>
              </w:rPr>
            </w:pPr>
            <w:r>
              <w:rPr>
                <w:rFonts w:hint="eastAsia" w:ascii="宋体" w:hAnsi="宋体" w:cs="宋体"/>
                <w:color w:val="000000"/>
                <w:kern w:val="0"/>
                <w:szCs w:val="21"/>
              </w:rPr>
              <w:t>响应时间</w:t>
            </w:r>
          </w:p>
        </w:tc>
        <w:tc>
          <w:tcPr>
            <w:tcW w:w="2579" w:type="dxa"/>
            <w:noWrap w:val="0"/>
            <w:vAlign w:val="center"/>
          </w:tcPr>
          <w:p w14:paraId="5E00CD13">
            <w:pPr>
              <w:widowControl/>
              <w:jc w:val="center"/>
              <w:rPr>
                <w:rFonts w:ascii="宋体" w:hAnsi="宋体" w:cs="宋体"/>
                <w:color w:val="000000"/>
                <w:kern w:val="0"/>
                <w:szCs w:val="21"/>
              </w:rPr>
            </w:pPr>
            <w:r>
              <w:rPr>
                <w:rFonts w:hint="eastAsia" w:ascii="宋体" w:hAnsi="宋体" w:cs="宋体"/>
                <w:color w:val="000000"/>
                <w:kern w:val="0"/>
                <w:szCs w:val="21"/>
                <w:lang w:eastAsia="zh-CN"/>
              </w:rPr>
              <w:t>采购人</w:t>
            </w:r>
            <w:r>
              <w:rPr>
                <w:rFonts w:hint="eastAsia" w:ascii="宋体" w:hAnsi="宋体" w:cs="宋体"/>
                <w:color w:val="000000"/>
                <w:kern w:val="0"/>
                <w:szCs w:val="21"/>
              </w:rPr>
              <w:t>提出需求后的响应速度</w:t>
            </w:r>
          </w:p>
        </w:tc>
        <w:tc>
          <w:tcPr>
            <w:tcW w:w="5228" w:type="dxa"/>
            <w:noWrap w:val="0"/>
            <w:vAlign w:val="center"/>
          </w:tcPr>
          <w:p w14:paraId="398F2ACB">
            <w:pPr>
              <w:widowControl/>
              <w:jc w:val="left"/>
              <w:rPr>
                <w:rFonts w:ascii="宋体" w:hAnsi="宋体" w:cs="宋体"/>
                <w:color w:val="000000"/>
                <w:kern w:val="0"/>
                <w:szCs w:val="21"/>
              </w:rPr>
            </w:pPr>
            <w:r>
              <w:rPr>
                <w:rFonts w:hint="eastAsia" w:ascii="宋体" w:hAnsi="宋体" w:cs="宋体"/>
                <w:color w:val="000000"/>
                <w:kern w:val="0"/>
                <w:szCs w:val="21"/>
              </w:rPr>
              <w:t>服务单位接到任务通知后，迅速回应。未在规定时间内回复或响应的，半年内累计出现3次的处罚1000元。</w:t>
            </w:r>
          </w:p>
        </w:tc>
      </w:tr>
      <w:tr w14:paraId="1EB2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524" w:type="dxa"/>
            <w:noWrap w:val="0"/>
            <w:vAlign w:val="center"/>
          </w:tcPr>
          <w:p w14:paraId="68A8356B">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650" w:type="dxa"/>
            <w:noWrap w:val="0"/>
            <w:vAlign w:val="center"/>
          </w:tcPr>
          <w:p w14:paraId="5745A821">
            <w:pPr>
              <w:widowControl/>
              <w:jc w:val="center"/>
              <w:rPr>
                <w:rFonts w:ascii="宋体" w:hAnsi="宋体" w:cs="宋体"/>
                <w:color w:val="000000"/>
                <w:kern w:val="0"/>
                <w:szCs w:val="21"/>
              </w:rPr>
            </w:pPr>
            <w:r>
              <w:rPr>
                <w:rFonts w:hint="eastAsia" w:ascii="宋体" w:hAnsi="宋体" w:cs="宋体"/>
                <w:color w:val="000000"/>
                <w:kern w:val="0"/>
                <w:szCs w:val="21"/>
              </w:rPr>
              <w:t>提供服务时间</w:t>
            </w:r>
          </w:p>
        </w:tc>
        <w:tc>
          <w:tcPr>
            <w:tcW w:w="2579" w:type="dxa"/>
            <w:noWrap w:val="0"/>
            <w:vAlign w:val="center"/>
          </w:tcPr>
          <w:p w14:paraId="454A5E61">
            <w:pPr>
              <w:widowControl/>
              <w:jc w:val="center"/>
              <w:rPr>
                <w:rFonts w:ascii="宋体" w:hAnsi="宋体" w:cs="宋体"/>
                <w:color w:val="000000"/>
                <w:kern w:val="0"/>
                <w:szCs w:val="21"/>
              </w:rPr>
            </w:pPr>
            <w:r>
              <w:rPr>
                <w:rFonts w:hint="eastAsia" w:ascii="宋体" w:hAnsi="宋体" w:cs="宋体"/>
                <w:color w:val="000000"/>
                <w:kern w:val="0"/>
                <w:szCs w:val="21"/>
              </w:rPr>
              <w:t>是否在约定时间内按照要求提供足额劳务、机械及车辆等服务需求</w:t>
            </w:r>
          </w:p>
        </w:tc>
        <w:tc>
          <w:tcPr>
            <w:tcW w:w="5228" w:type="dxa"/>
            <w:noWrap w:val="0"/>
            <w:vAlign w:val="center"/>
          </w:tcPr>
          <w:p w14:paraId="176ED068">
            <w:pPr>
              <w:widowControl/>
              <w:jc w:val="left"/>
              <w:rPr>
                <w:rFonts w:ascii="宋体" w:hAnsi="宋体" w:cs="宋体"/>
                <w:color w:val="000000"/>
                <w:kern w:val="0"/>
                <w:szCs w:val="21"/>
              </w:rPr>
            </w:pPr>
            <w:r>
              <w:rPr>
                <w:rFonts w:hint="eastAsia" w:ascii="宋体" w:hAnsi="宋体" w:cs="宋体"/>
                <w:color w:val="000000"/>
                <w:kern w:val="0"/>
                <w:szCs w:val="21"/>
              </w:rPr>
              <w:t>根据要求提供相应数量的劳务、机械及车辆，未满足要求的单次处罚</w:t>
            </w:r>
            <w:r>
              <w:rPr>
                <w:rFonts w:hint="eastAsia" w:ascii="宋体" w:hAnsi="宋体" w:cs="宋体"/>
                <w:color w:val="000000"/>
                <w:kern w:val="0"/>
                <w:szCs w:val="21"/>
                <w:lang w:val="en-US" w:eastAsia="zh-CN"/>
              </w:rPr>
              <w:t>2</w:t>
            </w:r>
            <w:r>
              <w:rPr>
                <w:rFonts w:hint="eastAsia" w:ascii="宋体" w:hAnsi="宋体" w:cs="宋体"/>
                <w:color w:val="000000"/>
                <w:kern w:val="0"/>
                <w:szCs w:val="21"/>
              </w:rPr>
              <w:t>000元。</w:t>
            </w:r>
            <w:r>
              <w:rPr>
                <w:rFonts w:hint="eastAsia" w:ascii="宋体" w:hAnsi="宋体" w:cs="宋体"/>
                <w:color w:val="000000"/>
                <w:kern w:val="0"/>
                <w:szCs w:val="21"/>
                <w:lang w:val="en-US" w:eastAsia="zh-CN"/>
              </w:rPr>
              <w:t>1</w:t>
            </w:r>
            <w:r>
              <w:rPr>
                <w:rFonts w:hint="eastAsia" w:ascii="宋体" w:hAnsi="宋体" w:cs="宋体"/>
                <w:color w:val="000000"/>
                <w:kern w:val="0"/>
                <w:szCs w:val="21"/>
              </w:rPr>
              <w:t>年内累计超出</w:t>
            </w:r>
            <w:r>
              <w:rPr>
                <w:rFonts w:hint="eastAsia" w:ascii="宋体" w:hAnsi="宋体" w:cs="宋体"/>
                <w:color w:val="000000"/>
                <w:kern w:val="0"/>
                <w:szCs w:val="21"/>
                <w:lang w:val="en-US" w:eastAsia="zh-CN"/>
              </w:rPr>
              <w:t>2</w:t>
            </w:r>
            <w:r>
              <w:rPr>
                <w:rFonts w:hint="eastAsia" w:ascii="宋体" w:hAnsi="宋体" w:cs="宋体"/>
                <w:color w:val="000000"/>
                <w:kern w:val="0"/>
                <w:szCs w:val="21"/>
              </w:rPr>
              <w:t>次的，解除合同。</w:t>
            </w:r>
          </w:p>
        </w:tc>
      </w:tr>
      <w:tr w14:paraId="110C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524" w:type="dxa"/>
            <w:noWrap w:val="0"/>
            <w:vAlign w:val="center"/>
          </w:tcPr>
          <w:p w14:paraId="251AB948">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650" w:type="dxa"/>
            <w:noWrap w:val="0"/>
            <w:vAlign w:val="center"/>
          </w:tcPr>
          <w:p w14:paraId="1E31EB70">
            <w:pPr>
              <w:widowControl/>
              <w:jc w:val="center"/>
              <w:rPr>
                <w:rFonts w:ascii="宋体" w:hAnsi="宋体" w:cs="宋体"/>
                <w:color w:val="000000"/>
                <w:kern w:val="0"/>
                <w:szCs w:val="21"/>
              </w:rPr>
            </w:pPr>
            <w:r>
              <w:rPr>
                <w:rFonts w:hint="eastAsia" w:ascii="宋体" w:hAnsi="宋体" w:cs="宋体"/>
                <w:color w:val="000000"/>
                <w:kern w:val="0"/>
                <w:szCs w:val="21"/>
              </w:rPr>
              <w:t>服务质量</w:t>
            </w:r>
          </w:p>
        </w:tc>
        <w:tc>
          <w:tcPr>
            <w:tcW w:w="2579" w:type="dxa"/>
            <w:noWrap w:val="0"/>
            <w:vAlign w:val="center"/>
          </w:tcPr>
          <w:p w14:paraId="7E4D2BE5">
            <w:pPr>
              <w:widowControl/>
              <w:jc w:val="center"/>
              <w:rPr>
                <w:rFonts w:ascii="宋体" w:hAnsi="宋体" w:cs="宋体"/>
                <w:color w:val="000000"/>
                <w:kern w:val="0"/>
                <w:szCs w:val="21"/>
              </w:rPr>
            </w:pPr>
            <w:r>
              <w:rPr>
                <w:rFonts w:hint="eastAsia" w:ascii="宋体" w:hAnsi="宋体" w:cs="宋体"/>
                <w:color w:val="000000"/>
                <w:kern w:val="0"/>
                <w:szCs w:val="21"/>
              </w:rPr>
              <w:t>是否服从现场指挥、调度，提供服务规格与采购需求一致</w:t>
            </w:r>
          </w:p>
        </w:tc>
        <w:tc>
          <w:tcPr>
            <w:tcW w:w="5228" w:type="dxa"/>
            <w:noWrap w:val="0"/>
            <w:vAlign w:val="center"/>
          </w:tcPr>
          <w:p w14:paraId="275BDA0C">
            <w:pPr>
              <w:widowControl/>
              <w:jc w:val="left"/>
              <w:rPr>
                <w:rFonts w:ascii="宋体" w:hAnsi="宋体" w:cs="宋体"/>
                <w:color w:val="000000"/>
                <w:kern w:val="0"/>
                <w:szCs w:val="21"/>
              </w:rPr>
            </w:pPr>
            <w:r>
              <w:rPr>
                <w:rFonts w:hint="eastAsia" w:ascii="宋体" w:hAnsi="宋体" w:cs="宋体"/>
                <w:color w:val="000000"/>
                <w:kern w:val="0"/>
                <w:szCs w:val="21"/>
              </w:rPr>
              <w:t>遵从采购人已制定的工作计划和意图，遇工作中特殊情况及时与</w:t>
            </w:r>
            <w:r>
              <w:rPr>
                <w:rFonts w:hint="eastAsia" w:ascii="宋体" w:hAnsi="宋体" w:cs="宋体"/>
                <w:color w:val="000000"/>
                <w:kern w:val="0"/>
                <w:szCs w:val="21"/>
                <w:lang w:eastAsia="zh-CN"/>
              </w:rPr>
              <w:t>采购人</w:t>
            </w:r>
            <w:r>
              <w:rPr>
                <w:rFonts w:hint="eastAsia" w:ascii="宋体" w:hAnsi="宋体" w:cs="宋体"/>
                <w:color w:val="000000"/>
                <w:kern w:val="0"/>
                <w:szCs w:val="21"/>
              </w:rPr>
              <w:t>保持沟通，服务工程中存有消极怠工、不服从指挥和调配的，单次处罚1000元。提供劳务、机械、车辆不符合采购要求的单次处罚1000元。</w:t>
            </w:r>
          </w:p>
        </w:tc>
      </w:tr>
      <w:tr w14:paraId="3122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524" w:type="dxa"/>
            <w:noWrap w:val="0"/>
            <w:vAlign w:val="center"/>
          </w:tcPr>
          <w:p w14:paraId="44A6F14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650" w:type="dxa"/>
            <w:noWrap w:val="0"/>
            <w:vAlign w:val="center"/>
          </w:tcPr>
          <w:p w14:paraId="18E5A6E2">
            <w:pPr>
              <w:widowControl/>
              <w:jc w:val="center"/>
              <w:rPr>
                <w:rFonts w:ascii="宋体" w:hAnsi="宋体" w:cs="宋体"/>
                <w:color w:val="000000"/>
                <w:kern w:val="0"/>
                <w:szCs w:val="21"/>
              </w:rPr>
            </w:pPr>
            <w:r>
              <w:rPr>
                <w:rFonts w:hint="eastAsia" w:ascii="宋体" w:hAnsi="宋体" w:cs="宋体"/>
                <w:color w:val="000000"/>
                <w:kern w:val="0"/>
                <w:szCs w:val="21"/>
              </w:rPr>
              <w:t>劳资纠纷处置</w:t>
            </w:r>
          </w:p>
        </w:tc>
        <w:tc>
          <w:tcPr>
            <w:tcW w:w="2579" w:type="dxa"/>
            <w:noWrap w:val="0"/>
            <w:vAlign w:val="center"/>
          </w:tcPr>
          <w:p w14:paraId="0A54D757">
            <w:pPr>
              <w:widowControl/>
              <w:jc w:val="center"/>
              <w:rPr>
                <w:rFonts w:ascii="宋体" w:hAnsi="宋体" w:cs="宋体"/>
                <w:color w:val="000000"/>
                <w:kern w:val="0"/>
                <w:szCs w:val="21"/>
              </w:rPr>
            </w:pPr>
            <w:r>
              <w:rPr>
                <w:rFonts w:hint="eastAsia" w:ascii="宋体" w:hAnsi="宋体" w:cs="宋体"/>
                <w:color w:val="000000"/>
                <w:kern w:val="0"/>
                <w:szCs w:val="21"/>
              </w:rPr>
              <w:t>服务出现劳务矛盾、薪资纠纷时及时解决</w:t>
            </w:r>
          </w:p>
        </w:tc>
        <w:tc>
          <w:tcPr>
            <w:tcW w:w="5228" w:type="dxa"/>
            <w:noWrap w:val="0"/>
            <w:vAlign w:val="center"/>
          </w:tcPr>
          <w:p w14:paraId="7D8C5314">
            <w:pPr>
              <w:widowControl/>
              <w:jc w:val="left"/>
              <w:rPr>
                <w:rFonts w:ascii="宋体" w:hAnsi="宋体" w:cs="宋体"/>
                <w:color w:val="000000"/>
                <w:kern w:val="0"/>
                <w:szCs w:val="21"/>
              </w:rPr>
            </w:pPr>
            <w:r>
              <w:rPr>
                <w:rFonts w:hint="eastAsia" w:ascii="宋体" w:hAnsi="宋体" w:cs="宋体"/>
                <w:color w:val="000000"/>
                <w:kern w:val="0"/>
                <w:szCs w:val="21"/>
              </w:rPr>
              <w:t>因劳务矛盾未处理、薪资发放不及时，造成投诉或上访的等带来负面影响的，每出现1例处罚5000元。</w:t>
            </w:r>
          </w:p>
          <w:p w14:paraId="6B0A4004">
            <w:pPr>
              <w:widowControl/>
              <w:jc w:val="left"/>
              <w:rPr>
                <w:rFonts w:ascii="宋体" w:hAnsi="宋体" w:cs="宋体"/>
                <w:color w:val="000000"/>
                <w:kern w:val="0"/>
                <w:szCs w:val="21"/>
              </w:rPr>
            </w:pPr>
          </w:p>
        </w:tc>
      </w:tr>
      <w:tr w14:paraId="6781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524" w:type="dxa"/>
            <w:noWrap w:val="0"/>
            <w:vAlign w:val="center"/>
          </w:tcPr>
          <w:p w14:paraId="695A9D70">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650" w:type="dxa"/>
            <w:noWrap w:val="0"/>
            <w:vAlign w:val="center"/>
          </w:tcPr>
          <w:p w14:paraId="08241D53">
            <w:pPr>
              <w:widowControl/>
              <w:jc w:val="center"/>
              <w:rPr>
                <w:rFonts w:ascii="宋体" w:hAnsi="宋体" w:cs="宋体"/>
                <w:color w:val="000000"/>
                <w:kern w:val="0"/>
                <w:szCs w:val="21"/>
              </w:rPr>
            </w:pPr>
            <w:r>
              <w:rPr>
                <w:rFonts w:hint="eastAsia" w:ascii="宋体" w:hAnsi="宋体" w:cs="宋体"/>
                <w:color w:val="000000"/>
                <w:kern w:val="0"/>
                <w:szCs w:val="21"/>
              </w:rPr>
              <w:t>结算手续</w:t>
            </w:r>
          </w:p>
        </w:tc>
        <w:tc>
          <w:tcPr>
            <w:tcW w:w="2579" w:type="dxa"/>
            <w:noWrap w:val="0"/>
            <w:vAlign w:val="center"/>
          </w:tcPr>
          <w:p w14:paraId="35CADA07">
            <w:pPr>
              <w:widowControl/>
              <w:jc w:val="center"/>
              <w:rPr>
                <w:rFonts w:ascii="宋体" w:hAnsi="宋体" w:cs="宋体"/>
                <w:color w:val="000000"/>
                <w:kern w:val="0"/>
                <w:szCs w:val="21"/>
              </w:rPr>
            </w:pPr>
            <w:r>
              <w:rPr>
                <w:rFonts w:hint="eastAsia" w:ascii="宋体" w:hAnsi="宋体" w:cs="宋体"/>
                <w:color w:val="000000"/>
                <w:kern w:val="0"/>
                <w:szCs w:val="21"/>
              </w:rPr>
              <w:t>配合办理结算、提供发票等手续</w:t>
            </w:r>
          </w:p>
        </w:tc>
        <w:tc>
          <w:tcPr>
            <w:tcW w:w="5228" w:type="dxa"/>
            <w:noWrap w:val="0"/>
            <w:vAlign w:val="center"/>
          </w:tcPr>
          <w:p w14:paraId="4FBE9A12">
            <w:pPr>
              <w:widowControl/>
              <w:jc w:val="left"/>
              <w:rPr>
                <w:rFonts w:ascii="宋体" w:hAnsi="宋体" w:cs="宋体"/>
                <w:color w:val="000000"/>
                <w:kern w:val="0"/>
                <w:szCs w:val="21"/>
              </w:rPr>
            </w:pPr>
            <w:r>
              <w:rPr>
                <w:rFonts w:hint="eastAsia" w:ascii="宋体" w:hAnsi="宋体" w:cs="宋体"/>
                <w:color w:val="000000"/>
                <w:kern w:val="0"/>
                <w:szCs w:val="21"/>
              </w:rPr>
              <w:t>未及时按要求提供结算材料的，累计出现3次的处罚1000元。对提供虚假材料的单次处罚</w:t>
            </w:r>
            <w:r>
              <w:rPr>
                <w:rFonts w:hint="eastAsia" w:ascii="宋体" w:hAnsi="宋体" w:cs="宋体"/>
                <w:color w:val="000000"/>
                <w:kern w:val="0"/>
                <w:szCs w:val="21"/>
                <w:lang w:val="en-US" w:eastAsia="zh-CN"/>
              </w:rPr>
              <w:t>5000</w:t>
            </w:r>
            <w:r>
              <w:rPr>
                <w:rFonts w:hint="eastAsia" w:ascii="宋体" w:hAnsi="宋体" w:cs="宋体"/>
                <w:color w:val="000000"/>
                <w:kern w:val="0"/>
                <w:szCs w:val="21"/>
              </w:rPr>
              <w:t>元，1年内累计出现2次的，合并处罚并解除合同。</w:t>
            </w:r>
          </w:p>
          <w:p w14:paraId="4BF8B686">
            <w:pPr>
              <w:widowControl/>
              <w:jc w:val="left"/>
              <w:rPr>
                <w:rFonts w:ascii="宋体" w:hAnsi="宋体" w:cs="宋体"/>
                <w:color w:val="000000"/>
                <w:kern w:val="0"/>
                <w:szCs w:val="21"/>
              </w:rPr>
            </w:pPr>
          </w:p>
        </w:tc>
      </w:tr>
      <w:tr w14:paraId="309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981" w:type="dxa"/>
            <w:gridSpan w:val="4"/>
            <w:noWrap w:val="0"/>
            <w:vAlign w:val="center"/>
          </w:tcPr>
          <w:p w14:paraId="79645FFE">
            <w:pPr>
              <w:widowControl/>
              <w:jc w:val="left"/>
              <w:rPr>
                <w:rFonts w:hint="eastAsia" w:ascii="宋体" w:hAnsi="宋体" w:cs="宋体"/>
                <w:b/>
                <w:color w:val="000000"/>
                <w:kern w:val="0"/>
                <w:szCs w:val="21"/>
              </w:rPr>
            </w:pPr>
            <w:r>
              <w:rPr>
                <w:rFonts w:hint="eastAsia" w:ascii="宋体" w:hAnsi="宋体" w:cs="宋体"/>
                <w:b/>
                <w:color w:val="000000"/>
                <w:kern w:val="0"/>
                <w:szCs w:val="21"/>
              </w:rPr>
              <w:t>备注：</w:t>
            </w:r>
          </w:p>
          <w:p w14:paraId="75B5573A">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1.本表中所列处罚款项（如有）将由服务单位（即</w:t>
            </w:r>
            <w:r>
              <w:rPr>
                <w:rFonts w:hint="eastAsia" w:ascii="宋体" w:hAnsi="宋体" w:cs="宋体"/>
                <w:color w:val="000000"/>
                <w:kern w:val="0"/>
                <w:szCs w:val="21"/>
                <w:lang w:eastAsia="zh-CN"/>
              </w:rPr>
              <w:t>服务单位</w:t>
            </w:r>
            <w:r>
              <w:rPr>
                <w:rFonts w:hint="eastAsia" w:ascii="宋体" w:hAnsi="宋体" w:cs="宋体"/>
                <w:color w:val="000000"/>
                <w:kern w:val="0"/>
                <w:szCs w:val="21"/>
              </w:rPr>
              <w:t>）交至</w:t>
            </w:r>
            <w:r>
              <w:rPr>
                <w:rFonts w:hint="eastAsia" w:ascii="宋体" w:hAnsi="宋体" w:cs="宋体"/>
                <w:color w:val="000000"/>
                <w:kern w:val="0"/>
                <w:szCs w:val="21"/>
                <w:lang w:eastAsia="zh-CN"/>
              </w:rPr>
              <w:t>采购人</w:t>
            </w:r>
            <w:r>
              <w:rPr>
                <w:rFonts w:hint="eastAsia" w:ascii="宋体" w:hAnsi="宋体" w:cs="宋体"/>
                <w:color w:val="000000"/>
                <w:kern w:val="0"/>
                <w:szCs w:val="21"/>
              </w:rPr>
              <w:t>指定账户，对未在规定时间内缴纳的，</w:t>
            </w:r>
            <w:r>
              <w:rPr>
                <w:rFonts w:hint="eastAsia" w:ascii="宋体" w:hAnsi="宋体" w:cs="宋体"/>
                <w:color w:val="000000"/>
                <w:kern w:val="0"/>
                <w:szCs w:val="21"/>
                <w:lang w:eastAsia="zh-CN"/>
              </w:rPr>
              <w:t>采购人</w:t>
            </w:r>
            <w:r>
              <w:rPr>
                <w:rFonts w:hint="eastAsia" w:ascii="宋体" w:hAnsi="宋体" w:cs="宋体"/>
                <w:color w:val="000000"/>
                <w:kern w:val="0"/>
                <w:szCs w:val="21"/>
              </w:rPr>
              <w:t>有权从服务单位待付服务费中予以直接扣除。</w:t>
            </w:r>
          </w:p>
          <w:p w14:paraId="218C01C7">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2.上述行为造成</w:t>
            </w:r>
            <w:r>
              <w:rPr>
                <w:rFonts w:hint="eastAsia" w:ascii="宋体" w:hAnsi="宋体" w:cs="宋体"/>
                <w:color w:val="000000"/>
                <w:kern w:val="0"/>
                <w:szCs w:val="21"/>
                <w:lang w:eastAsia="zh-CN"/>
              </w:rPr>
              <w:t>采购人</w:t>
            </w:r>
            <w:r>
              <w:rPr>
                <w:rFonts w:hint="eastAsia" w:ascii="宋体" w:hAnsi="宋体" w:cs="宋体"/>
                <w:color w:val="000000"/>
                <w:kern w:val="0"/>
                <w:szCs w:val="21"/>
              </w:rPr>
              <w:t>损失的，服务单位须无条件承担所有连带责任。</w:t>
            </w:r>
          </w:p>
        </w:tc>
      </w:tr>
    </w:tbl>
    <w:p w14:paraId="5DD4129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331D89"/>
    <w:rsid w:val="425A3632"/>
    <w:rsid w:val="425C413F"/>
    <w:rsid w:val="42654155"/>
    <w:rsid w:val="44AD421E"/>
    <w:rsid w:val="475C491A"/>
    <w:rsid w:val="49521D16"/>
    <w:rsid w:val="4A180A44"/>
    <w:rsid w:val="4A630034"/>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5">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6">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7"/>
    <w:basedOn w:val="1"/>
    <w:autoRedefine/>
    <w:qFormat/>
    <w:uiPriority w:val="1"/>
    <w:pPr>
      <w:ind w:left="577"/>
      <w:outlineLvl w:val="6"/>
    </w:pPr>
    <w:rPr>
      <w:rFonts w:ascii="宋体" w:hAnsi="宋体"/>
      <w:b/>
      <w:bCs/>
      <w:sz w:val="21"/>
      <w:szCs w:val="21"/>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left="420" w:leftChars="200" w:firstLine="420" w:firstLineChars="200"/>
    </w:pPr>
  </w:style>
  <w:style w:type="paragraph" w:styleId="3">
    <w:name w:val="Body Text Indent"/>
    <w:basedOn w:val="1"/>
    <w:autoRedefine/>
    <w:qFormat/>
    <w:uiPriority w:val="0"/>
    <w:pPr>
      <w:ind w:firstLine="645"/>
    </w:pPr>
    <w:rPr>
      <w:rFonts w:ascii="楷体_GB2312" w:eastAsia="楷体_GB2312"/>
      <w:kern w:val="2"/>
      <w:sz w:val="32"/>
    </w:rPr>
  </w:style>
  <w:style w:type="paragraph" w:styleId="8">
    <w:name w:val="annotation text"/>
    <w:basedOn w:val="1"/>
    <w:link w:val="28"/>
    <w:autoRedefine/>
    <w:semiHidden/>
    <w:unhideWhenUsed/>
    <w:qFormat/>
    <w:uiPriority w:val="99"/>
    <w:pPr>
      <w:jc w:val="left"/>
    </w:pPr>
  </w:style>
  <w:style w:type="paragraph" w:styleId="9">
    <w:name w:val="Body Text"/>
    <w:basedOn w:val="1"/>
    <w:autoRedefine/>
    <w:qFormat/>
    <w:uiPriority w:val="1"/>
    <w:pPr>
      <w:ind w:left="140"/>
    </w:pPr>
    <w:rPr>
      <w:rFonts w:ascii="宋体" w:hAnsi="宋体"/>
      <w:sz w:val="21"/>
      <w:szCs w:val="21"/>
    </w:rPr>
  </w:style>
  <w:style w:type="paragraph" w:styleId="10">
    <w:name w:val="Plain Text"/>
    <w:basedOn w:val="1"/>
    <w:autoRedefine/>
    <w:qFormat/>
    <w:uiPriority w:val="0"/>
    <w:rPr>
      <w:rFonts w:hAnsi="Courier New"/>
      <w:kern w:val="2"/>
      <w:sz w:val="21"/>
    </w:rPr>
  </w:style>
  <w:style w:type="paragraph" w:styleId="11">
    <w:name w:val="Balloon Text"/>
    <w:basedOn w:val="1"/>
    <w:link w:val="30"/>
    <w:autoRedefine/>
    <w:semiHidden/>
    <w:unhideWhenUsed/>
    <w:qFormat/>
    <w:uiPriority w:val="99"/>
    <w:rPr>
      <w:sz w:val="18"/>
      <w:szCs w:val="18"/>
    </w:rPr>
  </w:style>
  <w:style w:type="paragraph" w:styleId="12">
    <w:name w:val="footer"/>
    <w:basedOn w:val="1"/>
    <w:link w:val="26"/>
    <w:autoRedefine/>
    <w:unhideWhenUsed/>
    <w:qFormat/>
    <w:uiPriority w:val="99"/>
    <w:pPr>
      <w:tabs>
        <w:tab w:val="center" w:pos="4153"/>
        <w:tab w:val="right" w:pos="8306"/>
      </w:tabs>
      <w:snapToGrid w:val="0"/>
      <w:jc w:val="left"/>
    </w:pPr>
    <w:rPr>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autoRedefine/>
    <w:qFormat/>
    <w:uiPriority w:val="0"/>
    <w:pPr>
      <w:ind w:firstLine="645"/>
    </w:pPr>
    <w:rPr>
      <w:rFonts w:ascii="仿宋_GB2312" w:hAnsi="Arial" w:eastAsia="仿宋_GB2312"/>
      <w:color w:val="000000"/>
      <w:sz w:val="30"/>
    </w:rPr>
  </w:style>
  <w:style w:type="paragraph" w:styleId="15">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autoRedefine/>
    <w:unhideWhenUsed/>
    <w:qFormat/>
    <w:uiPriority w:val="99"/>
    <w:pPr>
      <w:spacing w:before="100" w:beforeAutospacing="1" w:after="100" w:afterAutospacing="1"/>
      <w:jc w:val="left"/>
    </w:pPr>
    <w:rPr>
      <w:kern w:val="0"/>
      <w:sz w:val="24"/>
      <w:szCs w:val="22"/>
    </w:rPr>
  </w:style>
  <w:style w:type="paragraph" w:styleId="17">
    <w:name w:val="annotation subject"/>
    <w:basedOn w:val="8"/>
    <w:next w:val="8"/>
    <w:link w:val="29"/>
    <w:autoRedefine/>
    <w:semiHidden/>
    <w:unhideWhenUsed/>
    <w:qFormat/>
    <w:uiPriority w:val="99"/>
    <w:rPr>
      <w:b/>
      <w:bCs/>
    </w:rPr>
  </w:style>
  <w:style w:type="table" w:styleId="19">
    <w:name w:val="Table Grid"/>
    <w:basedOn w:val="18"/>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autoRedefine/>
    <w:qFormat/>
    <w:uiPriority w:val="22"/>
    <w:rPr>
      <w:b/>
    </w:rPr>
  </w:style>
  <w:style w:type="character" w:styleId="22">
    <w:name w:val="page number"/>
    <w:basedOn w:val="20"/>
    <w:autoRedefine/>
    <w:qFormat/>
    <w:uiPriority w:val="0"/>
  </w:style>
  <w:style w:type="character" w:styleId="23">
    <w:name w:val="annotation reference"/>
    <w:basedOn w:val="20"/>
    <w:autoRedefine/>
    <w:semiHidden/>
    <w:unhideWhenUsed/>
    <w:qFormat/>
    <w:uiPriority w:val="99"/>
    <w:rPr>
      <w:sz w:val="21"/>
      <w:szCs w:val="21"/>
    </w:rPr>
  </w:style>
  <w:style w:type="paragraph" w:customStyle="1" w:styleId="24">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5">
    <w:name w:val="页眉 Char"/>
    <w:basedOn w:val="20"/>
    <w:link w:val="13"/>
    <w:autoRedefine/>
    <w:qFormat/>
    <w:uiPriority w:val="99"/>
    <w:rPr>
      <w:sz w:val="18"/>
      <w:szCs w:val="18"/>
    </w:rPr>
  </w:style>
  <w:style w:type="character" w:customStyle="1" w:styleId="26">
    <w:name w:val="页脚 Char"/>
    <w:basedOn w:val="20"/>
    <w:link w:val="12"/>
    <w:autoRedefine/>
    <w:qFormat/>
    <w:uiPriority w:val="99"/>
    <w:rPr>
      <w:sz w:val="18"/>
      <w:szCs w:val="18"/>
    </w:rPr>
  </w:style>
  <w:style w:type="paragraph" w:customStyle="1" w:styleId="27">
    <w:name w:val="Char Char Char Char Char Char Char Char Char Char"/>
    <w:basedOn w:val="1"/>
    <w:autoRedefine/>
    <w:qFormat/>
    <w:uiPriority w:val="0"/>
    <w:rPr>
      <w:rFonts w:ascii="Tahoma" w:hAnsi="Tahoma" w:eastAsia="宋体" w:cs="仿宋_GB2312"/>
      <w:sz w:val="24"/>
      <w:szCs w:val="20"/>
    </w:rPr>
  </w:style>
  <w:style w:type="character" w:customStyle="1" w:styleId="28">
    <w:name w:val="批注文字 Char"/>
    <w:basedOn w:val="20"/>
    <w:link w:val="8"/>
    <w:autoRedefine/>
    <w:semiHidden/>
    <w:qFormat/>
    <w:uiPriority w:val="99"/>
  </w:style>
  <w:style w:type="character" w:customStyle="1" w:styleId="29">
    <w:name w:val="批注主题 Char"/>
    <w:basedOn w:val="28"/>
    <w:link w:val="17"/>
    <w:autoRedefine/>
    <w:semiHidden/>
    <w:qFormat/>
    <w:uiPriority w:val="99"/>
    <w:rPr>
      <w:b/>
      <w:bCs/>
    </w:rPr>
  </w:style>
  <w:style w:type="character" w:customStyle="1" w:styleId="30">
    <w:name w:val="批注框文本 Char"/>
    <w:basedOn w:val="20"/>
    <w:link w:val="11"/>
    <w:autoRedefine/>
    <w:semiHidden/>
    <w:qFormat/>
    <w:uiPriority w:val="99"/>
    <w:rPr>
      <w:sz w:val="18"/>
      <w:szCs w:val="18"/>
    </w:rPr>
  </w:style>
  <w:style w:type="paragraph" w:styleId="31">
    <w:name w:val="List Paragraph"/>
    <w:basedOn w:val="1"/>
    <w:autoRedefine/>
    <w:unhideWhenUsed/>
    <w:qFormat/>
    <w:uiPriority w:val="99"/>
    <w:pPr>
      <w:ind w:firstLine="420" w:firstLineChars="200"/>
    </w:pPr>
  </w:style>
  <w:style w:type="paragraph" w:customStyle="1" w:styleId="32">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3">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4">
    <w:name w:val="Char Char Char Char Char Char Char1 Char"/>
    <w:basedOn w:val="1"/>
    <w:autoRedefine/>
    <w:qFormat/>
    <w:uiPriority w:val="0"/>
    <w:rPr>
      <w:rFonts w:ascii="Tahoma" w:hAnsi="Tahoma"/>
      <w:sz w:val="24"/>
    </w:rPr>
  </w:style>
  <w:style w:type="character" w:customStyle="1" w:styleId="35">
    <w:name w:val="font21"/>
    <w:basedOn w:val="20"/>
    <w:autoRedefine/>
    <w:qFormat/>
    <w:uiPriority w:val="0"/>
    <w:rPr>
      <w:rFonts w:hint="eastAsia" w:ascii="宋体" w:hAnsi="宋体" w:eastAsia="宋体" w:cs="宋体"/>
      <w:b/>
      <w:bCs/>
      <w:color w:val="000000"/>
      <w:sz w:val="40"/>
      <w:szCs w:val="40"/>
      <w:u w:val="none"/>
    </w:rPr>
  </w:style>
  <w:style w:type="character" w:customStyle="1" w:styleId="36">
    <w:name w:val="font71"/>
    <w:basedOn w:val="20"/>
    <w:autoRedefine/>
    <w:qFormat/>
    <w:uiPriority w:val="0"/>
    <w:rPr>
      <w:rFonts w:hint="eastAsia" w:ascii="宋体" w:hAnsi="宋体" w:eastAsia="宋体" w:cs="宋体"/>
      <w:b/>
      <w:bCs/>
      <w:color w:val="000000"/>
      <w:sz w:val="40"/>
      <w:szCs w:val="40"/>
      <w:u w:val="single"/>
    </w:rPr>
  </w:style>
  <w:style w:type="character" w:customStyle="1" w:styleId="37">
    <w:name w:val="font91"/>
    <w:basedOn w:val="20"/>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38">
    <w:name w:val="font111"/>
    <w:basedOn w:val="20"/>
    <w:autoRedefine/>
    <w:qFormat/>
    <w:uiPriority w:val="0"/>
    <w:rPr>
      <w:rFonts w:hint="eastAsia" w:ascii="宋体" w:hAnsi="宋体" w:eastAsia="宋体" w:cs="宋体"/>
      <w:color w:val="000000"/>
      <w:sz w:val="40"/>
      <w:szCs w:val="40"/>
      <w:u w:val="single"/>
    </w:rPr>
  </w:style>
  <w:style w:type="character" w:customStyle="1" w:styleId="39">
    <w:name w:val="font141"/>
    <w:basedOn w:val="20"/>
    <w:autoRedefine/>
    <w:qFormat/>
    <w:uiPriority w:val="0"/>
    <w:rPr>
      <w:rFonts w:hint="eastAsia" w:ascii="宋体" w:hAnsi="宋体" w:eastAsia="宋体" w:cs="宋体"/>
      <w:color w:val="000000"/>
      <w:sz w:val="20"/>
      <w:szCs w:val="20"/>
      <w:u w:val="single"/>
    </w:rPr>
  </w:style>
  <w:style w:type="character" w:customStyle="1" w:styleId="40">
    <w:name w:val="font151"/>
    <w:basedOn w:val="20"/>
    <w:autoRedefine/>
    <w:qFormat/>
    <w:uiPriority w:val="0"/>
    <w:rPr>
      <w:rFonts w:hint="eastAsia" w:ascii="宋体" w:hAnsi="宋体" w:eastAsia="宋体" w:cs="宋体"/>
      <w:color w:val="000000"/>
      <w:sz w:val="20"/>
      <w:szCs w:val="20"/>
      <w:u w:val="single"/>
    </w:rPr>
  </w:style>
  <w:style w:type="paragraph" w:customStyle="1" w:styleId="41">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2">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16</Pages>
  <Words>3338</Words>
  <Characters>3497</Characters>
  <Lines>5</Lines>
  <Paragraphs>1</Paragraphs>
  <TotalTime>2</TotalTime>
  <ScaleCrop>false</ScaleCrop>
  <LinksUpToDate>false</LinksUpToDate>
  <CharactersWithSpaces>3690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2026-07-02T02:19:52Z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