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1"/>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none"/>
                <w:lang w:val="en-US" w:eastAsia="zh-CN"/>
              </w:rPr>
              <w:t xml:space="preserve">金额 </w:t>
            </w:r>
            <w:r>
              <w:rPr>
                <w:rFonts w:hint="eastAsia" w:hAnsi="宋体"/>
                <w:b/>
                <w:color w:val="auto"/>
                <w:highlight w:val="none"/>
                <w:u w:val="single"/>
                <w:lang w:val="en-US" w:eastAsia="zh-CN"/>
              </w:rPr>
              <w:t xml:space="preserve">              </w:t>
            </w:r>
            <w:r>
              <w:rPr>
                <w:rFonts w:hint="eastAsia" w:hAnsi="宋体"/>
                <w:b/>
                <w:color w:val="auto"/>
                <w:highlight w:val="none"/>
                <w:u w:val="none"/>
                <w:lang w:val="en-US" w:eastAsia="zh-CN"/>
              </w:rPr>
              <w:t xml:space="preserve"> 元</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8"/>
        <w:snapToGrid w:val="0"/>
        <w:spacing w:line="360" w:lineRule="auto"/>
        <w:ind w:firstLine="480" w:firstLineChars="200"/>
        <w:jc w:val="left"/>
        <w:rPr>
          <w:rFonts w:hAnsi="宋体"/>
          <w:color w:val="000000"/>
          <w:sz w:val="24"/>
        </w:rPr>
      </w:pPr>
    </w:p>
    <w:p w14:paraId="6A31BD0E">
      <w:pPr>
        <w:pStyle w:val="8"/>
        <w:snapToGrid w:val="0"/>
        <w:spacing w:line="360" w:lineRule="auto"/>
        <w:ind w:firstLine="480" w:firstLineChars="200"/>
        <w:jc w:val="left"/>
        <w:rPr>
          <w:rFonts w:hAnsi="宋体"/>
          <w:color w:val="000000"/>
          <w:sz w:val="24"/>
        </w:rPr>
      </w:pPr>
    </w:p>
    <w:p w14:paraId="45BCA0E0">
      <w:pPr>
        <w:pStyle w:val="8"/>
        <w:snapToGrid w:val="0"/>
        <w:spacing w:line="360" w:lineRule="auto"/>
        <w:ind w:firstLine="480" w:firstLineChars="200"/>
        <w:jc w:val="left"/>
        <w:rPr>
          <w:rFonts w:hAnsi="宋体"/>
          <w:color w:val="000000"/>
          <w:sz w:val="24"/>
        </w:rPr>
      </w:pPr>
    </w:p>
    <w:p w14:paraId="0A8E74A5">
      <w:pPr>
        <w:pStyle w:val="8"/>
        <w:snapToGrid w:val="0"/>
        <w:spacing w:line="360" w:lineRule="auto"/>
        <w:ind w:firstLine="480" w:firstLineChars="200"/>
        <w:jc w:val="left"/>
        <w:rPr>
          <w:rFonts w:hAnsi="宋体"/>
          <w:color w:val="000000"/>
          <w:sz w:val="24"/>
        </w:rPr>
      </w:pPr>
    </w:p>
    <w:p w14:paraId="52E6373D">
      <w:pPr>
        <w:pStyle w:val="8"/>
        <w:snapToGrid w:val="0"/>
        <w:spacing w:line="360" w:lineRule="auto"/>
        <w:ind w:firstLine="480" w:firstLineChars="200"/>
        <w:jc w:val="left"/>
        <w:rPr>
          <w:rFonts w:hAnsi="宋体"/>
          <w:color w:val="000000"/>
          <w:sz w:val="24"/>
        </w:rPr>
      </w:pPr>
    </w:p>
    <w:p w14:paraId="1B194622">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8"/>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21"/>
        <w:rPr>
          <w:rFonts w:hint="eastAsia"/>
          <w:lang w:eastAsia="zh-CN"/>
        </w:rPr>
      </w:pPr>
    </w:p>
    <w:p w14:paraId="3CE62771">
      <w:pPr>
        <w:pStyle w:val="2"/>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jc w:val="center"/>
        <w:rPr>
          <w:rFonts w:hint="default"/>
          <w:b/>
          <w:bCs/>
          <w:sz w:val="32"/>
          <w:szCs w:val="32"/>
          <w:lang w:val="en-US" w:eastAsia="zh-CN"/>
        </w:rPr>
      </w:pPr>
      <w:r>
        <w:rPr>
          <w:rFonts w:hint="eastAsia"/>
          <w:b/>
          <w:bCs/>
          <w:sz w:val="32"/>
          <w:szCs w:val="32"/>
          <w:lang w:val="en-US" w:eastAsia="zh-CN"/>
        </w:rPr>
        <w:t>前附表</w:t>
      </w:r>
    </w:p>
    <w:tbl>
      <w:tblPr>
        <w:tblStyle w:val="1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7692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B41B631">
            <w:pPr>
              <w:jc w:val="both"/>
              <w:rPr>
                <w:rFonts w:hAnsi="宋体"/>
                <w:b/>
                <w:color w:val="000000"/>
                <w:sz w:val="24"/>
                <w:szCs w:val="24"/>
              </w:rPr>
            </w:pPr>
            <w:r>
              <w:rPr>
                <w:rFonts w:hint="eastAsia" w:hAnsi="宋体"/>
                <w:b/>
                <w:color w:val="000000"/>
                <w:sz w:val="24"/>
                <w:szCs w:val="24"/>
              </w:rPr>
              <w:t>序号</w:t>
            </w:r>
          </w:p>
        </w:tc>
        <w:tc>
          <w:tcPr>
            <w:tcW w:w="1447" w:type="dxa"/>
            <w:vAlign w:val="center"/>
          </w:tcPr>
          <w:p w14:paraId="2F6B02D8">
            <w:pPr>
              <w:jc w:val="both"/>
              <w:rPr>
                <w:rFonts w:hAnsi="宋体"/>
                <w:b/>
                <w:color w:val="000000"/>
                <w:sz w:val="24"/>
                <w:szCs w:val="24"/>
              </w:rPr>
            </w:pPr>
            <w:r>
              <w:rPr>
                <w:rFonts w:hint="eastAsia" w:hAnsi="宋体"/>
                <w:b/>
                <w:color w:val="000000"/>
                <w:sz w:val="24"/>
                <w:szCs w:val="24"/>
              </w:rPr>
              <w:t>内容</w:t>
            </w:r>
          </w:p>
        </w:tc>
        <w:tc>
          <w:tcPr>
            <w:tcW w:w="7223" w:type="dxa"/>
            <w:vAlign w:val="center"/>
          </w:tcPr>
          <w:p w14:paraId="3BACE0F8">
            <w:pPr>
              <w:pStyle w:val="22"/>
              <w:widowControl w:val="0"/>
              <w:spacing w:before="0" w:beforeAutospacing="0" w:after="0" w:afterAutospacing="0"/>
              <w:jc w:val="both"/>
              <w:rPr>
                <w:bCs w:val="0"/>
                <w:color w:val="000000"/>
                <w:kern w:val="2"/>
                <w:sz w:val="24"/>
                <w:szCs w:val="24"/>
              </w:rPr>
            </w:pPr>
            <w:r>
              <w:rPr>
                <w:rFonts w:hint="eastAsia"/>
                <w:bCs w:val="0"/>
                <w:color w:val="000000"/>
                <w:kern w:val="2"/>
                <w:sz w:val="24"/>
                <w:szCs w:val="24"/>
              </w:rPr>
              <w:t>说明与要求</w:t>
            </w:r>
          </w:p>
        </w:tc>
      </w:tr>
      <w:tr w14:paraId="2B98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47F55C93">
            <w:pPr>
              <w:jc w:val="both"/>
              <w:rPr>
                <w:rFonts w:hAnsi="宋体"/>
                <w:bCs/>
                <w:color w:val="000000"/>
                <w:sz w:val="24"/>
                <w:szCs w:val="24"/>
              </w:rPr>
            </w:pPr>
            <w:r>
              <w:rPr>
                <w:rFonts w:hint="eastAsia" w:hAnsi="宋体"/>
                <w:bCs/>
                <w:color w:val="000000"/>
                <w:sz w:val="24"/>
                <w:szCs w:val="24"/>
              </w:rPr>
              <w:t>1</w:t>
            </w:r>
          </w:p>
        </w:tc>
        <w:tc>
          <w:tcPr>
            <w:tcW w:w="1447" w:type="dxa"/>
            <w:vAlign w:val="center"/>
          </w:tcPr>
          <w:p w14:paraId="67DDA1CA">
            <w:pPr>
              <w:jc w:val="both"/>
              <w:rPr>
                <w:rFonts w:hint="default" w:hAnsi="宋体" w:eastAsia="宋体"/>
                <w:bCs/>
                <w:color w:val="000000"/>
                <w:sz w:val="24"/>
                <w:szCs w:val="24"/>
                <w:lang w:val="en-US" w:eastAsia="zh-CN"/>
              </w:rPr>
            </w:pPr>
            <w:r>
              <w:rPr>
                <w:rFonts w:hint="eastAsia" w:hAnsi="宋体"/>
                <w:bCs/>
                <w:color w:val="000000"/>
                <w:sz w:val="24"/>
                <w:szCs w:val="24"/>
                <w:lang w:val="en-US" w:eastAsia="zh-CN"/>
              </w:rPr>
              <w:t>项目名称</w:t>
            </w:r>
          </w:p>
        </w:tc>
        <w:tc>
          <w:tcPr>
            <w:tcW w:w="7223" w:type="dxa"/>
            <w:vAlign w:val="center"/>
          </w:tcPr>
          <w:p w14:paraId="6AA998AE">
            <w:pPr>
              <w:pStyle w:val="27"/>
              <w:spacing w:line="500" w:lineRule="exact"/>
              <w:jc w:val="both"/>
              <w:rPr>
                <w:rFonts w:hint="eastAsia" w:eastAsia="宋体"/>
                <w:b w:val="0"/>
                <w:bCs w:val="0"/>
                <w:color w:val="000000"/>
                <w:sz w:val="24"/>
                <w:szCs w:val="24"/>
                <w:lang w:val="en-US" w:eastAsia="zh-CN"/>
              </w:rPr>
            </w:pPr>
            <w:r>
              <w:rPr>
                <w:rFonts w:hint="eastAsia" w:ascii="Segoe UI" w:hAnsi="Segoe UI" w:eastAsia="Segoe UI" w:cs="Segoe UI"/>
                <w:i w:val="0"/>
                <w:iCs w:val="0"/>
                <w:caps w:val="0"/>
                <w:color w:val="0F1115"/>
                <w:spacing w:val="0"/>
                <w:sz w:val="24"/>
                <w:szCs w:val="24"/>
                <w:shd w:val="clear" w:fill="FFFFFF"/>
              </w:rPr>
              <w:t>锦绣党群服务中心中央空调清洗保养</w:t>
            </w:r>
            <w:r>
              <w:rPr>
                <w:rFonts w:hint="eastAsia" w:ascii="Segoe UI" w:hAnsi="Segoe UI" w:eastAsia="Segoe UI" w:cs="Segoe UI"/>
                <w:i w:val="0"/>
                <w:iCs w:val="0"/>
                <w:caps w:val="0"/>
                <w:color w:val="0F1115"/>
                <w:spacing w:val="0"/>
                <w:sz w:val="24"/>
                <w:szCs w:val="24"/>
                <w:shd w:val="clear" w:fill="FFFFFF"/>
                <w:lang w:val="en-US" w:eastAsia="zh-CN"/>
              </w:rPr>
              <w:t>服务</w:t>
            </w:r>
          </w:p>
        </w:tc>
      </w:tr>
      <w:tr w14:paraId="028D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27CE29D7">
            <w:pPr>
              <w:jc w:val="both"/>
              <w:rPr>
                <w:rFonts w:hAnsi="宋体"/>
                <w:bCs/>
                <w:color w:val="000000"/>
                <w:sz w:val="24"/>
                <w:szCs w:val="24"/>
              </w:rPr>
            </w:pPr>
            <w:r>
              <w:rPr>
                <w:rFonts w:hint="eastAsia" w:hAnsi="宋体"/>
                <w:bCs/>
                <w:color w:val="000000"/>
                <w:sz w:val="24"/>
                <w:szCs w:val="24"/>
              </w:rPr>
              <w:t>2</w:t>
            </w:r>
          </w:p>
        </w:tc>
        <w:tc>
          <w:tcPr>
            <w:tcW w:w="1447" w:type="dxa"/>
            <w:vAlign w:val="center"/>
          </w:tcPr>
          <w:p w14:paraId="28E8C7A8">
            <w:pPr>
              <w:jc w:val="both"/>
              <w:rPr>
                <w:rFonts w:hint="eastAsia" w:hAnsi="宋体" w:eastAsia="宋体"/>
                <w:color w:val="000000"/>
                <w:sz w:val="24"/>
                <w:szCs w:val="24"/>
                <w:lang w:eastAsia="zh-CN"/>
              </w:rPr>
            </w:pPr>
            <w:r>
              <w:rPr>
                <w:rFonts w:hint="eastAsia" w:hAnsi="宋体"/>
                <w:color w:val="000000"/>
                <w:sz w:val="24"/>
                <w:szCs w:val="24"/>
              </w:rPr>
              <w:t>项目</w:t>
            </w:r>
            <w:r>
              <w:rPr>
                <w:rFonts w:hint="eastAsia" w:hAnsi="宋体"/>
                <w:color w:val="000000"/>
                <w:sz w:val="24"/>
                <w:szCs w:val="24"/>
                <w:lang w:val="en-US" w:eastAsia="zh-CN"/>
              </w:rPr>
              <w:t>概况</w:t>
            </w:r>
          </w:p>
        </w:tc>
        <w:tc>
          <w:tcPr>
            <w:tcW w:w="7223" w:type="dxa"/>
            <w:vAlign w:val="center"/>
          </w:tcPr>
          <w:p w14:paraId="3DB38841">
            <w:pPr>
              <w:pStyle w:val="27"/>
              <w:spacing w:line="500" w:lineRule="exact"/>
              <w:jc w:val="both"/>
              <w:rPr>
                <w:rFonts w:hint="eastAsia" w:eastAsia="宋体"/>
                <w:b w:val="0"/>
                <w:bCs w:val="0"/>
                <w:color w:val="000000"/>
                <w:sz w:val="24"/>
                <w:szCs w:val="24"/>
                <w:lang w:val="en-US" w:eastAsia="zh-CN"/>
              </w:rPr>
            </w:pPr>
            <w:r>
              <w:rPr>
                <w:rFonts w:hint="eastAsia" w:ascii="Segoe UI" w:hAnsi="Segoe UI" w:eastAsia="Segoe UI" w:cs="Segoe UI"/>
                <w:i w:val="0"/>
                <w:iCs w:val="0"/>
                <w:caps w:val="0"/>
                <w:color w:val="0F1115"/>
                <w:spacing w:val="0"/>
                <w:sz w:val="24"/>
                <w:szCs w:val="24"/>
                <w:shd w:val="clear" w:fill="FFFFFF"/>
              </w:rPr>
              <w:t>根据物业协议第四条专项设施设备养护中第8条要求：对9台中央空调大主控机进行维护保养，通过定期检查、清洁、更换易损件和必要的系统调整，确保中央空调系统高效、稳定运行，半年进行一次全面检查和清洁保养，一年两次。</w:t>
            </w:r>
          </w:p>
        </w:tc>
      </w:tr>
      <w:tr w14:paraId="44DB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4220FD5">
            <w:pPr>
              <w:jc w:val="both"/>
              <w:rPr>
                <w:rFonts w:hAnsi="宋体"/>
                <w:bCs/>
                <w:color w:val="000000"/>
                <w:sz w:val="24"/>
                <w:szCs w:val="24"/>
              </w:rPr>
            </w:pPr>
            <w:r>
              <w:rPr>
                <w:rFonts w:hint="eastAsia" w:hAnsi="宋体"/>
                <w:bCs/>
                <w:color w:val="000000"/>
                <w:sz w:val="24"/>
                <w:szCs w:val="24"/>
              </w:rPr>
              <w:t>3</w:t>
            </w:r>
          </w:p>
        </w:tc>
        <w:tc>
          <w:tcPr>
            <w:tcW w:w="1447" w:type="dxa"/>
            <w:vAlign w:val="center"/>
          </w:tcPr>
          <w:p w14:paraId="4CAA98FC">
            <w:pPr>
              <w:jc w:val="both"/>
              <w:rPr>
                <w:rFonts w:hAnsi="宋体"/>
                <w:color w:val="000000"/>
                <w:sz w:val="24"/>
                <w:szCs w:val="24"/>
              </w:rPr>
            </w:pPr>
            <w:r>
              <w:rPr>
                <w:rFonts w:hint="eastAsia" w:hAnsi="宋体"/>
                <w:color w:val="000000"/>
                <w:sz w:val="24"/>
                <w:szCs w:val="24"/>
              </w:rPr>
              <w:t>供应商资格</w:t>
            </w:r>
          </w:p>
        </w:tc>
        <w:tc>
          <w:tcPr>
            <w:tcW w:w="7223" w:type="dxa"/>
            <w:vAlign w:val="center"/>
          </w:tcPr>
          <w:p w14:paraId="51435232">
            <w:pPr>
              <w:widowControl/>
              <w:spacing w:line="360" w:lineRule="auto"/>
              <w:jc w:val="both"/>
              <w:rPr>
                <w:rFonts w:hint="eastAsia" w:eastAsia="宋体"/>
                <w:bCs/>
                <w:color w:val="000000"/>
                <w:sz w:val="24"/>
                <w:szCs w:val="24"/>
                <w:lang w:eastAsia="zh-CN"/>
              </w:rPr>
            </w:pPr>
            <w:r>
              <w:rPr>
                <w:rFonts w:hint="eastAsia" w:eastAsia="宋体"/>
                <w:bCs/>
                <w:color w:val="000000"/>
                <w:sz w:val="24"/>
                <w:szCs w:val="24"/>
                <w:lang w:val="en-US" w:eastAsia="zh-CN"/>
              </w:rPr>
              <w:t>1、</w:t>
            </w:r>
            <w:r>
              <w:rPr>
                <w:rFonts w:hint="eastAsia" w:eastAsia="宋体"/>
                <w:bCs/>
                <w:color w:val="000000"/>
                <w:sz w:val="24"/>
                <w:szCs w:val="24"/>
                <w:lang w:eastAsia="zh-CN"/>
              </w:rPr>
              <w:t>符合《中华人民共和国政府采购法》第二十二条规定。</w:t>
            </w:r>
          </w:p>
          <w:p w14:paraId="15708613">
            <w:pPr>
              <w:widowControl/>
              <w:spacing w:line="360" w:lineRule="auto"/>
              <w:jc w:val="both"/>
              <w:rPr>
                <w:rFonts w:hint="eastAsia" w:eastAsia="宋体"/>
                <w:bCs/>
                <w:color w:val="000000"/>
                <w:sz w:val="24"/>
                <w:szCs w:val="24"/>
                <w:lang w:val="en-US" w:eastAsia="zh-CN"/>
              </w:rPr>
            </w:pPr>
            <w:r>
              <w:rPr>
                <w:rFonts w:hint="eastAsia" w:eastAsia="宋体"/>
                <w:bCs/>
                <w:color w:val="000000"/>
                <w:sz w:val="24"/>
                <w:szCs w:val="24"/>
                <w:lang w:val="en-US" w:eastAsia="zh-CN"/>
              </w:rPr>
              <w:t>2、具有本地化服务能力</w:t>
            </w:r>
          </w:p>
          <w:p w14:paraId="3C9D2DC3">
            <w:pPr>
              <w:widowControl/>
              <w:spacing w:line="360" w:lineRule="auto"/>
              <w:jc w:val="both"/>
              <w:rPr>
                <w:rFonts w:hint="eastAsia" w:eastAsia="宋体"/>
                <w:bCs/>
                <w:color w:val="000000"/>
                <w:sz w:val="24"/>
                <w:szCs w:val="24"/>
                <w:lang w:eastAsia="zh-CN"/>
              </w:rPr>
            </w:pPr>
            <w:r>
              <w:rPr>
                <w:rFonts w:hint="eastAsia" w:eastAsia="宋体"/>
                <w:bCs/>
                <w:color w:val="000000"/>
                <w:sz w:val="24"/>
                <w:szCs w:val="24"/>
                <w:lang w:val="en-US" w:eastAsia="zh-CN"/>
              </w:rPr>
              <w:t>3、供应商营业执照经营范围须涵盖 “集中空调通风系统清洗消毒”、“专业清洗消毒”或“空调维修保养”等相关内容之一。</w:t>
            </w:r>
          </w:p>
        </w:tc>
      </w:tr>
      <w:tr w14:paraId="18E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8A2E5EF">
            <w:pPr>
              <w:jc w:val="both"/>
              <w:rPr>
                <w:rFonts w:hAnsi="宋体"/>
                <w:bCs/>
                <w:color w:val="000000"/>
                <w:sz w:val="24"/>
                <w:szCs w:val="24"/>
              </w:rPr>
            </w:pPr>
            <w:r>
              <w:rPr>
                <w:rFonts w:hint="eastAsia" w:hAnsi="宋体"/>
                <w:bCs/>
                <w:color w:val="000000"/>
                <w:sz w:val="24"/>
                <w:szCs w:val="24"/>
              </w:rPr>
              <w:t>4</w:t>
            </w:r>
          </w:p>
        </w:tc>
        <w:tc>
          <w:tcPr>
            <w:tcW w:w="1447" w:type="dxa"/>
            <w:vAlign w:val="center"/>
          </w:tcPr>
          <w:p w14:paraId="0E7B4972">
            <w:pPr>
              <w:jc w:val="both"/>
              <w:rPr>
                <w:rFonts w:hAnsi="宋体"/>
                <w:color w:val="000000"/>
                <w:sz w:val="24"/>
                <w:szCs w:val="24"/>
              </w:rPr>
            </w:pPr>
            <w:r>
              <w:rPr>
                <w:rFonts w:hint="eastAsia" w:hAnsi="宋体"/>
                <w:color w:val="000000"/>
                <w:sz w:val="24"/>
                <w:szCs w:val="24"/>
              </w:rPr>
              <w:t>项目性质</w:t>
            </w:r>
          </w:p>
        </w:tc>
        <w:tc>
          <w:tcPr>
            <w:tcW w:w="7223" w:type="dxa"/>
            <w:vAlign w:val="center"/>
          </w:tcPr>
          <w:p w14:paraId="021D8084">
            <w:pPr>
              <w:pStyle w:val="22"/>
              <w:widowControl w:val="0"/>
              <w:spacing w:before="0" w:beforeAutospacing="0" w:after="0" w:afterAutospacing="0"/>
              <w:ind w:firstLine="720" w:firstLineChars="300"/>
              <w:jc w:val="both"/>
              <w:rPr>
                <w:b w:val="0"/>
                <w:bCs w:val="0"/>
                <w:color w:val="000000"/>
                <w:sz w:val="24"/>
                <w:szCs w:val="24"/>
              </w:rPr>
            </w:pPr>
            <w:r>
              <w:rPr>
                <w:rFonts w:hint="eastAsia" w:eastAsia="宋体"/>
                <w:b w:val="0"/>
                <w:bCs w:val="0"/>
                <w:color w:val="000000"/>
                <w:sz w:val="24"/>
                <w:szCs w:val="24"/>
                <w:lang w:val="en-US" w:eastAsia="zh-CN"/>
              </w:rPr>
              <w:t>服务</w:t>
            </w:r>
            <w:r>
              <w:rPr>
                <w:rFonts w:hint="eastAsia"/>
                <w:b w:val="0"/>
                <w:bCs w:val="0"/>
                <w:color w:val="000000"/>
                <w:sz w:val="24"/>
                <w:szCs w:val="24"/>
              </w:rPr>
              <w:t>类</w:t>
            </w:r>
          </w:p>
        </w:tc>
      </w:tr>
      <w:tr w14:paraId="4D31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EA20AEC">
            <w:pPr>
              <w:jc w:val="both"/>
              <w:rPr>
                <w:rFonts w:hAnsi="宋体"/>
                <w:bCs/>
                <w:color w:val="000000"/>
                <w:sz w:val="24"/>
                <w:szCs w:val="24"/>
              </w:rPr>
            </w:pPr>
            <w:r>
              <w:rPr>
                <w:rFonts w:hint="eastAsia" w:hAnsi="宋体"/>
                <w:bCs/>
                <w:color w:val="000000"/>
                <w:sz w:val="24"/>
                <w:szCs w:val="24"/>
              </w:rPr>
              <w:t>5</w:t>
            </w:r>
          </w:p>
        </w:tc>
        <w:tc>
          <w:tcPr>
            <w:tcW w:w="1447" w:type="dxa"/>
            <w:vAlign w:val="center"/>
          </w:tcPr>
          <w:p w14:paraId="3869EA70">
            <w:pPr>
              <w:pStyle w:val="22"/>
              <w:widowControl w:val="0"/>
              <w:spacing w:before="0" w:beforeAutospacing="0" w:after="0" w:afterAutospacing="0"/>
              <w:jc w:val="both"/>
              <w:rPr>
                <w:b w:val="0"/>
                <w:bCs w:val="0"/>
                <w:color w:val="000000"/>
                <w:sz w:val="24"/>
                <w:szCs w:val="24"/>
              </w:rPr>
            </w:pPr>
            <w:r>
              <w:rPr>
                <w:rFonts w:hint="eastAsia"/>
                <w:b w:val="0"/>
                <w:bCs w:val="0"/>
                <w:color w:val="000000"/>
                <w:sz w:val="24"/>
                <w:szCs w:val="24"/>
              </w:rPr>
              <w:t>资金来源</w:t>
            </w:r>
          </w:p>
        </w:tc>
        <w:tc>
          <w:tcPr>
            <w:tcW w:w="7223" w:type="dxa"/>
            <w:vAlign w:val="center"/>
          </w:tcPr>
          <w:p w14:paraId="50E99B45">
            <w:pPr>
              <w:pStyle w:val="22"/>
              <w:widowControl w:val="0"/>
              <w:spacing w:before="0" w:beforeAutospacing="0" w:after="0" w:afterAutospacing="0"/>
              <w:jc w:val="both"/>
              <w:rPr>
                <w:b w:val="0"/>
                <w:bCs w:val="0"/>
                <w:color w:val="000000"/>
                <w:sz w:val="24"/>
                <w:szCs w:val="24"/>
              </w:rPr>
            </w:pPr>
            <w:r>
              <w:rPr>
                <w:color w:val="000000"/>
                <w:sz w:val="24"/>
                <w:szCs w:val="24"/>
              </w:rPr>
              <w:sym w:font="Wingdings" w:char="00FE"/>
            </w:r>
            <w:r>
              <w:rPr>
                <w:rFonts w:hint="eastAsia"/>
                <w:b w:val="0"/>
                <w:bCs w:val="0"/>
                <w:color w:val="000000"/>
                <w:sz w:val="24"/>
                <w:szCs w:val="24"/>
              </w:rPr>
              <w:t>采购人自筹  □其他</w:t>
            </w:r>
          </w:p>
        </w:tc>
      </w:tr>
      <w:tr w14:paraId="4124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DDA8561">
            <w:pPr>
              <w:spacing w:line="500" w:lineRule="exact"/>
              <w:jc w:val="both"/>
              <w:rPr>
                <w:rFonts w:hAnsi="宋体"/>
                <w:color w:val="000000"/>
                <w:sz w:val="24"/>
                <w:szCs w:val="24"/>
              </w:rPr>
            </w:pPr>
            <w:r>
              <w:rPr>
                <w:rFonts w:hint="eastAsia" w:hAnsi="宋体"/>
                <w:color w:val="000000"/>
                <w:sz w:val="24"/>
                <w:szCs w:val="24"/>
              </w:rPr>
              <w:t>6</w:t>
            </w:r>
          </w:p>
        </w:tc>
        <w:tc>
          <w:tcPr>
            <w:tcW w:w="1447" w:type="dxa"/>
            <w:vAlign w:val="center"/>
          </w:tcPr>
          <w:p w14:paraId="62080AAB">
            <w:pPr>
              <w:spacing w:line="500" w:lineRule="exact"/>
              <w:jc w:val="both"/>
              <w:rPr>
                <w:rFonts w:hAnsi="宋体"/>
                <w:color w:val="000000"/>
                <w:sz w:val="24"/>
                <w:szCs w:val="24"/>
                <w:lang w:val="zh-CN"/>
              </w:rPr>
            </w:pPr>
            <w:r>
              <w:rPr>
                <w:rFonts w:hint="eastAsia" w:hAnsi="宋体"/>
                <w:color w:val="000000"/>
                <w:sz w:val="24"/>
                <w:szCs w:val="24"/>
              </w:rPr>
              <w:t>标段划分</w:t>
            </w:r>
          </w:p>
        </w:tc>
        <w:tc>
          <w:tcPr>
            <w:tcW w:w="7223" w:type="dxa"/>
            <w:vAlign w:val="center"/>
          </w:tcPr>
          <w:p w14:paraId="749F8B52">
            <w:pPr>
              <w:spacing w:line="500" w:lineRule="exact"/>
              <w:ind w:firstLine="120" w:firstLineChars="50"/>
              <w:jc w:val="both"/>
              <w:rPr>
                <w:rFonts w:hAnsi="宋体"/>
                <w:bCs/>
                <w:color w:val="000000"/>
                <w:sz w:val="24"/>
                <w:szCs w:val="24"/>
              </w:rPr>
            </w:pPr>
            <w:r>
              <w:rPr>
                <w:b/>
                <w:bCs/>
                <w:color w:val="000000"/>
                <w:sz w:val="24"/>
                <w:szCs w:val="24"/>
              </w:rPr>
              <w:sym w:font="Wingdings" w:char="00FE"/>
            </w:r>
            <w:r>
              <w:rPr>
                <w:rFonts w:hint="eastAsia" w:hAnsi="宋体"/>
                <w:color w:val="000000"/>
                <w:sz w:val="24"/>
                <w:szCs w:val="24"/>
              </w:rPr>
              <w:t xml:space="preserve">不分包     □分为  个包  </w:t>
            </w:r>
          </w:p>
        </w:tc>
      </w:tr>
      <w:tr w14:paraId="5B00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14:paraId="65C9D724">
            <w:pPr>
              <w:spacing w:line="500" w:lineRule="exact"/>
              <w:ind w:right="102"/>
              <w:jc w:val="both"/>
              <w:rPr>
                <w:rFonts w:hAnsi="宋体"/>
                <w:color w:val="000000"/>
                <w:sz w:val="24"/>
                <w:szCs w:val="24"/>
                <w:lang w:val="zh-CN"/>
              </w:rPr>
            </w:pPr>
            <w:r>
              <w:rPr>
                <w:rFonts w:hint="eastAsia" w:hAnsi="宋体"/>
                <w:color w:val="000000"/>
                <w:sz w:val="24"/>
                <w:szCs w:val="24"/>
                <w:lang w:val="zh-CN"/>
              </w:rPr>
              <w:t>7</w:t>
            </w:r>
          </w:p>
        </w:tc>
        <w:tc>
          <w:tcPr>
            <w:tcW w:w="1447" w:type="dxa"/>
            <w:vAlign w:val="center"/>
          </w:tcPr>
          <w:p w14:paraId="4841C70A">
            <w:pPr>
              <w:spacing w:line="500" w:lineRule="exact"/>
              <w:jc w:val="both"/>
              <w:rPr>
                <w:rFonts w:hAnsi="宋体"/>
                <w:color w:val="000000"/>
                <w:sz w:val="24"/>
                <w:szCs w:val="24"/>
              </w:rPr>
            </w:pPr>
            <w:r>
              <w:rPr>
                <w:rFonts w:hint="eastAsia" w:hAnsi="宋体"/>
                <w:color w:val="000000"/>
                <w:sz w:val="24"/>
                <w:szCs w:val="24"/>
                <w:lang w:val="zh-CN"/>
              </w:rPr>
              <w:t>付款方式</w:t>
            </w:r>
          </w:p>
        </w:tc>
        <w:tc>
          <w:tcPr>
            <w:tcW w:w="7223" w:type="dxa"/>
            <w:vAlign w:val="center"/>
          </w:tcPr>
          <w:p w14:paraId="7B1B52A2">
            <w:pPr>
              <w:pStyle w:val="27"/>
              <w:spacing w:line="500" w:lineRule="exact"/>
              <w:jc w:val="both"/>
              <w:rPr>
                <w:rFonts w:hint="default" w:hAnsi="宋体" w:eastAsia="宋体" w:cs="宋体"/>
                <w:color w:val="000000"/>
                <w:sz w:val="24"/>
                <w:szCs w:val="24"/>
                <w:lang w:val="en-US" w:eastAsia="zh-CN"/>
              </w:rPr>
            </w:pPr>
            <w:r>
              <w:rPr>
                <w:rFonts w:ascii="Segoe UI" w:hAnsi="Segoe UI" w:eastAsia="Segoe UI" w:cs="Segoe UI"/>
                <w:i w:val="0"/>
                <w:iCs w:val="0"/>
                <w:caps w:val="0"/>
                <w:color w:val="0F1115"/>
                <w:spacing w:val="0"/>
                <w:sz w:val="24"/>
                <w:szCs w:val="24"/>
                <w:shd w:val="clear" w:fill="FFFFFF"/>
              </w:rPr>
              <w:t>本项目服务周期为一年。服务费用按半年度分期支付，每半年进行一次清洗消毒保养，该次服务经采购方验收合格后，于该半年度末支付相应服务费用。</w:t>
            </w:r>
          </w:p>
        </w:tc>
      </w:tr>
      <w:tr w14:paraId="7251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11409956">
            <w:pPr>
              <w:spacing w:line="500" w:lineRule="exact"/>
              <w:ind w:right="102"/>
              <w:jc w:val="both"/>
              <w:rPr>
                <w:rFonts w:hAnsi="宋体"/>
                <w:color w:val="000000"/>
                <w:sz w:val="24"/>
                <w:szCs w:val="24"/>
                <w:lang w:val="zh-CN"/>
              </w:rPr>
            </w:pPr>
            <w:r>
              <w:rPr>
                <w:rFonts w:hint="eastAsia" w:hAnsi="宋体"/>
                <w:color w:val="000000"/>
                <w:sz w:val="24"/>
                <w:szCs w:val="24"/>
                <w:lang w:val="zh-CN"/>
              </w:rPr>
              <w:t>8</w:t>
            </w:r>
          </w:p>
        </w:tc>
        <w:tc>
          <w:tcPr>
            <w:tcW w:w="1447" w:type="dxa"/>
            <w:vAlign w:val="center"/>
          </w:tcPr>
          <w:p w14:paraId="0917D679">
            <w:pPr>
              <w:spacing w:line="500" w:lineRule="exact"/>
              <w:jc w:val="both"/>
              <w:rPr>
                <w:rFonts w:hAnsi="宋体"/>
                <w:color w:val="000000"/>
                <w:sz w:val="24"/>
                <w:szCs w:val="24"/>
              </w:rPr>
            </w:pPr>
            <w:r>
              <w:rPr>
                <w:rFonts w:hint="eastAsia" w:hAnsi="宋体"/>
                <w:color w:val="000000"/>
                <w:sz w:val="24"/>
                <w:szCs w:val="24"/>
              </w:rPr>
              <w:t>联合体投标</w:t>
            </w:r>
          </w:p>
        </w:tc>
        <w:tc>
          <w:tcPr>
            <w:tcW w:w="7223" w:type="dxa"/>
            <w:vAlign w:val="center"/>
          </w:tcPr>
          <w:p w14:paraId="315A6565">
            <w:pPr>
              <w:spacing w:line="500" w:lineRule="exact"/>
              <w:jc w:val="both"/>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bCs/>
                <w:color w:val="000000"/>
                <w:sz w:val="24"/>
                <w:szCs w:val="24"/>
              </w:rPr>
              <w:sym w:font="Wingdings" w:char="00FE"/>
            </w:r>
            <w:r>
              <w:rPr>
                <w:rFonts w:hint="eastAsia" w:hAnsi="宋体"/>
                <w:color w:val="000000"/>
                <w:sz w:val="24"/>
                <w:szCs w:val="24"/>
              </w:rPr>
              <w:t>不</w:t>
            </w:r>
            <w:r>
              <w:rPr>
                <w:rFonts w:hint="eastAsia" w:hAnsi="宋体"/>
                <w:color w:val="000000"/>
                <w:sz w:val="24"/>
                <w:szCs w:val="24"/>
                <w:lang w:val="zh-CN"/>
              </w:rPr>
              <w:t>接受</w:t>
            </w:r>
          </w:p>
        </w:tc>
      </w:tr>
      <w:tr w14:paraId="4FD2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35BF105C">
            <w:pPr>
              <w:spacing w:line="500" w:lineRule="exact"/>
              <w:jc w:val="both"/>
              <w:rPr>
                <w:rFonts w:hAnsi="宋体"/>
                <w:color w:val="000000"/>
                <w:sz w:val="24"/>
                <w:szCs w:val="24"/>
              </w:rPr>
            </w:pPr>
            <w:r>
              <w:rPr>
                <w:rFonts w:hint="eastAsia" w:hAnsi="宋体"/>
                <w:color w:val="000000"/>
                <w:sz w:val="24"/>
                <w:szCs w:val="24"/>
              </w:rPr>
              <w:t>9</w:t>
            </w:r>
          </w:p>
        </w:tc>
        <w:tc>
          <w:tcPr>
            <w:tcW w:w="1447" w:type="dxa"/>
            <w:vAlign w:val="center"/>
          </w:tcPr>
          <w:p w14:paraId="35EB649B">
            <w:pPr>
              <w:spacing w:line="500" w:lineRule="exact"/>
              <w:jc w:val="both"/>
              <w:rPr>
                <w:rFonts w:hAnsi="宋体"/>
                <w:color w:val="000000"/>
                <w:sz w:val="24"/>
                <w:szCs w:val="24"/>
              </w:rPr>
            </w:pPr>
            <w:r>
              <w:rPr>
                <w:rFonts w:hint="eastAsia" w:hAnsi="宋体"/>
                <w:color w:val="000000"/>
                <w:sz w:val="24"/>
                <w:szCs w:val="24"/>
              </w:rPr>
              <w:t>服务地点</w:t>
            </w:r>
          </w:p>
        </w:tc>
        <w:tc>
          <w:tcPr>
            <w:tcW w:w="7223" w:type="dxa"/>
            <w:vAlign w:val="center"/>
          </w:tcPr>
          <w:p w14:paraId="6B291954">
            <w:pPr>
              <w:spacing w:line="500" w:lineRule="exact"/>
              <w:jc w:val="both"/>
              <w:rPr>
                <w:rFonts w:hAnsi="宋体"/>
                <w:color w:val="000000"/>
                <w:sz w:val="24"/>
                <w:szCs w:val="24"/>
              </w:rPr>
            </w:pPr>
            <w:r>
              <w:rPr>
                <w:rFonts w:hint="eastAsia" w:hAnsi="宋体"/>
                <w:color w:val="000000"/>
                <w:sz w:val="24"/>
                <w:szCs w:val="24"/>
              </w:rPr>
              <w:t>合肥经济技术开发区</w:t>
            </w:r>
          </w:p>
        </w:tc>
      </w:tr>
      <w:tr w14:paraId="3C04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5" w:type="dxa"/>
            <w:vAlign w:val="center"/>
          </w:tcPr>
          <w:p w14:paraId="75765A38">
            <w:pPr>
              <w:spacing w:line="500" w:lineRule="exact"/>
              <w:jc w:val="both"/>
              <w:rPr>
                <w:rFonts w:hAnsi="宋体"/>
                <w:color w:val="000000"/>
                <w:sz w:val="24"/>
                <w:szCs w:val="24"/>
              </w:rPr>
            </w:pPr>
            <w:r>
              <w:rPr>
                <w:rFonts w:hint="eastAsia" w:hAnsi="宋体"/>
                <w:color w:val="000000"/>
                <w:sz w:val="24"/>
                <w:szCs w:val="24"/>
              </w:rPr>
              <w:t>10</w:t>
            </w:r>
          </w:p>
        </w:tc>
        <w:tc>
          <w:tcPr>
            <w:tcW w:w="1447" w:type="dxa"/>
            <w:vAlign w:val="center"/>
          </w:tcPr>
          <w:p w14:paraId="056B291C">
            <w:pPr>
              <w:spacing w:line="500" w:lineRule="exact"/>
              <w:jc w:val="both"/>
              <w:rPr>
                <w:rFonts w:hAnsi="宋体"/>
                <w:color w:val="000000"/>
                <w:sz w:val="24"/>
                <w:szCs w:val="24"/>
              </w:rPr>
            </w:pPr>
            <w:r>
              <w:rPr>
                <w:rFonts w:hint="eastAsia" w:hAnsi="宋体"/>
                <w:color w:val="000000"/>
                <w:sz w:val="24"/>
                <w:szCs w:val="24"/>
              </w:rPr>
              <w:t>服务期限</w:t>
            </w:r>
          </w:p>
        </w:tc>
        <w:tc>
          <w:tcPr>
            <w:tcW w:w="7223" w:type="dxa"/>
            <w:vAlign w:val="center"/>
          </w:tcPr>
          <w:p w14:paraId="6F16ABCD">
            <w:pPr>
              <w:numPr>
                <w:ilvl w:val="0"/>
                <w:numId w:val="1"/>
              </w:numPr>
              <w:spacing w:line="5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服务期限为1+X年（X≤2年）模式，合同一年一签。第一年合同履约完成后根据履约情况，经采购人</w:t>
            </w:r>
            <w:r>
              <w:rPr>
                <w:rFonts w:hint="eastAsia" w:ascii="宋体" w:hAnsi="宋体" w:eastAsia="宋体" w:cs="宋体"/>
                <w:sz w:val="24"/>
                <w:szCs w:val="24"/>
                <w:highlight w:val="none"/>
                <w:lang w:val="en-US" w:eastAsia="zh-CN"/>
              </w:rPr>
              <w:t>验收、考核合格</w:t>
            </w:r>
            <w:r>
              <w:rPr>
                <w:rFonts w:hint="eastAsia" w:ascii="宋体" w:hAnsi="宋体" w:eastAsia="宋体" w:cs="宋体"/>
                <w:sz w:val="24"/>
                <w:szCs w:val="24"/>
                <w:highlight w:val="none"/>
              </w:rPr>
              <w:t>且双方一致同意后可续签下一年合同，续签最多不超过2次。合同金额、服务内容等保持不变。</w:t>
            </w:r>
          </w:p>
          <w:p w14:paraId="0EA5BA33">
            <w:pPr>
              <w:numPr>
                <w:ilvl w:val="0"/>
                <w:numId w:val="1"/>
              </w:numPr>
              <w:spacing w:line="500" w:lineRule="exact"/>
              <w:jc w:val="both"/>
              <w:rPr>
                <w:rFonts w:hAnsi="宋体"/>
                <w:color w:val="FF0000"/>
                <w:sz w:val="24"/>
                <w:szCs w:val="24"/>
              </w:rPr>
            </w:pPr>
            <w:r>
              <w:rPr>
                <w:rFonts w:hint="eastAsia" w:ascii="宋体" w:hAnsi="宋体" w:eastAsia="宋体" w:cs="宋体"/>
                <w:sz w:val="24"/>
                <w:szCs w:val="24"/>
                <w:highlight w:val="none"/>
              </w:rPr>
              <w:t>当出现以下因素时，采购人有权随时终止合同，中标供应商不得以任何理由提出索赔要求：（1）政策性调整；（2）因中标供应商原因发生安全事故。</w:t>
            </w:r>
          </w:p>
        </w:tc>
      </w:tr>
      <w:tr w14:paraId="1CD2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31E78649">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11</w:t>
            </w:r>
          </w:p>
        </w:tc>
        <w:tc>
          <w:tcPr>
            <w:tcW w:w="1447" w:type="dxa"/>
            <w:vAlign w:val="center"/>
          </w:tcPr>
          <w:p w14:paraId="27A74708">
            <w:pPr>
              <w:spacing w:line="500" w:lineRule="exact"/>
              <w:jc w:val="both"/>
              <w:rPr>
                <w:rFonts w:hAnsi="宋体"/>
                <w:color w:val="000000"/>
                <w:sz w:val="24"/>
                <w:szCs w:val="24"/>
              </w:rPr>
            </w:pPr>
            <w:r>
              <w:rPr>
                <w:rFonts w:hint="eastAsia" w:hAnsi="宋体"/>
                <w:bCs/>
                <w:color w:val="000000"/>
                <w:sz w:val="24"/>
                <w:szCs w:val="24"/>
              </w:rPr>
              <w:t>踏勘现场</w:t>
            </w:r>
          </w:p>
        </w:tc>
        <w:tc>
          <w:tcPr>
            <w:tcW w:w="7223" w:type="dxa"/>
            <w:vAlign w:val="center"/>
          </w:tcPr>
          <w:p w14:paraId="5A0F7CF1">
            <w:pPr>
              <w:spacing w:line="500" w:lineRule="exact"/>
              <w:jc w:val="both"/>
              <w:rPr>
                <w:rFonts w:hAnsi="宋体"/>
                <w:color w:val="000000"/>
                <w:sz w:val="24"/>
                <w:szCs w:val="24"/>
                <w:lang w:val="zh-CN"/>
              </w:rPr>
            </w:pPr>
            <w:r>
              <w:rPr>
                <w:b/>
                <w:color w:val="000000"/>
                <w:sz w:val="24"/>
                <w:szCs w:val="24"/>
              </w:rPr>
              <w:sym w:font="Wingdings" w:char="00FE"/>
            </w:r>
            <w:r>
              <w:rPr>
                <w:rFonts w:hint="eastAsia" w:hAnsi="宋体"/>
                <w:bCs/>
                <w:color w:val="000000"/>
                <w:sz w:val="24"/>
                <w:szCs w:val="24"/>
              </w:rPr>
              <w:t>自行踏勘</w:t>
            </w:r>
            <w:r>
              <w:rPr>
                <w:rFonts w:hint="eastAsia" w:hAnsi="宋体"/>
                <w:color w:val="000000"/>
                <w:sz w:val="24"/>
                <w:szCs w:val="24"/>
              </w:rPr>
              <w:t xml:space="preserve">  □采购人</w:t>
            </w:r>
            <w:r>
              <w:rPr>
                <w:rFonts w:hint="eastAsia" w:hAnsi="宋体"/>
                <w:color w:val="000000"/>
                <w:sz w:val="24"/>
                <w:szCs w:val="24"/>
                <w:lang w:val="zh-CN"/>
              </w:rPr>
              <w:t>统一组织</w:t>
            </w:r>
          </w:p>
        </w:tc>
      </w:tr>
      <w:tr w14:paraId="4B2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5E239929">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12</w:t>
            </w:r>
          </w:p>
        </w:tc>
        <w:tc>
          <w:tcPr>
            <w:tcW w:w="1447" w:type="dxa"/>
            <w:vAlign w:val="center"/>
          </w:tcPr>
          <w:p w14:paraId="385F9A0D">
            <w:pPr>
              <w:spacing w:line="500" w:lineRule="exact"/>
              <w:jc w:val="both"/>
              <w:rPr>
                <w:rFonts w:hAnsi="宋体"/>
                <w:bCs/>
                <w:color w:val="000000"/>
                <w:sz w:val="24"/>
                <w:szCs w:val="24"/>
              </w:rPr>
            </w:pPr>
            <w:r>
              <w:rPr>
                <w:rFonts w:hint="eastAsia" w:hAnsi="宋体" w:eastAsia="宋体"/>
                <w:color w:val="000000"/>
                <w:sz w:val="24"/>
                <w:szCs w:val="24"/>
                <w:lang w:val="en-US" w:eastAsia="zh-CN"/>
              </w:rPr>
              <w:t>响应</w:t>
            </w:r>
            <w:r>
              <w:rPr>
                <w:rFonts w:hint="eastAsia" w:hAnsi="宋体"/>
                <w:color w:val="000000"/>
                <w:sz w:val="24"/>
                <w:szCs w:val="24"/>
              </w:rPr>
              <w:t>文件份数及要求</w:t>
            </w:r>
          </w:p>
        </w:tc>
        <w:tc>
          <w:tcPr>
            <w:tcW w:w="7223" w:type="dxa"/>
            <w:vAlign w:val="center"/>
          </w:tcPr>
          <w:p w14:paraId="122F64DA">
            <w:pPr>
              <w:spacing w:line="360" w:lineRule="auto"/>
              <w:jc w:val="both"/>
              <w:rPr>
                <w:rFonts w:hAnsi="宋体"/>
                <w:color w:val="000000"/>
                <w:sz w:val="24"/>
                <w:szCs w:val="24"/>
              </w:rPr>
            </w:pPr>
            <w:r>
              <w:rPr>
                <w:rFonts w:hint="eastAsia" w:hAnsi="宋体"/>
                <w:color w:val="000000"/>
                <w:sz w:val="24"/>
                <w:szCs w:val="24"/>
              </w:rPr>
              <w:t>正本</w:t>
            </w:r>
            <w:r>
              <w:rPr>
                <w:rFonts w:hint="eastAsia" w:hAnsi="宋体"/>
                <w:color w:val="000000"/>
                <w:sz w:val="24"/>
                <w:szCs w:val="24"/>
                <w:u w:val="single"/>
              </w:rPr>
              <w:t xml:space="preserve"> 1 </w:t>
            </w:r>
            <w:r>
              <w:rPr>
                <w:rFonts w:hint="eastAsia" w:hAnsi="宋体"/>
                <w:color w:val="000000"/>
                <w:sz w:val="24"/>
                <w:szCs w:val="24"/>
              </w:rPr>
              <w:t>份密封提交。</w:t>
            </w:r>
          </w:p>
        </w:tc>
      </w:tr>
      <w:tr w14:paraId="193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2A3D398E">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13</w:t>
            </w:r>
          </w:p>
        </w:tc>
        <w:tc>
          <w:tcPr>
            <w:tcW w:w="1447" w:type="dxa"/>
            <w:vAlign w:val="center"/>
          </w:tcPr>
          <w:p w14:paraId="32537B74">
            <w:pPr>
              <w:spacing w:line="500" w:lineRule="exact"/>
              <w:jc w:val="both"/>
              <w:rPr>
                <w:rFonts w:hAnsi="宋体"/>
                <w:color w:val="000000"/>
                <w:sz w:val="24"/>
                <w:szCs w:val="24"/>
              </w:rPr>
            </w:pPr>
            <w:r>
              <w:rPr>
                <w:rFonts w:hint="eastAsia" w:hAnsi="宋体"/>
                <w:color w:val="000000"/>
                <w:sz w:val="24"/>
                <w:szCs w:val="24"/>
              </w:rPr>
              <w:t>开标时间及地点</w:t>
            </w:r>
          </w:p>
        </w:tc>
        <w:tc>
          <w:tcPr>
            <w:tcW w:w="7223" w:type="dxa"/>
            <w:vAlign w:val="center"/>
          </w:tcPr>
          <w:p w14:paraId="440C76E2">
            <w:pPr>
              <w:spacing w:line="360" w:lineRule="auto"/>
              <w:jc w:val="both"/>
              <w:rPr>
                <w:rFonts w:hAnsi="宋体"/>
                <w:color w:val="000000"/>
                <w:sz w:val="24"/>
                <w:szCs w:val="24"/>
              </w:rPr>
            </w:pPr>
            <w:r>
              <w:rPr>
                <w:rFonts w:hint="eastAsia" w:hAnsi="宋体"/>
                <w:color w:val="000000"/>
                <w:sz w:val="24"/>
                <w:szCs w:val="24"/>
              </w:rPr>
              <w:t>响应文件提交截止时间及开标时间：详见招标公告</w:t>
            </w:r>
          </w:p>
          <w:p w14:paraId="5AD7DC54">
            <w:pPr>
              <w:spacing w:line="360" w:lineRule="auto"/>
              <w:jc w:val="both"/>
              <w:rPr>
                <w:rFonts w:hAnsi="宋体"/>
                <w:color w:val="000000"/>
                <w:sz w:val="24"/>
                <w:szCs w:val="24"/>
                <w:lang w:val="zh-CN"/>
              </w:rPr>
            </w:pPr>
            <w:r>
              <w:rPr>
                <w:rFonts w:hint="eastAsia" w:hAnsi="宋体"/>
                <w:color w:val="000000"/>
                <w:sz w:val="24"/>
                <w:szCs w:val="24"/>
              </w:rPr>
              <w:t>响应文件提交地点及</w:t>
            </w:r>
            <w:r>
              <w:rPr>
                <w:rFonts w:hint="eastAsia" w:hAnsi="宋体"/>
                <w:color w:val="000000"/>
                <w:sz w:val="24"/>
                <w:szCs w:val="24"/>
                <w:lang w:val="zh-CN"/>
              </w:rPr>
              <w:t>投标地点</w:t>
            </w:r>
            <w:r>
              <w:rPr>
                <w:rFonts w:hint="eastAsia" w:hAnsi="宋体"/>
                <w:color w:val="000000"/>
                <w:sz w:val="24"/>
                <w:szCs w:val="24"/>
              </w:rPr>
              <w:t>：详见招标公告</w:t>
            </w:r>
          </w:p>
          <w:p w14:paraId="5536FB8D">
            <w:pPr>
              <w:spacing w:line="500" w:lineRule="exact"/>
              <w:jc w:val="both"/>
              <w:rPr>
                <w:rFonts w:hAnsi="宋体"/>
                <w:bCs/>
                <w:color w:val="000000"/>
                <w:sz w:val="24"/>
                <w:szCs w:val="24"/>
              </w:rPr>
            </w:pPr>
            <w:r>
              <w:rPr>
                <w:rFonts w:hint="eastAsia" w:hAnsi="宋体"/>
                <w:color w:val="000000"/>
                <w:sz w:val="24"/>
                <w:szCs w:val="24"/>
              </w:rPr>
              <w:t>响应文件接收时间：自响应文件提交截止时间前10分钟至响应文件提交截止时间止</w:t>
            </w:r>
          </w:p>
        </w:tc>
      </w:tr>
      <w:tr w14:paraId="0962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4EB8C346">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14</w:t>
            </w:r>
          </w:p>
        </w:tc>
        <w:tc>
          <w:tcPr>
            <w:tcW w:w="1447" w:type="dxa"/>
            <w:vAlign w:val="center"/>
          </w:tcPr>
          <w:p w14:paraId="101DEF6A">
            <w:pPr>
              <w:spacing w:line="500" w:lineRule="exact"/>
              <w:jc w:val="both"/>
              <w:rPr>
                <w:rFonts w:hAnsi="宋体"/>
                <w:color w:val="000000"/>
                <w:sz w:val="24"/>
                <w:szCs w:val="24"/>
                <w:highlight w:val="none"/>
              </w:rPr>
            </w:pPr>
            <w:r>
              <w:rPr>
                <w:rFonts w:hint="eastAsia" w:hAnsi="宋体" w:eastAsia="宋体"/>
                <w:color w:val="000000"/>
                <w:sz w:val="24"/>
                <w:szCs w:val="24"/>
                <w:highlight w:val="none"/>
                <w:lang w:val="en-US" w:eastAsia="zh-CN"/>
              </w:rPr>
              <w:t>评审</w:t>
            </w:r>
            <w:r>
              <w:rPr>
                <w:rFonts w:hint="eastAsia" w:hAnsi="宋体"/>
                <w:color w:val="000000"/>
                <w:sz w:val="24"/>
                <w:szCs w:val="24"/>
                <w:highlight w:val="none"/>
              </w:rPr>
              <w:t>办法</w:t>
            </w:r>
          </w:p>
        </w:tc>
        <w:tc>
          <w:tcPr>
            <w:tcW w:w="7223" w:type="dxa"/>
            <w:vAlign w:val="center"/>
          </w:tcPr>
          <w:p w14:paraId="1F681560">
            <w:pPr>
              <w:spacing w:line="500" w:lineRule="exact"/>
              <w:jc w:val="both"/>
              <w:rPr>
                <w:rFonts w:hint="default" w:hAnsi="宋体" w:eastAsia="宋体"/>
                <w:color w:val="000000"/>
                <w:sz w:val="24"/>
                <w:szCs w:val="24"/>
                <w:highlight w:val="none"/>
                <w:lang w:val="en-US" w:eastAsia="zh-CN"/>
              </w:rPr>
            </w:pPr>
            <w:r>
              <w:rPr>
                <w:rFonts w:hint="eastAsia" w:hAnsi="宋体"/>
                <w:color w:val="auto"/>
                <w:sz w:val="24"/>
                <w:szCs w:val="24"/>
                <w:highlight w:val="none"/>
                <w:lang w:val="en-US" w:eastAsia="zh-CN"/>
              </w:rPr>
              <w:t>综合评估法（平均价）</w:t>
            </w:r>
          </w:p>
        </w:tc>
      </w:tr>
      <w:tr w14:paraId="38ED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6B996214">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15</w:t>
            </w:r>
          </w:p>
        </w:tc>
        <w:tc>
          <w:tcPr>
            <w:tcW w:w="1447" w:type="dxa"/>
            <w:vAlign w:val="center"/>
          </w:tcPr>
          <w:p w14:paraId="5C72EEDA">
            <w:pPr>
              <w:spacing w:line="500" w:lineRule="exact"/>
              <w:jc w:val="both"/>
              <w:rPr>
                <w:rFonts w:hAnsi="宋体"/>
                <w:bCs/>
                <w:color w:val="000000"/>
                <w:sz w:val="24"/>
                <w:szCs w:val="24"/>
              </w:rPr>
            </w:pPr>
            <w:r>
              <w:rPr>
                <w:rFonts w:hint="eastAsia" w:hAnsi="宋体"/>
                <w:color w:val="000000"/>
                <w:sz w:val="24"/>
                <w:szCs w:val="24"/>
              </w:rPr>
              <w:t>履约保证金</w:t>
            </w:r>
          </w:p>
        </w:tc>
        <w:tc>
          <w:tcPr>
            <w:tcW w:w="7223" w:type="dxa"/>
            <w:vAlign w:val="center"/>
          </w:tcPr>
          <w:p w14:paraId="7DD27FCB">
            <w:pPr>
              <w:spacing w:line="360" w:lineRule="auto"/>
              <w:jc w:val="both"/>
              <w:rPr>
                <w:rFonts w:hint="eastAsia" w:ascii="宋体" w:hAnsi="宋体" w:eastAsia="宋体"/>
                <w:snapToGrid w:val="0"/>
                <w:kern w:val="0"/>
                <w:sz w:val="24"/>
                <w:szCs w:val="24"/>
                <w:lang w:val="en-US" w:eastAsia="zh-CN"/>
              </w:rPr>
            </w:pPr>
            <w:r>
              <w:rPr>
                <w:rFonts w:hint="eastAsia" w:ascii="宋体" w:hAnsi="宋体" w:eastAsia="宋体"/>
                <w:snapToGrid w:val="0"/>
                <w:kern w:val="0"/>
                <w:sz w:val="24"/>
                <w:szCs w:val="24"/>
                <w:lang w:val="en-US" w:eastAsia="zh-CN"/>
              </w:rPr>
              <w:t>无</w:t>
            </w:r>
          </w:p>
        </w:tc>
      </w:tr>
      <w:tr w14:paraId="0BCF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13D76350">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16</w:t>
            </w:r>
          </w:p>
        </w:tc>
        <w:tc>
          <w:tcPr>
            <w:tcW w:w="1447" w:type="dxa"/>
            <w:vAlign w:val="center"/>
          </w:tcPr>
          <w:p w14:paraId="4A288CF5">
            <w:pPr>
              <w:spacing w:line="500" w:lineRule="exact"/>
              <w:jc w:val="both"/>
              <w:rPr>
                <w:rFonts w:hAnsi="宋体"/>
                <w:color w:val="000000"/>
                <w:sz w:val="24"/>
                <w:szCs w:val="24"/>
              </w:rPr>
            </w:pPr>
            <w:r>
              <w:rPr>
                <w:rFonts w:hint="eastAsia" w:hAnsi="宋体"/>
                <w:color w:val="000000"/>
                <w:sz w:val="24"/>
                <w:szCs w:val="24"/>
              </w:rPr>
              <w:t>本地化服务</w:t>
            </w:r>
          </w:p>
        </w:tc>
        <w:tc>
          <w:tcPr>
            <w:tcW w:w="7223" w:type="dxa"/>
            <w:vAlign w:val="center"/>
          </w:tcPr>
          <w:p w14:paraId="74D24975">
            <w:pPr>
              <w:spacing w:line="500" w:lineRule="exact"/>
              <w:jc w:val="both"/>
              <w:rPr>
                <w:rFonts w:hAnsi="宋体"/>
                <w:color w:val="000000"/>
                <w:sz w:val="24"/>
                <w:szCs w:val="24"/>
                <w:highlight w:val="yellow"/>
              </w:rPr>
            </w:pPr>
            <w:r>
              <w:rPr>
                <w:rFonts w:hint="eastAsia" w:hAnsi="宋体"/>
                <w:color w:val="000000"/>
                <w:sz w:val="24"/>
                <w:szCs w:val="24"/>
              </w:rPr>
              <w:t>本项目是否要求本地化服务能力：</w:t>
            </w:r>
            <w:r>
              <w:rPr>
                <w:rFonts w:hAnsi="宋体"/>
                <w:color w:val="000000"/>
                <w:sz w:val="24"/>
                <w:szCs w:val="24"/>
                <w:highlight w:val="none"/>
              </w:rPr>
              <w:t></w:t>
            </w:r>
            <w:r>
              <w:rPr>
                <w:rFonts w:hint="eastAsia"/>
                <w:b/>
                <w:bCs/>
                <w:color w:val="000000"/>
                <w:sz w:val="24"/>
                <w:szCs w:val="24"/>
                <w:highlight w:val="none"/>
                <w:u w:val="single"/>
              </w:rPr>
              <w:sym w:font="Wingdings" w:char="00FE"/>
            </w:r>
            <w:r>
              <w:rPr>
                <w:rFonts w:hint="eastAsia" w:hAnsi="宋体"/>
                <w:color w:val="000000"/>
                <w:sz w:val="24"/>
                <w:szCs w:val="24"/>
                <w:highlight w:val="none"/>
              </w:rPr>
              <w:t>要求</w:t>
            </w:r>
            <w:r>
              <w:rPr>
                <w:rFonts w:hint="eastAsia" w:hAnsi="宋体"/>
                <w:color w:val="000000"/>
                <w:sz w:val="24"/>
                <w:szCs w:val="24"/>
                <w:highlight w:val="none"/>
                <w:lang w:eastAsia="zh-CN"/>
              </w:rPr>
              <w:t>□</w:t>
            </w:r>
            <w:r>
              <w:rPr>
                <w:rFonts w:hint="eastAsia" w:hAnsi="宋体"/>
                <w:color w:val="000000"/>
                <w:sz w:val="24"/>
                <w:szCs w:val="24"/>
                <w:highlight w:val="none"/>
              </w:rPr>
              <w:t>不要求</w:t>
            </w:r>
          </w:p>
          <w:p w14:paraId="46AA2431">
            <w:pPr>
              <w:spacing w:line="500" w:lineRule="exact"/>
              <w:jc w:val="both"/>
              <w:rPr>
                <w:rFonts w:hAnsi="宋体"/>
                <w:color w:val="000000"/>
                <w:sz w:val="24"/>
                <w:szCs w:val="24"/>
              </w:rPr>
            </w:pPr>
            <w:r>
              <w:rPr>
                <w:rFonts w:hint="eastAsia" w:hAnsi="宋体"/>
                <w:color w:val="000000"/>
                <w:sz w:val="24"/>
                <w:szCs w:val="24"/>
              </w:rPr>
              <w:t>本地化服务的能力是指具有以下条件之一：</w:t>
            </w:r>
          </w:p>
          <w:p w14:paraId="4A840243">
            <w:pPr>
              <w:spacing w:line="500" w:lineRule="exact"/>
              <w:jc w:val="both"/>
              <w:rPr>
                <w:rFonts w:hAnsi="宋体"/>
                <w:color w:val="000000"/>
                <w:sz w:val="24"/>
                <w:szCs w:val="24"/>
              </w:rPr>
            </w:pPr>
            <w:r>
              <w:rPr>
                <w:rFonts w:hint="eastAsia" w:hAnsi="宋体"/>
                <w:color w:val="000000"/>
                <w:sz w:val="24"/>
                <w:szCs w:val="24"/>
              </w:rPr>
              <w:t>1）在本地具有固定的办公场所及人员；</w:t>
            </w:r>
          </w:p>
          <w:p w14:paraId="667F6804">
            <w:pPr>
              <w:spacing w:line="500" w:lineRule="exact"/>
              <w:jc w:val="both"/>
              <w:rPr>
                <w:rFonts w:hAnsi="宋体"/>
                <w:color w:val="000000"/>
                <w:sz w:val="24"/>
                <w:szCs w:val="24"/>
              </w:rPr>
            </w:pPr>
            <w:r>
              <w:rPr>
                <w:rFonts w:hint="eastAsia" w:hAnsi="宋体"/>
                <w:color w:val="000000"/>
                <w:sz w:val="24"/>
                <w:szCs w:val="24"/>
              </w:rPr>
              <w:t>2）在本地注册成立的；</w:t>
            </w:r>
            <w:bookmarkStart w:id="10" w:name="_GoBack"/>
            <w:bookmarkEnd w:id="10"/>
          </w:p>
          <w:p w14:paraId="54D1ED77">
            <w:pPr>
              <w:spacing w:line="500" w:lineRule="exact"/>
              <w:jc w:val="both"/>
              <w:rPr>
                <w:rFonts w:hAnsi="宋体"/>
                <w:color w:val="000000"/>
                <w:sz w:val="24"/>
                <w:szCs w:val="24"/>
              </w:rPr>
            </w:pPr>
            <w:r>
              <w:rPr>
                <w:rFonts w:hint="eastAsia" w:hAnsi="宋体"/>
                <w:color w:val="000000"/>
                <w:sz w:val="24"/>
                <w:szCs w:val="24"/>
              </w:rPr>
              <w:t>3）承诺成交即设立本地化服务机构。</w:t>
            </w:r>
          </w:p>
          <w:p w14:paraId="6B88A701">
            <w:pPr>
              <w:spacing w:line="500" w:lineRule="exact"/>
              <w:jc w:val="both"/>
              <w:rPr>
                <w:rFonts w:hAnsi="宋体"/>
                <w:b/>
                <w:color w:val="000000"/>
                <w:sz w:val="24"/>
                <w:szCs w:val="24"/>
              </w:rPr>
            </w:pPr>
            <w:r>
              <w:rPr>
                <w:rFonts w:hint="eastAsia" w:hAnsi="宋体"/>
                <w:color w:val="000000"/>
                <w:sz w:val="24"/>
                <w:szCs w:val="24"/>
              </w:rPr>
              <w:t>备注：“本地”系指： 合肥市</w:t>
            </w:r>
          </w:p>
        </w:tc>
      </w:tr>
      <w:tr w14:paraId="7849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09447D10">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17</w:t>
            </w:r>
          </w:p>
        </w:tc>
        <w:tc>
          <w:tcPr>
            <w:tcW w:w="1447" w:type="dxa"/>
            <w:vAlign w:val="center"/>
          </w:tcPr>
          <w:p w14:paraId="56EEF845">
            <w:pPr>
              <w:ind w:firstLine="240" w:firstLineChars="100"/>
              <w:jc w:val="both"/>
              <w:rPr>
                <w:color w:val="000000"/>
                <w:sz w:val="24"/>
                <w:szCs w:val="24"/>
              </w:rPr>
            </w:pPr>
            <w:r>
              <w:rPr>
                <w:rFonts w:hint="eastAsia"/>
                <w:color w:val="000000"/>
                <w:sz w:val="24"/>
                <w:szCs w:val="24"/>
              </w:rPr>
              <w:t>业绩</w:t>
            </w:r>
          </w:p>
        </w:tc>
        <w:tc>
          <w:tcPr>
            <w:tcW w:w="7223" w:type="dxa"/>
            <w:vAlign w:val="center"/>
          </w:tcPr>
          <w:p w14:paraId="4AF8C19E">
            <w:pPr>
              <w:jc w:val="both"/>
              <w:rPr>
                <w:rFonts w:hint="eastAsia" w:eastAsia="宋体"/>
                <w:color w:val="000000"/>
                <w:sz w:val="24"/>
                <w:szCs w:val="24"/>
                <w:lang w:val="en-US" w:eastAsia="zh-CN"/>
              </w:rPr>
            </w:pPr>
            <w:r>
              <w:rPr>
                <w:rFonts w:hint="eastAsia" w:eastAsia="宋体"/>
                <w:color w:val="000000"/>
                <w:sz w:val="24"/>
                <w:szCs w:val="24"/>
                <w:lang w:val="en-US" w:eastAsia="zh-CN"/>
              </w:rPr>
              <w:t>无</w:t>
            </w:r>
          </w:p>
        </w:tc>
      </w:tr>
      <w:tr w14:paraId="4A8D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1EED4EBF">
            <w:pPr>
              <w:spacing w:line="500" w:lineRule="exact"/>
              <w:jc w:val="both"/>
              <w:rPr>
                <w:rFonts w:hint="default" w:hAnsi="宋体" w:eastAsia="宋体"/>
                <w:color w:val="000000"/>
                <w:sz w:val="24"/>
                <w:szCs w:val="24"/>
                <w:lang w:val="en-US" w:eastAsia="zh-CN"/>
              </w:rPr>
            </w:pPr>
            <w:r>
              <w:rPr>
                <w:rFonts w:hint="eastAsia" w:hAnsi="宋体" w:eastAsia="宋体"/>
                <w:color w:val="000000"/>
                <w:sz w:val="24"/>
                <w:szCs w:val="24"/>
                <w:lang w:val="en-US" w:eastAsia="zh-CN"/>
              </w:rPr>
              <w:t>18</w:t>
            </w:r>
          </w:p>
        </w:tc>
        <w:tc>
          <w:tcPr>
            <w:tcW w:w="1447" w:type="dxa"/>
            <w:vAlign w:val="center"/>
          </w:tcPr>
          <w:p w14:paraId="3374AD06">
            <w:pPr>
              <w:jc w:val="both"/>
              <w:rPr>
                <w:rFonts w:hAnsi="宋体"/>
                <w:color w:val="000000"/>
                <w:sz w:val="24"/>
                <w:szCs w:val="24"/>
              </w:rPr>
            </w:pPr>
            <w:r>
              <w:rPr>
                <w:rFonts w:hint="eastAsia" w:hAnsi="宋体"/>
                <w:color w:val="000000"/>
                <w:sz w:val="24"/>
                <w:szCs w:val="24"/>
              </w:rPr>
              <w:t>备注</w:t>
            </w:r>
          </w:p>
        </w:tc>
        <w:tc>
          <w:tcPr>
            <w:tcW w:w="7223" w:type="dxa"/>
            <w:vAlign w:val="center"/>
          </w:tcPr>
          <w:p w14:paraId="285E0B43">
            <w:pPr>
              <w:spacing w:line="500" w:lineRule="exact"/>
              <w:jc w:val="both"/>
              <w:rPr>
                <w:rFonts w:hAnsi="宋体" w:cs="宋体"/>
                <w:b/>
                <w:color w:val="000000"/>
                <w:sz w:val="24"/>
                <w:szCs w:val="24"/>
              </w:rPr>
            </w:pPr>
            <w:r>
              <w:rPr>
                <w:rFonts w:hAnsi="宋体"/>
                <w:b/>
                <w:color w:val="000000"/>
                <w:sz w:val="24"/>
                <w:szCs w:val="24"/>
              </w:rPr>
              <w:t>特别提醒</w:t>
            </w:r>
            <w:r>
              <w:rPr>
                <w:rFonts w:hint="eastAsia" w:hAnsi="宋体"/>
                <w:b/>
                <w:color w:val="000000"/>
                <w:sz w:val="24"/>
                <w:szCs w:val="24"/>
              </w:rPr>
              <w:t>：</w:t>
            </w:r>
            <w:r>
              <w:rPr>
                <w:rFonts w:hAnsi="宋体"/>
                <w:b/>
                <w:color w:val="000000"/>
                <w:sz w:val="24"/>
                <w:szCs w:val="24"/>
              </w:rPr>
              <w:t>供应商参与</w:t>
            </w:r>
            <w:r>
              <w:rPr>
                <w:rFonts w:hint="eastAsia" w:hAnsi="宋体"/>
                <w:b/>
                <w:color w:val="000000"/>
                <w:sz w:val="24"/>
                <w:szCs w:val="24"/>
              </w:rPr>
              <w:t>投标</w:t>
            </w:r>
            <w:r>
              <w:rPr>
                <w:rFonts w:hAnsi="宋体"/>
                <w:b/>
                <w:color w:val="000000"/>
                <w:sz w:val="24"/>
                <w:szCs w:val="24"/>
              </w:rPr>
              <w:t>，应当诚信守法、公平竞争。如</w:t>
            </w:r>
            <w:r>
              <w:rPr>
                <w:rFonts w:hint="eastAsia" w:hAnsi="宋体"/>
                <w:b/>
                <w:color w:val="000000"/>
                <w:sz w:val="24"/>
                <w:szCs w:val="24"/>
              </w:rPr>
              <w:t>有</w:t>
            </w:r>
            <w:r>
              <w:rPr>
                <w:rFonts w:hAnsi="宋体"/>
                <w:b/>
                <w:color w:val="000000"/>
                <w:sz w:val="24"/>
                <w:szCs w:val="24"/>
              </w:rPr>
              <w:t>以提供虚假材料</w:t>
            </w:r>
            <w:r>
              <w:rPr>
                <w:rFonts w:hint="eastAsia" w:hAnsi="宋体"/>
                <w:b/>
                <w:color w:val="000000"/>
                <w:sz w:val="24"/>
                <w:szCs w:val="24"/>
              </w:rPr>
              <w:t>（包括但不限于虚假技术参数响应、虚假业绩、虚假证书、虚假检测报告等）</w:t>
            </w:r>
            <w:r>
              <w:rPr>
                <w:rFonts w:hAnsi="宋体"/>
                <w:b/>
                <w:color w:val="000000"/>
                <w:sz w:val="24"/>
                <w:szCs w:val="24"/>
              </w:rPr>
              <w:t>、串通投标、隐瞒失信信息等谋取</w:t>
            </w:r>
            <w:r>
              <w:rPr>
                <w:rFonts w:hint="eastAsia" w:hAnsi="宋体"/>
                <w:b/>
                <w:color w:val="000000"/>
                <w:sz w:val="24"/>
                <w:szCs w:val="24"/>
              </w:rPr>
              <w:t>成交资格</w:t>
            </w:r>
            <w:r>
              <w:rPr>
                <w:rFonts w:hAnsi="宋体"/>
                <w:b/>
                <w:color w:val="000000"/>
                <w:sz w:val="24"/>
                <w:szCs w:val="24"/>
              </w:rPr>
              <w:t>的行为，一经发现，将报</w:t>
            </w:r>
            <w:r>
              <w:rPr>
                <w:rFonts w:hint="eastAsia" w:hAnsi="宋体"/>
                <w:b/>
                <w:color w:val="000000"/>
                <w:sz w:val="24"/>
                <w:szCs w:val="24"/>
              </w:rPr>
              <w:t>监</w:t>
            </w:r>
            <w:r>
              <w:rPr>
                <w:rFonts w:hAnsi="宋体"/>
                <w:b/>
                <w:color w:val="000000"/>
                <w:sz w:val="24"/>
                <w:szCs w:val="24"/>
              </w:rPr>
              <w:t>管</w:t>
            </w:r>
            <w:r>
              <w:rPr>
                <w:rFonts w:hint="eastAsia" w:hAnsi="宋体"/>
                <w:b/>
                <w:color w:val="000000"/>
                <w:sz w:val="24"/>
                <w:szCs w:val="24"/>
              </w:rPr>
              <w:t>部门</w:t>
            </w:r>
            <w:r>
              <w:rPr>
                <w:rFonts w:hAnsi="宋体"/>
                <w:b/>
                <w:color w:val="000000"/>
                <w:sz w:val="24"/>
                <w:szCs w:val="24"/>
              </w:rPr>
              <w:t xml:space="preserve">严肃查处。 </w:t>
            </w:r>
          </w:p>
        </w:tc>
      </w:tr>
    </w:tbl>
    <w:p w14:paraId="73FEC4B4">
      <w:pPr>
        <w:rPr>
          <w:rFonts w:hint="eastAsia"/>
          <w:lang w:eastAsia="zh-CN"/>
        </w:rPr>
      </w:pPr>
    </w:p>
    <w:p w14:paraId="488973DD">
      <w:pPr>
        <w:pStyle w:val="4"/>
        <w:numPr>
          <w:ilvl w:val="0"/>
          <w:numId w:val="0"/>
        </w:numPr>
        <w:spacing w:before="260" w:after="260" w:line="500" w:lineRule="exact"/>
        <w:ind w:firstLine="321" w:firstLineChars="100"/>
        <w:jc w:val="center"/>
        <w:rPr>
          <w:rFonts w:hint="eastAsia" w:ascii="宋体" w:hAnsi="宋体" w:eastAsia="宋体" w:cs="宋体"/>
          <w:color w:val="000000"/>
          <w:sz w:val="32"/>
          <w:szCs w:val="32"/>
          <w:highlight w:val="none"/>
        </w:rPr>
      </w:pPr>
      <w:bookmarkStart w:id="8" w:name="_Toc527131323"/>
      <w:bookmarkStart w:id="9" w:name="_Toc527117258"/>
      <w:r>
        <w:rPr>
          <w:rFonts w:hint="eastAsia" w:ascii="宋体" w:hAnsi="宋体" w:eastAsia="宋体" w:cs="宋体"/>
          <w:color w:val="000000"/>
          <w:sz w:val="32"/>
          <w:szCs w:val="32"/>
          <w:highlight w:val="none"/>
        </w:rPr>
        <w:t>采购需求</w:t>
      </w:r>
      <w:bookmarkEnd w:id="8"/>
      <w:bookmarkEnd w:id="9"/>
    </w:p>
    <w:p w14:paraId="181729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一、锦绣党群服务中心中央空调设备提供清洗，清洗范围如下：</w:t>
      </w:r>
    </w:p>
    <w:p w14:paraId="1D1A00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空调主机和末端设备以及管道、通风系统的清洗，中央空调清洗设备清单：                                                   </w:t>
      </w:r>
    </w:p>
    <w:tbl>
      <w:tblPr>
        <w:tblStyle w:val="14"/>
        <w:tblW w:w="8081" w:type="dxa"/>
        <w:tblInd w:w="136" w:type="dxa"/>
        <w:tblLayout w:type="fixed"/>
        <w:tblCellMar>
          <w:top w:w="0" w:type="dxa"/>
          <w:left w:w="108" w:type="dxa"/>
          <w:bottom w:w="0" w:type="dxa"/>
          <w:right w:w="108" w:type="dxa"/>
        </w:tblCellMar>
      </w:tblPr>
      <w:tblGrid>
        <w:gridCol w:w="1108"/>
        <w:gridCol w:w="2057"/>
        <w:gridCol w:w="1904"/>
        <w:gridCol w:w="1327"/>
        <w:gridCol w:w="1685"/>
      </w:tblGrid>
      <w:tr w14:paraId="2F04F485">
        <w:tblPrEx>
          <w:tblCellMar>
            <w:top w:w="0" w:type="dxa"/>
            <w:left w:w="108" w:type="dxa"/>
            <w:bottom w:w="0" w:type="dxa"/>
            <w:right w:w="108" w:type="dxa"/>
          </w:tblCellMar>
        </w:tblPrEx>
        <w:trPr>
          <w:trHeight w:val="270" w:hRule="atLeast"/>
        </w:trPr>
        <w:tc>
          <w:tcPr>
            <w:tcW w:w="1108" w:type="dxa"/>
            <w:tcBorders>
              <w:top w:val="single" w:color="auto" w:sz="4" w:space="0"/>
              <w:left w:val="single" w:color="auto" w:sz="4" w:space="0"/>
              <w:bottom w:val="single" w:color="auto" w:sz="4" w:space="0"/>
              <w:right w:val="single" w:color="auto" w:sz="4" w:space="0"/>
            </w:tcBorders>
            <w:noWrap/>
            <w:vAlign w:val="center"/>
          </w:tcPr>
          <w:p w14:paraId="443541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057" w:type="dxa"/>
            <w:tcBorders>
              <w:top w:val="single" w:color="auto" w:sz="4" w:space="0"/>
              <w:left w:val="nil"/>
              <w:bottom w:val="single" w:color="auto" w:sz="4" w:space="0"/>
              <w:right w:val="single" w:color="auto" w:sz="4" w:space="0"/>
            </w:tcBorders>
            <w:noWrap/>
            <w:vAlign w:val="center"/>
          </w:tcPr>
          <w:p w14:paraId="0A0BF9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1904" w:type="dxa"/>
            <w:tcBorders>
              <w:top w:val="single" w:color="auto" w:sz="4" w:space="0"/>
              <w:left w:val="nil"/>
              <w:bottom w:val="single" w:color="auto" w:sz="4" w:space="0"/>
              <w:right w:val="single" w:color="auto" w:sz="4" w:space="0"/>
            </w:tcBorders>
            <w:noWrap/>
            <w:vAlign w:val="center"/>
          </w:tcPr>
          <w:p w14:paraId="3E818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w:t>
            </w:r>
          </w:p>
        </w:tc>
        <w:tc>
          <w:tcPr>
            <w:tcW w:w="1327" w:type="dxa"/>
            <w:tcBorders>
              <w:top w:val="single" w:color="auto" w:sz="4" w:space="0"/>
              <w:left w:val="nil"/>
              <w:bottom w:val="single" w:color="auto" w:sz="4" w:space="0"/>
              <w:right w:val="single" w:color="auto" w:sz="4" w:space="0"/>
            </w:tcBorders>
            <w:noWrap/>
            <w:vAlign w:val="center"/>
          </w:tcPr>
          <w:p w14:paraId="63170B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685" w:type="dxa"/>
            <w:tcBorders>
              <w:top w:val="single" w:color="auto" w:sz="4" w:space="0"/>
              <w:left w:val="nil"/>
              <w:bottom w:val="single" w:color="auto" w:sz="4" w:space="0"/>
              <w:right w:val="single" w:color="auto" w:sz="4" w:space="0"/>
            </w:tcBorders>
            <w:noWrap/>
            <w:vAlign w:val="center"/>
          </w:tcPr>
          <w:p w14:paraId="570A84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14:paraId="74F83426">
        <w:tblPrEx>
          <w:tblCellMar>
            <w:top w:w="0" w:type="dxa"/>
            <w:left w:w="108" w:type="dxa"/>
            <w:bottom w:w="0" w:type="dxa"/>
            <w:right w:w="108" w:type="dxa"/>
          </w:tblCellMar>
        </w:tblPrEx>
        <w:trPr>
          <w:trHeight w:val="432" w:hRule="atLeast"/>
        </w:trPr>
        <w:tc>
          <w:tcPr>
            <w:tcW w:w="1108" w:type="dxa"/>
            <w:tcBorders>
              <w:top w:val="nil"/>
              <w:left w:val="single" w:color="auto" w:sz="4" w:space="0"/>
              <w:bottom w:val="single" w:color="auto" w:sz="4" w:space="0"/>
              <w:right w:val="single" w:color="auto" w:sz="4" w:space="0"/>
            </w:tcBorders>
            <w:noWrap/>
            <w:vAlign w:val="center"/>
          </w:tcPr>
          <w:p w14:paraId="2AF34F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57" w:type="dxa"/>
            <w:tcBorders>
              <w:top w:val="nil"/>
              <w:left w:val="nil"/>
              <w:bottom w:val="single" w:color="auto" w:sz="4" w:space="0"/>
              <w:right w:val="single" w:color="auto" w:sz="4" w:space="0"/>
            </w:tcBorders>
            <w:noWrap/>
            <w:vAlign w:val="center"/>
          </w:tcPr>
          <w:p w14:paraId="50E835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美的外机</w:t>
            </w:r>
          </w:p>
        </w:tc>
        <w:tc>
          <w:tcPr>
            <w:tcW w:w="1904" w:type="dxa"/>
            <w:tcBorders>
              <w:top w:val="nil"/>
              <w:left w:val="nil"/>
              <w:bottom w:val="single" w:color="auto" w:sz="4" w:space="0"/>
              <w:right w:val="single" w:color="auto" w:sz="4" w:space="0"/>
            </w:tcBorders>
            <w:noWrap/>
            <w:vAlign w:val="center"/>
          </w:tcPr>
          <w:p w14:paraId="6F1136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27" w:type="dxa"/>
            <w:tcBorders>
              <w:top w:val="nil"/>
              <w:left w:val="nil"/>
              <w:bottom w:val="single" w:color="auto" w:sz="4" w:space="0"/>
              <w:right w:val="single" w:color="auto" w:sz="4" w:space="0"/>
            </w:tcBorders>
            <w:noWrap/>
            <w:vAlign w:val="center"/>
          </w:tcPr>
          <w:p w14:paraId="304DD0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685" w:type="dxa"/>
            <w:tcBorders>
              <w:top w:val="nil"/>
              <w:left w:val="nil"/>
              <w:bottom w:val="single" w:color="auto" w:sz="4" w:space="0"/>
              <w:right w:val="single" w:color="auto" w:sz="4" w:space="0"/>
            </w:tcBorders>
            <w:noWrap/>
            <w:vAlign w:val="center"/>
          </w:tcPr>
          <w:p w14:paraId="37EADB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r>
      <w:tr w14:paraId="253D20BB">
        <w:tblPrEx>
          <w:tblCellMar>
            <w:top w:w="0" w:type="dxa"/>
            <w:left w:w="108" w:type="dxa"/>
            <w:bottom w:w="0" w:type="dxa"/>
            <w:right w:w="108" w:type="dxa"/>
          </w:tblCellMar>
        </w:tblPrEx>
        <w:trPr>
          <w:trHeight w:val="502" w:hRule="atLeast"/>
        </w:trPr>
        <w:tc>
          <w:tcPr>
            <w:tcW w:w="1108" w:type="dxa"/>
            <w:tcBorders>
              <w:top w:val="nil"/>
              <w:left w:val="single" w:color="auto" w:sz="4" w:space="0"/>
              <w:bottom w:val="single" w:color="auto" w:sz="4" w:space="0"/>
              <w:right w:val="single" w:color="auto" w:sz="4" w:space="0"/>
            </w:tcBorders>
            <w:noWrap/>
            <w:vAlign w:val="center"/>
          </w:tcPr>
          <w:p w14:paraId="446F49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57" w:type="dxa"/>
            <w:tcBorders>
              <w:top w:val="nil"/>
              <w:left w:val="nil"/>
              <w:bottom w:val="single" w:color="auto" w:sz="4" w:space="0"/>
              <w:right w:val="single" w:color="auto" w:sz="4" w:space="0"/>
            </w:tcBorders>
            <w:noWrap/>
            <w:vAlign w:val="center"/>
          </w:tcPr>
          <w:p w14:paraId="55E0D8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美的内机</w:t>
            </w:r>
          </w:p>
        </w:tc>
        <w:tc>
          <w:tcPr>
            <w:tcW w:w="1904" w:type="dxa"/>
            <w:tcBorders>
              <w:top w:val="nil"/>
              <w:left w:val="nil"/>
              <w:bottom w:val="single" w:color="auto" w:sz="4" w:space="0"/>
              <w:right w:val="single" w:color="auto" w:sz="4" w:space="0"/>
            </w:tcBorders>
            <w:noWrap/>
            <w:vAlign w:val="center"/>
          </w:tcPr>
          <w:p w14:paraId="7D2C50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27" w:type="dxa"/>
            <w:tcBorders>
              <w:top w:val="nil"/>
              <w:left w:val="nil"/>
              <w:bottom w:val="single" w:color="auto" w:sz="4" w:space="0"/>
              <w:right w:val="single" w:color="auto" w:sz="4" w:space="0"/>
            </w:tcBorders>
            <w:noWrap/>
            <w:vAlign w:val="center"/>
          </w:tcPr>
          <w:p w14:paraId="559D31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685" w:type="dxa"/>
            <w:tcBorders>
              <w:top w:val="nil"/>
              <w:left w:val="nil"/>
              <w:bottom w:val="single" w:color="auto" w:sz="4" w:space="0"/>
              <w:right w:val="single" w:color="auto" w:sz="4" w:space="0"/>
            </w:tcBorders>
            <w:noWrap/>
            <w:vAlign w:val="center"/>
          </w:tcPr>
          <w:p w14:paraId="619049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r>
    </w:tbl>
    <w:p w14:paraId="0A939D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1CBB64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二、服务内容及要求</w:t>
      </w:r>
    </w:p>
    <w:p w14:paraId="494FFB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1、过滤网：完整拆卸后，使用高压水枪彻底冲洗干净，清洗后目视无残留灰尘、无附着污物；</w:t>
      </w:r>
    </w:p>
    <w:p w14:paraId="1531BD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2、内机机身、外壳：使用洁净湿抹布全面擦拭，整机表面洁净光亮，无积灰、无污渍；</w:t>
      </w:r>
    </w:p>
    <w:p w14:paraId="344EBF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3、蒸发器：使用合规空调专用清洗剂深度清洁，污染较重工况下，须配合高温蒸汽工艺完成消毒作业；</w:t>
      </w:r>
    </w:p>
    <w:p w14:paraId="020DDB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4、出风口、风轮：开展深度拆解清洗作业，保障空调运行送风洁净、出风口无异味残留；</w:t>
      </w:r>
    </w:p>
    <w:p w14:paraId="057D04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5、接水盘、排水槽：彻底清理盘内淤泥、污垢与杂物，疏通排水管路，确保排水全程通畅、无堵塞溢水隐患；</w:t>
      </w:r>
    </w:p>
    <w:p w14:paraId="1D9B61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6、外机散热片：使用专业高压清洗机完整冲洗，去除翅片间积尘堵塞，保障空调整机散热换热效率；</w:t>
      </w:r>
    </w:p>
    <w:p w14:paraId="1E2F17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7、外机外壳：使用湿抹布全面擦拭清洁，外观整体干净整洁、无明显污物附着；</w:t>
      </w:r>
    </w:p>
    <w:p w14:paraId="4AEC89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8、高温蒸汽消毒：对内机核心接触空气的关键部位，开展高温蒸汽消杀作业，完成深度除菌杀菌。</w:t>
      </w:r>
    </w:p>
    <w:p w14:paraId="4A22DE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三、清洗质量标准  </w:t>
      </w:r>
    </w:p>
    <w:p w14:paraId="11180A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1、清洗完成后，空调各部件恢复原本外观底色，整机无残留灰尘、顽固污物、霉斑水渍；</w:t>
      </w:r>
    </w:p>
    <w:p w14:paraId="0A47A2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2、过滤网通透无堵塞，空调送风清新无异味，运行时无浮尘、颗粒物被吹出；</w:t>
      </w:r>
    </w:p>
    <w:p w14:paraId="2188A6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3、外机散热翅片无杂物遮挡、无陈垢积。</w:t>
      </w:r>
    </w:p>
    <w:p w14:paraId="4A87AA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四、功能验收标准</w:t>
      </w:r>
    </w:p>
    <w:p w14:paraId="0A6946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每台空调清洗全部作业结束后，必须逐项开展开机功能测试：</w:t>
      </w:r>
    </w:p>
    <w:p w14:paraId="134A9B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设备连续开机试运行时长不少于15分钟</w:t>
      </w:r>
    </w:p>
    <w:p w14:paraId="584616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空调制冷、制热模式切换正常，核心功能运行稳定</w:t>
      </w:r>
    </w:p>
    <w:p w14:paraId="32707E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整机送风全程顺畅，运行无异常异响、震动</w:t>
      </w:r>
    </w:p>
    <w:p w14:paraId="49A9FB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内机、接水盘位置全程无漏水、滴水、溢水情况</w:t>
      </w:r>
    </w:p>
    <w:p w14:paraId="71500A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整机电路运行平稳，无跳闸、短路、漏电等安全问题</w:t>
      </w:r>
    </w:p>
    <w:p w14:paraId="5842C6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空调出风温度、出风风速均符合该型号设备正常出厂运行参数</w:t>
      </w:r>
    </w:p>
    <w:p w14:paraId="5DE6DF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五、服务规范</w:t>
      </w:r>
    </w:p>
    <w:p w14:paraId="617697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供应商需提前编制完善、可落地的专项施工方案，进场前必须向采购人提交施工人员专业资质证书、完整现场施工方案，经审核通过后方可进场作业。</w:t>
      </w:r>
    </w:p>
    <w:p w14:paraId="3C02BC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清洗全作业过程，供应商须全程通过拍照、摄像等方式完整留存清洗前、施工中、清洗完工后的对比影像资料，作为甲方验收、复核的正式依据存档。</w:t>
      </w:r>
    </w:p>
    <w:p w14:paraId="4148A3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全部清洗作业竣工后7个自然日（一周）内，供应商需整理成册，向采购人提交完整正式的《空调清洗消毒服务记录报告》。</w:t>
      </w:r>
    </w:p>
    <w:p w14:paraId="3C5945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供应商须建立完备的安全事故预防与应急处置全套管理体系。5. 清洗服务全周期内，如因供应商施工方案疏漏、人员违规不当操作，造成任何人员人身伤害、甲方设备设施损坏、财产损失等事故，全部责任与经济赔偿均由供应商全额独立承担。</w:t>
      </w:r>
    </w:p>
    <w:p w14:paraId="141F8E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var(--dsw-font-xxxs-strong-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head)">
    <w:altName w:val="Segoe Print"/>
    <w:panose1 w:val="00000000000000000000"/>
    <w:charset w:val="00"/>
    <w:family w:val="auto"/>
    <w:pitch w:val="default"/>
    <w:sig w:usb0="00000000" w:usb1="00000000" w:usb2="00000000" w:usb3="00000000" w:csb0="00000000" w:csb1="00000000"/>
  </w:font>
  <w:font w:name="var(--dsw-font-markdown-tabl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CC389"/>
    <w:multiLevelType w:val="singleLevel"/>
    <w:tmpl w:val="E7BCC389"/>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6947EC"/>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0C36C7"/>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3D1A16"/>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9CA382F"/>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2A2576"/>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33461C"/>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pPr>
  </w:style>
  <w:style w:type="paragraph" w:styleId="3">
    <w:name w:val="Body Text Indent"/>
    <w:basedOn w:val="1"/>
    <w:qFormat/>
    <w:uiPriority w:val="0"/>
    <w:pPr>
      <w:ind w:firstLine="645"/>
    </w:pPr>
    <w:rPr>
      <w:rFonts w:ascii="楷体_GB2312" w:eastAsia="楷体_GB2312"/>
      <w:kern w:val="2"/>
      <w:sz w:val="32"/>
    </w:rPr>
  </w:style>
  <w:style w:type="paragraph" w:styleId="8">
    <w:name w:val="Plain Text"/>
    <w:basedOn w:val="1"/>
    <w:qFormat/>
    <w:uiPriority w:val="0"/>
    <w:rPr>
      <w:rFonts w:hAnsi="Courier New"/>
      <w:kern w:val="2"/>
      <w:sz w:val="21"/>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rFonts w:ascii="Calibri" w:hAnsi="Calibri"/>
      <w:szCs w:val="2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2490F8"/>
      <w:u w:val="none"/>
    </w:rPr>
  </w:style>
  <w:style w:type="character" w:styleId="19">
    <w:name w:val="Emphasis"/>
    <w:basedOn w:val="16"/>
    <w:qFormat/>
    <w:uiPriority w:val="0"/>
  </w:style>
  <w:style w:type="character" w:styleId="20">
    <w:name w:val="Hyperlink"/>
    <w:qFormat/>
    <w:uiPriority w:val="99"/>
    <w:rPr>
      <w:color w:val="0000FF"/>
      <w:u w:val="single"/>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2">
    <w:name w:val="xl31"/>
    <w:basedOn w:val="1"/>
    <w:qFormat/>
    <w:uiPriority w:val="0"/>
    <w:pPr>
      <w:widowControl/>
      <w:spacing w:before="100" w:beforeAutospacing="1" w:after="100" w:afterAutospacing="1"/>
      <w:jc w:val="center"/>
    </w:pPr>
    <w:rPr>
      <w:rFonts w:hAnsi="宋体"/>
      <w:b/>
      <w:bCs/>
      <w:sz w:val="28"/>
      <w:szCs w:val="28"/>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_Style 3"/>
    <w:basedOn w:val="1"/>
    <w:qFormat/>
    <w:uiPriority w:val="34"/>
    <w:pPr>
      <w:ind w:firstLine="420" w:firstLineChars="200"/>
    </w:pPr>
    <w:rPr>
      <w:rFonts w:ascii="Calibri" w:hAnsi="Calibri"/>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Char Char Char Char Char Char Char1 Char"/>
    <w:basedOn w:val="1"/>
    <w:autoRedefine/>
    <w:qFormat/>
    <w:uiPriority w:val="0"/>
    <w:rPr>
      <w:rFonts w:ascii="Tahoma" w:hAnsi="Tahoma"/>
    </w:rPr>
  </w:style>
  <w:style w:type="character" w:customStyle="1" w:styleId="28">
    <w:name w:val="font21"/>
    <w:basedOn w:val="16"/>
    <w:autoRedefine/>
    <w:qFormat/>
    <w:uiPriority w:val="0"/>
    <w:rPr>
      <w:rFonts w:hint="eastAsia" w:ascii="仿宋" w:hAnsi="仿宋" w:eastAsia="仿宋" w:cs="仿宋"/>
      <w:color w:val="000000"/>
      <w:sz w:val="24"/>
      <w:szCs w:val="24"/>
      <w:u w:val="none"/>
    </w:rPr>
  </w:style>
  <w:style w:type="character" w:customStyle="1" w:styleId="29">
    <w:name w:val="first-child"/>
    <w:basedOn w:val="16"/>
    <w:qFormat/>
    <w:uiPriority w:val="0"/>
  </w:style>
  <w:style w:type="character" w:customStyle="1" w:styleId="30">
    <w:name w:val="icontext2"/>
    <w:basedOn w:val="16"/>
    <w:uiPriority w:val="0"/>
  </w:style>
  <w:style w:type="character" w:customStyle="1" w:styleId="31">
    <w:name w:val="hilite6"/>
    <w:basedOn w:val="16"/>
    <w:qFormat/>
    <w:uiPriority w:val="0"/>
    <w:rPr>
      <w:color w:val="FFFFFF"/>
      <w:shd w:val="clear" w:fill="666666"/>
    </w:rPr>
  </w:style>
  <w:style w:type="character" w:customStyle="1" w:styleId="32">
    <w:name w:val="pagechatarealistclose_box"/>
    <w:basedOn w:val="16"/>
    <w:qFormat/>
    <w:uiPriority w:val="0"/>
  </w:style>
  <w:style w:type="character" w:customStyle="1" w:styleId="33">
    <w:name w:val="pagechatarealistclose_box1"/>
    <w:basedOn w:val="16"/>
    <w:qFormat/>
    <w:uiPriority w:val="0"/>
  </w:style>
  <w:style w:type="character" w:customStyle="1" w:styleId="34">
    <w:name w:val="choose-status"/>
    <w:basedOn w:val="16"/>
    <w:uiPriority w:val="0"/>
    <w:rPr>
      <w:color w:val="1F85EC"/>
      <w:shd w:val="clear" w:fill="FFFFFF"/>
    </w:rPr>
  </w:style>
  <w:style w:type="character" w:customStyle="1" w:styleId="35">
    <w:name w:val="cy"/>
    <w:basedOn w:val="16"/>
    <w:qFormat/>
    <w:uiPriority w:val="0"/>
  </w:style>
  <w:style w:type="character" w:customStyle="1" w:styleId="36">
    <w:name w:val="drapbtn"/>
    <w:basedOn w:val="16"/>
    <w:qFormat/>
    <w:uiPriority w:val="0"/>
  </w:style>
  <w:style w:type="character" w:customStyle="1" w:styleId="37">
    <w:name w:val="after"/>
    <w:basedOn w:val="16"/>
    <w:uiPriority w:val="0"/>
    <w:rPr>
      <w:sz w:val="0"/>
      <w:szCs w:val="0"/>
    </w:rPr>
  </w:style>
  <w:style w:type="character" w:customStyle="1" w:styleId="38">
    <w:name w:val="layui-layer-tabnow"/>
    <w:basedOn w:val="16"/>
    <w:qFormat/>
    <w:uiPriority w:val="0"/>
    <w:rPr>
      <w:bdr w:val="single" w:color="CCCCCC" w:sz="6" w:space="0"/>
      <w:shd w:val="clear" w:fill="FFFFFF"/>
    </w:rPr>
  </w:style>
  <w:style w:type="character" w:customStyle="1" w:styleId="39">
    <w:name w:val="icontext3"/>
    <w:basedOn w:val="16"/>
    <w:qFormat/>
    <w:uiPriority w:val="0"/>
  </w:style>
  <w:style w:type="character" w:customStyle="1" w:styleId="40">
    <w:name w:val="icontext1"/>
    <w:basedOn w:val="16"/>
    <w:qFormat/>
    <w:uiPriority w:val="0"/>
  </w:style>
  <w:style w:type="character" w:customStyle="1" w:styleId="41">
    <w:name w:val="icontext11"/>
    <w:basedOn w:val="16"/>
    <w:qFormat/>
    <w:uiPriority w:val="0"/>
  </w:style>
  <w:style w:type="character" w:customStyle="1" w:styleId="42">
    <w:name w:val="icontext12"/>
    <w:basedOn w:val="16"/>
    <w:qFormat/>
    <w:uiPriority w:val="0"/>
  </w:style>
  <w:style w:type="character" w:customStyle="1" w:styleId="43">
    <w:name w:val="iconline2"/>
    <w:basedOn w:val="16"/>
    <w:qFormat/>
    <w:uiPriority w:val="0"/>
  </w:style>
  <w:style w:type="character" w:customStyle="1" w:styleId="44">
    <w:name w:val="iconline21"/>
    <w:basedOn w:val="16"/>
    <w:uiPriority w:val="0"/>
  </w:style>
  <w:style w:type="character" w:customStyle="1" w:styleId="45">
    <w:name w:val="w32"/>
    <w:basedOn w:val="16"/>
    <w:qFormat/>
    <w:uiPriority w:val="0"/>
  </w:style>
  <w:style w:type="character" w:customStyle="1" w:styleId="46">
    <w:name w:val="tmpztreemove_arrow"/>
    <w:basedOn w:val="16"/>
    <w:qFormat/>
    <w:uiPriority w:val="0"/>
  </w:style>
  <w:style w:type="character" w:customStyle="1" w:styleId="47">
    <w:name w:val="active20"/>
    <w:basedOn w:val="16"/>
    <w:qFormat/>
    <w:uiPriority w:val="0"/>
    <w:rPr>
      <w:color w:val="00FF00"/>
      <w:shd w:val="clear" w:fill="111111"/>
    </w:rPr>
  </w:style>
  <w:style w:type="character" w:customStyle="1" w:styleId="48">
    <w:name w:val="button4"/>
    <w:basedOn w:val="16"/>
    <w:qFormat/>
    <w:uiPriority w:val="0"/>
  </w:style>
  <w:style w:type="character" w:customStyle="1" w:styleId="49">
    <w:name w:val="ico1654"/>
    <w:basedOn w:val="16"/>
    <w:qFormat/>
    <w:uiPriority w:val="0"/>
  </w:style>
  <w:style w:type="character" w:customStyle="1" w:styleId="50">
    <w:name w:val="ico1655"/>
    <w:basedOn w:val="16"/>
    <w:qFormat/>
    <w:uiPriority w:val="0"/>
  </w:style>
  <w:style w:type="character" w:customStyle="1" w:styleId="51">
    <w:name w:val="associateddata"/>
    <w:basedOn w:val="16"/>
    <w:qFormat/>
    <w:uiPriority w:val="0"/>
    <w:rPr>
      <w:shd w:val="clear" w:fill="50A6F9"/>
    </w:rPr>
  </w:style>
  <w:style w:type="character" w:customStyle="1" w:styleId="52">
    <w:name w:val="cdropright"/>
    <w:basedOn w:val="16"/>
    <w:qFormat/>
    <w:uiPriority w:val="0"/>
  </w:style>
  <w:style w:type="character" w:customStyle="1" w:styleId="53">
    <w:name w:val="cdropleft"/>
    <w:basedOn w:val="16"/>
    <w:qFormat/>
    <w:uiPriority w:val="0"/>
  </w:style>
  <w:style w:type="character" w:customStyle="1" w:styleId="54">
    <w:name w:val="active26"/>
    <w:basedOn w:val="16"/>
    <w:qFormat/>
    <w:uiPriority w:val="0"/>
    <w:rPr>
      <w:color w:val="00FF00"/>
      <w:shd w:val="clear" w:fill="111111"/>
    </w:rPr>
  </w:style>
  <w:style w:type="paragraph" w:customStyle="1" w:styleId="55">
    <w:name w:val="D&amp;L"/>
    <w:basedOn w:val="10"/>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1376</Words>
  <Characters>1380</Characters>
  <Lines>0</Lines>
  <Paragraphs>0</Paragraphs>
  <TotalTime>19</TotalTime>
  <ScaleCrop>false</ScaleCrop>
  <LinksUpToDate>false</LinksUpToDate>
  <CharactersWithSpaces>1577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2026-04-22T08:29:08Z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