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19"/>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3E93D06B">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14:paraId="3D4FC6B0">
      <w:pPr>
        <w:spacing w:before="156" w:beforeLines="50" w:after="156" w:afterLines="50" w:line="360" w:lineRule="auto"/>
        <w:ind w:firstLine="235" w:firstLineChars="98"/>
        <w:jc w:val="center"/>
        <w:rPr>
          <w:rFonts w:hAnsi="宋体"/>
          <w:b/>
          <w:color w:val="000000"/>
          <w:sz w:val="24"/>
          <w:szCs w:val="24"/>
        </w:rPr>
      </w:pPr>
      <w:r>
        <w:rPr>
          <w:rFonts w:hint="eastAsia" w:hAnsi="宋体"/>
          <w:b/>
          <w:color w:val="000000"/>
          <w:sz w:val="24"/>
          <w:szCs w:val="24"/>
        </w:rPr>
        <w:t>报价表格式</w:t>
      </w:r>
    </w:p>
    <w:tbl>
      <w:tblPr>
        <w:tblStyle w:val="11"/>
        <w:tblpPr w:leftFromText="180" w:rightFromText="180" w:vertAnchor="text" w:horzAnchor="page" w:tblpX="1652"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A35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721F55A">
            <w:pPr>
              <w:spacing w:line="360" w:lineRule="auto"/>
              <w:jc w:val="center"/>
              <w:rPr>
                <w:rFonts w:hAnsi="宋体"/>
                <w:b/>
                <w:color w:val="000000"/>
                <w:sz w:val="24"/>
                <w:szCs w:val="24"/>
              </w:rPr>
            </w:pPr>
            <w:r>
              <w:rPr>
                <w:rFonts w:hint="eastAsia" w:hAnsi="宋体"/>
                <w:b/>
                <w:color w:val="000000"/>
                <w:sz w:val="24"/>
                <w:szCs w:val="24"/>
              </w:rPr>
              <w:t>供应商名称</w:t>
            </w:r>
          </w:p>
        </w:tc>
        <w:tc>
          <w:tcPr>
            <w:tcW w:w="6492" w:type="dxa"/>
            <w:tcBorders>
              <w:left w:val="single" w:color="auto" w:sz="4" w:space="0"/>
            </w:tcBorders>
          </w:tcPr>
          <w:p w14:paraId="66901FFE">
            <w:pPr>
              <w:spacing w:line="360" w:lineRule="auto"/>
              <w:rPr>
                <w:rFonts w:hAnsi="宋体"/>
                <w:b/>
                <w:color w:val="000000"/>
                <w:sz w:val="24"/>
                <w:szCs w:val="24"/>
              </w:rPr>
            </w:pPr>
          </w:p>
        </w:tc>
      </w:tr>
      <w:tr w14:paraId="06B7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0D151742">
            <w:pPr>
              <w:spacing w:line="360" w:lineRule="exact"/>
              <w:jc w:val="center"/>
              <w:rPr>
                <w:rFonts w:hAnsi="宋体"/>
                <w:b/>
                <w:color w:val="000000"/>
                <w:sz w:val="24"/>
                <w:szCs w:val="24"/>
              </w:rPr>
            </w:pPr>
            <w:r>
              <w:rPr>
                <w:rFonts w:hint="eastAsia" w:hAnsi="宋体"/>
                <w:b/>
                <w:color w:val="000000"/>
                <w:sz w:val="24"/>
                <w:szCs w:val="24"/>
              </w:rPr>
              <w:t>评标范围</w:t>
            </w:r>
          </w:p>
        </w:tc>
        <w:tc>
          <w:tcPr>
            <w:tcW w:w="6492" w:type="dxa"/>
            <w:tcBorders>
              <w:left w:val="single" w:color="auto" w:sz="4" w:space="0"/>
            </w:tcBorders>
            <w:vAlign w:val="center"/>
          </w:tcPr>
          <w:p w14:paraId="0CBA1DA6">
            <w:pPr>
              <w:snapToGrid w:val="0"/>
              <w:spacing w:line="360" w:lineRule="auto"/>
              <w:rPr>
                <w:rFonts w:hAnsi="宋体"/>
                <w:b/>
                <w:color w:val="000000"/>
                <w:sz w:val="24"/>
                <w:szCs w:val="24"/>
              </w:rPr>
            </w:pPr>
            <w:r>
              <w:rPr>
                <w:rFonts w:hint="eastAsia" w:hAnsi="宋体"/>
                <w:bCs/>
                <w:color w:val="000000"/>
                <w:sz w:val="24"/>
                <w:szCs w:val="24"/>
              </w:rPr>
              <w:t>全部</w:t>
            </w:r>
          </w:p>
        </w:tc>
      </w:tr>
      <w:tr w14:paraId="23B1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2C506854">
            <w:pPr>
              <w:spacing w:line="360" w:lineRule="auto"/>
              <w:jc w:val="center"/>
              <w:rPr>
                <w:rFonts w:hAnsi="宋体"/>
                <w:b/>
                <w:color w:val="000000"/>
                <w:sz w:val="24"/>
                <w:szCs w:val="24"/>
              </w:rPr>
            </w:pPr>
            <w:r>
              <w:rPr>
                <w:rFonts w:hint="eastAsia" w:hAnsi="宋体"/>
                <w:b/>
                <w:color w:val="000000"/>
                <w:sz w:val="24"/>
                <w:szCs w:val="24"/>
              </w:rPr>
              <w:t>报价</w:t>
            </w:r>
          </w:p>
          <w:p w14:paraId="65EA1BBE">
            <w:pPr>
              <w:spacing w:line="360" w:lineRule="auto"/>
              <w:jc w:val="center"/>
              <w:rPr>
                <w:rFonts w:hAnsi="宋体"/>
                <w:b/>
                <w:color w:val="000000"/>
                <w:sz w:val="24"/>
                <w:szCs w:val="24"/>
              </w:rPr>
            </w:pPr>
            <w:r>
              <w:rPr>
                <w:rFonts w:hint="eastAsia" w:hAnsi="宋体"/>
                <w:b/>
                <w:color w:val="000000"/>
                <w:sz w:val="24"/>
                <w:szCs w:val="24"/>
              </w:rPr>
              <w:t>（详见备注说明）</w:t>
            </w:r>
          </w:p>
        </w:tc>
        <w:tc>
          <w:tcPr>
            <w:tcW w:w="6492" w:type="dxa"/>
            <w:vAlign w:val="center"/>
          </w:tcPr>
          <w:p w14:paraId="36CF2F3E">
            <w:pPr>
              <w:snapToGrid w:val="0"/>
              <w:spacing w:line="360" w:lineRule="auto"/>
              <w:rPr>
                <w:rFonts w:hAnsi="宋体"/>
                <w:bCs/>
                <w:color w:val="000000"/>
                <w:sz w:val="24"/>
                <w:szCs w:val="24"/>
              </w:rPr>
            </w:pPr>
          </w:p>
          <w:p w14:paraId="2588C5F6">
            <w:pPr>
              <w:snapToGrid w:val="0"/>
              <w:spacing w:line="360" w:lineRule="auto"/>
              <w:rPr>
                <w:rFonts w:hint="default" w:hAnsi="宋体" w:eastAsiaTheme="minorEastAsia"/>
                <w:bCs/>
                <w:color w:val="000000"/>
                <w:sz w:val="24"/>
                <w:szCs w:val="24"/>
                <w:u w:val="single"/>
                <w:lang w:val="en-US" w:eastAsia="zh-CN"/>
              </w:rPr>
            </w:pPr>
            <w:r>
              <w:rPr>
                <w:rFonts w:hint="eastAsia" w:hAnsi="宋体"/>
                <w:bCs/>
                <w:color w:val="000000"/>
                <w:sz w:val="24"/>
                <w:szCs w:val="24"/>
                <w:lang w:val="en-US" w:eastAsia="zh-CN"/>
              </w:rPr>
              <w:t>费率</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u w:val="single"/>
                <w:lang w:val="en-US" w:eastAsia="zh-CN"/>
              </w:rPr>
              <w:t>%（</w:t>
            </w:r>
            <w:r>
              <w:rPr>
                <w:rFonts w:hint="eastAsia" w:hAnsi="宋体"/>
                <w:bCs/>
                <w:color w:val="000000"/>
                <w:sz w:val="24"/>
                <w:szCs w:val="24"/>
                <w:u w:val="none"/>
                <w:lang w:val="en-US" w:eastAsia="zh-CN"/>
              </w:rPr>
              <w:t>保留2位小数点）</w:t>
            </w:r>
          </w:p>
          <w:p w14:paraId="0AB7E180">
            <w:pPr>
              <w:snapToGrid w:val="0"/>
              <w:spacing w:line="360" w:lineRule="auto"/>
              <w:rPr>
                <w:rFonts w:hint="default" w:hAnsi="宋体" w:eastAsiaTheme="minorEastAsia"/>
                <w:b/>
                <w:color w:val="000000"/>
                <w:sz w:val="24"/>
                <w:szCs w:val="24"/>
                <w:u w:val="single"/>
                <w:lang w:val="en-US" w:eastAsia="zh-CN"/>
              </w:rPr>
            </w:pPr>
          </w:p>
        </w:tc>
      </w:tr>
      <w:tr w14:paraId="36BD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7ED09DA">
            <w:pPr>
              <w:spacing w:line="360" w:lineRule="auto"/>
              <w:jc w:val="center"/>
              <w:rPr>
                <w:rFonts w:hAnsi="宋体"/>
                <w:b/>
                <w:color w:val="000000"/>
                <w:sz w:val="24"/>
                <w:szCs w:val="24"/>
              </w:rPr>
            </w:pPr>
            <w:r>
              <w:rPr>
                <w:rFonts w:hint="eastAsia" w:hAnsi="宋体"/>
                <w:b/>
                <w:color w:val="000000"/>
                <w:sz w:val="24"/>
                <w:szCs w:val="24"/>
              </w:rPr>
              <w:t>备注说明</w:t>
            </w:r>
          </w:p>
        </w:tc>
        <w:tc>
          <w:tcPr>
            <w:tcW w:w="6492" w:type="dxa"/>
          </w:tcPr>
          <w:p w14:paraId="1B2119F3">
            <w:pPr>
              <w:spacing w:line="360" w:lineRule="auto"/>
              <w:rPr>
                <w:rFonts w:ascii="宋体" w:hAnsi="宋体" w:eastAsia="宋体" w:cs="宋体"/>
                <w:b/>
                <w:bCs/>
                <w:i w:val="0"/>
                <w:iCs w:val="0"/>
                <w:color w:val="333333"/>
                <w:sz w:val="24"/>
                <w:szCs w:val="24"/>
                <w:u w:val="none"/>
              </w:rPr>
            </w:pPr>
          </w:p>
          <w:p w14:paraId="3313704D">
            <w:pPr>
              <w:spacing w:line="360" w:lineRule="auto"/>
              <w:rPr>
                <w:rFonts w:hint="default" w:hAnsi="宋体" w:eastAsia="宋体"/>
                <w:b/>
                <w:color w:val="000000"/>
                <w:sz w:val="24"/>
                <w:szCs w:val="24"/>
                <w:lang w:val="en-US" w:eastAsia="zh-CN"/>
              </w:rPr>
            </w:pPr>
          </w:p>
        </w:tc>
      </w:tr>
    </w:tbl>
    <w:p w14:paraId="174BB63A">
      <w:pPr>
        <w:snapToGrid w:val="0"/>
        <w:spacing w:line="360" w:lineRule="auto"/>
        <w:jc w:val="left"/>
        <w:rPr>
          <w:rFonts w:hint="eastAsia" w:hAnsi="宋体"/>
          <w:b/>
          <w:color w:val="000000"/>
          <w:sz w:val="24"/>
          <w:szCs w:val="24"/>
        </w:rPr>
      </w:pPr>
    </w:p>
    <w:p w14:paraId="3BE81857">
      <w:pPr>
        <w:snapToGrid w:val="0"/>
        <w:spacing w:line="360" w:lineRule="auto"/>
        <w:jc w:val="left"/>
        <w:rPr>
          <w:rFonts w:hint="eastAsia" w:hAnsi="宋体"/>
          <w:b/>
          <w:color w:val="000000"/>
          <w:sz w:val="24"/>
          <w:szCs w:val="24"/>
        </w:rPr>
      </w:pPr>
    </w:p>
    <w:p w14:paraId="064B4375">
      <w:pPr>
        <w:snapToGrid w:val="0"/>
        <w:spacing w:line="360" w:lineRule="auto"/>
        <w:jc w:val="left"/>
        <w:rPr>
          <w:rFonts w:hAnsi="宋体"/>
          <w:b/>
          <w:color w:val="000000"/>
          <w:sz w:val="24"/>
          <w:szCs w:val="24"/>
        </w:rPr>
      </w:pPr>
      <w:r>
        <w:rPr>
          <w:rFonts w:hint="eastAsia" w:hAnsi="宋体"/>
          <w:b/>
          <w:color w:val="000000"/>
          <w:sz w:val="24"/>
          <w:szCs w:val="24"/>
        </w:rPr>
        <w:t>项目名称：</w:t>
      </w:r>
    </w:p>
    <w:p w14:paraId="2E6E7D21">
      <w:pPr>
        <w:snapToGrid w:val="0"/>
        <w:spacing w:line="360" w:lineRule="auto"/>
        <w:rPr>
          <w:rFonts w:hint="eastAsia" w:hAnsi="宋体"/>
          <w:b/>
          <w:color w:val="000000"/>
        </w:rPr>
      </w:pPr>
    </w:p>
    <w:p w14:paraId="35B25C48">
      <w:pPr>
        <w:snapToGrid w:val="0"/>
        <w:spacing w:line="360" w:lineRule="auto"/>
        <w:rPr>
          <w:rFonts w:hint="eastAsia" w:hAnsi="宋体"/>
          <w:b/>
          <w:color w:val="000000"/>
        </w:rPr>
      </w:pPr>
      <w:r>
        <w:rPr>
          <w:rFonts w:hint="eastAsia" w:hAnsi="宋体"/>
          <w:b/>
          <w:color w:val="000000"/>
        </w:rPr>
        <w:t>供应商公章：</w:t>
      </w:r>
    </w:p>
    <w:p w14:paraId="774B8B97">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14:paraId="61DE199C">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14:paraId="671EE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14:paraId="6F0035B0">
      <w:pPr>
        <w:adjustRightInd w:val="0"/>
        <w:snapToGrid w:val="0"/>
        <w:spacing w:line="360" w:lineRule="auto"/>
        <w:rPr>
          <w:rFonts w:hAnsi="宋体"/>
          <w:b/>
          <w:bCs/>
          <w:color w:val="000000"/>
          <w:szCs w:val="28"/>
        </w:rPr>
      </w:pPr>
      <w:r>
        <w:rPr>
          <w:rFonts w:hint="eastAsia" w:hAnsi="宋体"/>
          <w:b/>
          <w:bCs/>
          <w:color w:val="000000"/>
          <w:szCs w:val="28"/>
        </w:rPr>
        <w:t>注：</w:t>
      </w:r>
    </w:p>
    <w:p w14:paraId="0A4BBCA6">
      <w:pPr>
        <w:adjustRightInd w:val="0"/>
        <w:snapToGrid w:val="0"/>
        <w:spacing w:line="360" w:lineRule="auto"/>
        <w:ind w:firstLine="420" w:firstLineChars="200"/>
        <w:rPr>
          <w:rFonts w:hAnsi="宋体"/>
          <w:color w:val="000000"/>
        </w:rPr>
      </w:pPr>
      <w:r>
        <w:rPr>
          <w:rFonts w:hint="eastAsia" w:hAnsi="宋体"/>
          <w:b/>
          <w:bCs/>
          <w:color w:val="000000"/>
          <w:szCs w:val="28"/>
          <w:lang w:eastAsia="zh-CN"/>
        </w:rPr>
        <w:t>1.</w:t>
      </w:r>
      <w:r>
        <w:rPr>
          <w:rFonts w:hint="eastAsia" w:hAnsi="宋体"/>
          <w:b/>
          <w:bCs/>
          <w:color w:val="000000"/>
          <w:szCs w:val="28"/>
        </w:rPr>
        <w:t>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55592D43">
      <w:pPr>
        <w:adjustRightInd w:val="0"/>
        <w:snapToGrid w:val="0"/>
        <w:spacing w:line="360" w:lineRule="auto"/>
        <w:ind w:firstLine="420" w:firstLineChars="200"/>
        <w:rPr>
          <w:rFonts w:hAnsi="宋体"/>
          <w:b/>
          <w:bCs/>
          <w:color w:val="000000"/>
          <w:szCs w:val="28"/>
        </w:rPr>
      </w:pPr>
      <w:r>
        <w:rPr>
          <w:rFonts w:hint="eastAsia" w:hAnsi="宋体"/>
          <w:b/>
          <w:bCs/>
          <w:color w:val="000000"/>
          <w:szCs w:val="28"/>
          <w:lang w:eastAsia="zh-CN"/>
        </w:rPr>
        <w:t>2.</w:t>
      </w:r>
      <w:r>
        <w:rPr>
          <w:rFonts w:hint="eastAsia" w:hAnsi="宋体"/>
          <w:b/>
          <w:bCs/>
          <w:color w:val="000000"/>
          <w:szCs w:val="28"/>
        </w:rPr>
        <w:t>特殊事项在备注中注明。</w:t>
      </w:r>
    </w:p>
    <w:p w14:paraId="3F6590A1">
      <w:pPr>
        <w:adjustRightInd w:val="0"/>
        <w:snapToGrid w:val="0"/>
        <w:spacing w:line="360" w:lineRule="auto"/>
        <w:ind w:firstLine="420" w:firstLineChars="200"/>
        <w:rPr>
          <w:rFonts w:hAnsi="宋体"/>
          <w:b/>
          <w:bCs/>
          <w:color w:val="000000"/>
          <w:szCs w:val="28"/>
        </w:rPr>
      </w:pPr>
    </w:p>
    <w:p w14:paraId="620C3DC0">
      <w:pPr>
        <w:adjustRightInd w:val="0"/>
        <w:snapToGrid w:val="0"/>
        <w:spacing w:line="360" w:lineRule="auto"/>
        <w:ind w:firstLine="420" w:firstLineChars="200"/>
        <w:rPr>
          <w:rFonts w:hAnsi="宋体"/>
          <w:b/>
          <w:bCs/>
          <w:color w:val="000000"/>
          <w:szCs w:val="28"/>
        </w:rPr>
      </w:pPr>
    </w:p>
    <w:p w14:paraId="3A734C15"/>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8"/>
        <w:snapToGrid w:val="0"/>
        <w:spacing w:line="360" w:lineRule="auto"/>
        <w:ind w:firstLine="480" w:firstLineChars="200"/>
        <w:jc w:val="left"/>
        <w:rPr>
          <w:rFonts w:hAnsi="宋体"/>
          <w:color w:val="000000"/>
          <w:sz w:val="24"/>
        </w:rPr>
      </w:pPr>
    </w:p>
    <w:p w14:paraId="6A31BD0E">
      <w:pPr>
        <w:pStyle w:val="8"/>
        <w:snapToGrid w:val="0"/>
        <w:spacing w:line="360" w:lineRule="auto"/>
        <w:ind w:firstLine="480" w:firstLineChars="200"/>
        <w:jc w:val="left"/>
        <w:rPr>
          <w:rFonts w:hAnsi="宋体"/>
          <w:color w:val="000000"/>
          <w:sz w:val="24"/>
        </w:rPr>
      </w:pPr>
    </w:p>
    <w:p w14:paraId="45BCA0E0">
      <w:pPr>
        <w:pStyle w:val="8"/>
        <w:snapToGrid w:val="0"/>
        <w:spacing w:line="360" w:lineRule="auto"/>
        <w:ind w:firstLine="480" w:firstLineChars="200"/>
        <w:jc w:val="left"/>
        <w:rPr>
          <w:rFonts w:hAnsi="宋体"/>
          <w:color w:val="000000"/>
          <w:sz w:val="24"/>
        </w:rPr>
      </w:pPr>
    </w:p>
    <w:p w14:paraId="0A8E74A5">
      <w:pPr>
        <w:pStyle w:val="8"/>
        <w:snapToGrid w:val="0"/>
        <w:spacing w:line="360" w:lineRule="auto"/>
        <w:ind w:firstLine="480" w:firstLineChars="200"/>
        <w:jc w:val="left"/>
        <w:rPr>
          <w:rFonts w:hAnsi="宋体"/>
          <w:color w:val="000000"/>
          <w:sz w:val="24"/>
        </w:rPr>
      </w:pPr>
    </w:p>
    <w:p w14:paraId="52E6373D">
      <w:pPr>
        <w:pStyle w:val="8"/>
        <w:snapToGrid w:val="0"/>
        <w:spacing w:line="360" w:lineRule="auto"/>
        <w:ind w:firstLine="480" w:firstLineChars="200"/>
        <w:jc w:val="left"/>
        <w:rPr>
          <w:rFonts w:hAnsi="宋体"/>
          <w:color w:val="000000"/>
          <w:sz w:val="24"/>
        </w:rPr>
      </w:pPr>
    </w:p>
    <w:p w14:paraId="1B194622">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8"/>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3CE62771">
      <w:pPr>
        <w:pStyle w:val="2"/>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740B64A">
      <w:pPr>
        <w:rPr>
          <w:rFonts w:hint="eastAsia"/>
          <w:lang w:eastAsia="zh-CN"/>
        </w:rPr>
      </w:pPr>
    </w:p>
    <w:p w14:paraId="139E37D0">
      <w:pPr>
        <w:rPr>
          <w:rFonts w:hint="eastAsia"/>
          <w:lang w:eastAsia="zh-CN"/>
        </w:rPr>
      </w:pPr>
    </w:p>
    <w:tbl>
      <w:tblPr>
        <w:tblStyle w:val="11"/>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47"/>
        <w:gridCol w:w="7223"/>
      </w:tblGrid>
      <w:tr w14:paraId="57E1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431" w:type="dxa"/>
            <w:gridSpan w:val="3"/>
            <w:tcBorders>
              <w:top w:val="nil"/>
              <w:left w:val="nil"/>
              <w:bottom w:val="single" w:color="auto" w:sz="4" w:space="0"/>
              <w:right w:val="nil"/>
            </w:tcBorders>
            <w:vAlign w:val="center"/>
          </w:tcPr>
          <w:p w14:paraId="6FDE541A">
            <w:pPr>
              <w:pStyle w:val="14"/>
              <w:widowControl w:val="0"/>
              <w:spacing w:before="0" w:beforeAutospacing="0" w:after="0" w:afterAutospacing="0"/>
              <w:rPr>
                <w:rFonts w:hint="eastAsia" w:eastAsia="宋体"/>
                <w:bCs w:val="0"/>
                <w:color w:val="000000"/>
                <w:kern w:val="2"/>
                <w:sz w:val="24"/>
                <w:szCs w:val="20"/>
                <w:lang w:eastAsia="zh-CN"/>
              </w:rPr>
            </w:pPr>
            <w:r>
              <w:rPr>
                <w:rFonts w:hint="eastAsia"/>
                <w:bCs w:val="0"/>
                <w:color w:val="000000"/>
                <w:kern w:val="2"/>
                <w:sz w:val="32"/>
                <w:szCs w:val="32"/>
                <w:lang w:eastAsia="zh-CN"/>
              </w:rPr>
              <w:t>采购需求</w:t>
            </w:r>
          </w:p>
        </w:tc>
      </w:tr>
      <w:tr w14:paraId="2EBB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tcBorders>
              <w:top w:val="single" w:color="auto" w:sz="4" w:space="0"/>
            </w:tcBorders>
            <w:vAlign w:val="center"/>
          </w:tcPr>
          <w:p w14:paraId="7706AC38">
            <w:pPr>
              <w:numPr>
                <w:ilvl w:val="0"/>
                <w:numId w:val="0"/>
              </w:numPr>
              <w:ind w:leftChars="0"/>
              <w:jc w:val="center"/>
              <w:rPr>
                <w:rFonts w:hAnsi="宋体"/>
                <w:b/>
                <w:color w:val="000000"/>
                <w:sz w:val="24"/>
                <w:szCs w:val="24"/>
              </w:rPr>
            </w:pPr>
            <w:r>
              <w:rPr>
                <w:rFonts w:hint="eastAsia" w:hAnsi="宋体"/>
                <w:b/>
                <w:color w:val="000000"/>
                <w:sz w:val="24"/>
                <w:szCs w:val="24"/>
              </w:rPr>
              <w:t>序号</w:t>
            </w:r>
          </w:p>
        </w:tc>
        <w:tc>
          <w:tcPr>
            <w:tcW w:w="1447" w:type="dxa"/>
            <w:tcBorders>
              <w:top w:val="single" w:color="auto" w:sz="4" w:space="0"/>
            </w:tcBorders>
            <w:vAlign w:val="center"/>
          </w:tcPr>
          <w:p w14:paraId="62CFA56D">
            <w:pPr>
              <w:numPr>
                <w:ilvl w:val="0"/>
                <w:numId w:val="0"/>
              </w:numPr>
              <w:ind w:leftChars="0"/>
              <w:jc w:val="center"/>
              <w:rPr>
                <w:rFonts w:hAnsi="宋体"/>
                <w:b/>
                <w:color w:val="000000"/>
                <w:sz w:val="24"/>
                <w:szCs w:val="24"/>
              </w:rPr>
            </w:pPr>
            <w:r>
              <w:rPr>
                <w:rFonts w:hint="eastAsia" w:hAnsi="宋体"/>
                <w:b/>
                <w:color w:val="000000"/>
                <w:sz w:val="24"/>
                <w:szCs w:val="24"/>
              </w:rPr>
              <w:t>内容</w:t>
            </w:r>
          </w:p>
        </w:tc>
        <w:tc>
          <w:tcPr>
            <w:tcW w:w="7223" w:type="dxa"/>
            <w:tcBorders>
              <w:top w:val="single" w:color="auto" w:sz="4" w:space="0"/>
            </w:tcBorders>
            <w:vAlign w:val="center"/>
          </w:tcPr>
          <w:p w14:paraId="0CEAB745">
            <w:pPr>
              <w:pStyle w:val="14"/>
              <w:widowControl w:val="0"/>
              <w:numPr>
                <w:ilvl w:val="0"/>
                <w:numId w:val="0"/>
              </w:numPr>
              <w:spacing w:before="0" w:beforeAutospacing="0" w:after="0" w:afterAutospacing="0"/>
              <w:ind w:leftChars="0"/>
              <w:jc w:val="center"/>
              <w:rPr>
                <w:bCs w:val="0"/>
                <w:color w:val="000000"/>
                <w:kern w:val="2"/>
                <w:sz w:val="24"/>
                <w:szCs w:val="24"/>
              </w:rPr>
            </w:pPr>
            <w:r>
              <w:rPr>
                <w:rFonts w:hint="eastAsia"/>
                <w:bCs w:val="0"/>
                <w:color w:val="000000"/>
                <w:kern w:val="2"/>
                <w:sz w:val="24"/>
                <w:szCs w:val="24"/>
              </w:rPr>
              <w:t>说明与要求</w:t>
            </w:r>
          </w:p>
        </w:tc>
      </w:tr>
      <w:tr w14:paraId="5850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vAlign w:val="center"/>
          </w:tcPr>
          <w:p w14:paraId="458512D9">
            <w:pPr>
              <w:jc w:val="center"/>
              <w:rPr>
                <w:rFonts w:hAnsi="宋体"/>
                <w:bCs/>
                <w:color w:val="000000" w:themeColor="text1"/>
                <w:sz w:val="24"/>
                <w:szCs w:val="24"/>
                <w:highlight w:val="none"/>
                <w:shd w:val="clear" w:color="auto" w:fill="auto"/>
                <w14:textFill>
                  <w14:solidFill>
                    <w14:schemeClr w14:val="tx1"/>
                  </w14:solidFill>
                </w14:textFill>
              </w:rPr>
            </w:pPr>
            <w:r>
              <w:rPr>
                <w:rFonts w:hint="eastAsia" w:hAnsi="宋体"/>
                <w:bCs/>
                <w:color w:val="000000" w:themeColor="text1"/>
                <w:sz w:val="24"/>
                <w:szCs w:val="24"/>
                <w:highlight w:val="none"/>
                <w:shd w:val="clear" w:color="auto" w:fill="auto"/>
                <w14:textFill>
                  <w14:solidFill>
                    <w14:schemeClr w14:val="tx1"/>
                  </w14:solidFill>
                </w14:textFill>
              </w:rPr>
              <w:t>1</w:t>
            </w:r>
          </w:p>
        </w:tc>
        <w:tc>
          <w:tcPr>
            <w:tcW w:w="1447" w:type="dxa"/>
            <w:vAlign w:val="center"/>
          </w:tcPr>
          <w:p w14:paraId="0C5FD6F0">
            <w:pPr>
              <w:jc w:val="center"/>
              <w:rPr>
                <w:rFonts w:hAnsi="宋体"/>
                <w:bCs/>
                <w:color w:val="000000" w:themeColor="text1"/>
                <w:sz w:val="24"/>
                <w:szCs w:val="24"/>
                <w:highlight w:val="none"/>
                <w:shd w:val="clear" w:color="auto" w:fill="auto"/>
                <w14:textFill>
                  <w14:solidFill>
                    <w14:schemeClr w14:val="tx1"/>
                  </w14:solidFill>
                </w14:textFill>
              </w:rPr>
            </w:pPr>
            <w:r>
              <w:rPr>
                <w:rFonts w:hint="eastAsia" w:hAnsi="宋体"/>
                <w:bCs/>
                <w:color w:val="000000" w:themeColor="text1"/>
                <w:sz w:val="24"/>
                <w:szCs w:val="24"/>
                <w:highlight w:val="none"/>
                <w:shd w:val="clear" w:color="auto" w:fill="auto"/>
                <w14:textFill>
                  <w14:solidFill>
                    <w14:schemeClr w14:val="tx1"/>
                  </w14:solidFill>
                </w14:textFill>
              </w:rPr>
              <w:t>项目名称</w:t>
            </w:r>
          </w:p>
        </w:tc>
        <w:tc>
          <w:tcPr>
            <w:tcW w:w="7223" w:type="dxa"/>
            <w:vAlign w:val="center"/>
          </w:tcPr>
          <w:p w14:paraId="510E3AF2">
            <w:pPr>
              <w:spacing w:line="360" w:lineRule="exact"/>
              <w:jc w:val="left"/>
              <w:rPr>
                <w:color w:val="000000" w:themeColor="text1"/>
                <w:sz w:val="24"/>
                <w:szCs w:val="24"/>
                <w:highlight w:val="none"/>
                <w:shd w:val="clear" w:color="auto" w:fill="auto"/>
                <w14:textFill>
                  <w14:solidFill>
                    <w14:schemeClr w14:val="tx1"/>
                  </w14:solidFill>
                </w14:textFill>
              </w:rPr>
            </w:pPr>
            <w:r>
              <w:rPr>
                <w:rFonts w:hint="eastAsia" w:hAnsi="宋体" w:cs="宋体"/>
                <w:color w:val="000000" w:themeColor="text1"/>
                <w:sz w:val="24"/>
                <w:szCs w:val="24"/>
                <w:highlight w:val="none"/>
                <w:shd w:val="clear" w:color="auto" w:fill="auto"/>
                <w14:textFill>
                  <w14:solidFill>
                    <w14:schemeClr w14:val="tx1"/>
                  </w14:solidFill>
                </w14:textFill>
              </w:rPr>
              <w:t>合经区南艳湖公园月季园提升改造苗木采购</w:t>
            </w:r>
          </w:p>
        </w:tc>
      </w:tr>
      <w:tr w14:paraId="20F6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vAlign w:val="center"/>
          </w:tcPr>
          <w:p w14:paraId="4CFB5F8C">
            <w:pPr>
              <w:jc w:val="center"/>
              <w:rPr>
                <w:rFonts w:hAnsi="宋体"/>
                <w:bCs/>
                <w:color w:val="000000" w:themeColor="text1"/>
                <w:sz w:val="24"/>
                <w:szCs w:val="24"/>
                <w:highlight w:val="none"/>
                <w:shd w:val="clear" w:color="auto" w:fill="auto"/>
                <w14:textFill>
                  <w14:solidFill>
                    <w14:schemeClr w14:val="tx1"/>
                  </w14:solidFill>
                </w14:textFill>
              </w:rPr>
            </w:pPr>
            <w:r>
              <w:rPr>
                <w:rFonts w:hint="eastAsia" w:hAnsi="宋体"/>
                <w:bCs/>
                <w:color w:val="000000" w:themeColor="text1"/>
                <w:sz w:val="24"/>
                <w:szCs w:val="24"/>
                <w:highlight w:val="none"/>
                <w:shd w:val="clear" w:color="auto" w:fill="auto"/>
                <w14:textFill>
                  <w14:solidFill>
                    <w14:schemeClr w14:val="tx1"/>
                  </w14:solidFill>
                </w14:textFill>
              </w:rPr>
              <w:t>2</w:t>
            </w:r>
          </w:p>
        </w:tc>
        <w:tc>
          <w:tcPr>
            <w:tcW w:w="1447" w:type="dxa"/>
            <w:vAlign w:val="center"/>
          </w:tcPr>
          <w:p w14:paraId="149B7B1F">
            <w:pPr>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项目概况</w:t>
            </w:r>
          </w:p>
        </w:tc>
        <w:tc>
          <w:tcPr>
            <w:tcW w:w="7223" w:type="dxa"/>
            <w:vAlign w:val="center"/>
          </w:tcPr>
          <w:p w14:paraId="656C65CB">
            <w:pPr>
              <w:pStyle w:val="14"/>
              <w:widowControl w:val="0"/>
              <w:spacing w:before="0" w:beforeAutospacing="0" w:after="0" w:afterAutospacing="0" w:line="360" w:lineRule="auto"/>
              <w:jc w:val="both"/>
              <w:rPr>
                <w:b w:val="0"/>
                <w:bCs w:val="0"/>
                <w:color w:val="000000" w:themeColor="text1"/>
                <w:sz w:val="24"/>
                <w:szCs w:val="24"/>
                <w:highlight w:val="none"/>
                <w:shd w:val="clear" w:color="auto" w:fill="auto"/>
                <w14:textFill>
                  <w14:solidFill>
                    <w14:schemeClr w14:val="tx1"/>
                  </w14:solidFill>
                </w14:textFill>
              </w:rPr>
            </w:pPr>
            <w:r>
              <w:rPr>
                <w:rFonts w:hint="eastAsia"/>
                <w:b w:val="0"/>
                <w:bCs w:val="0"/>
                <w:color w:val="000000" w:themeColor="text1"/>
                <w:sz w:val="24"/>
                <w:szCs w:val="24"/>
                <w:highlight w:val="none"/>
                <w:shd w:val="clear" w:color="auto" w:fill="auto"/>
                <w14:textFill>
                  <w14:solidFill>
                    <w14:schemeClr w14:val="tx1"/>
                  </w14:solidFill>
                </w14:textFill>
              </w:rPr>
              <w:t>项目地址位于</w:t>
            </w:r>
            <w:r>
              <w:rPr>
                <w:rFonts w:hint="eastAsia"/>
                <w:b w:val="0"/>
                <w:bCs w:val="0"/>
                <w:color w:val="000000" w:themeColor="text1"/>
                <w:sz w:val="24"/>
                <w:szCs w:val="24"/>
                <w:highlight w:val="none"/>
                <w:shd w:val="clear" w:color="auto" w:fill="auto"/>
                <w:lang w:eastAsia="zh-CN"/>
                <w14:textFill>
                  <w14:solidFill>
                    <w14:schemeClr w14:val="tx1"/>
                  </w14:solidFill>
                </w14:textFill>
              </w:rPr>
              <w:t>合肥市经开区南艳湖公园</w:t>
            </w:r>
            <w:r>
              <w:rPr>
                <w:rFonts w:hint="eastAsia"/>
                <w:b w:val="0"/>
                <w:bCs w:val="0"/>
                <w:color w:val="000000" w:themeColor="text1"/>
                <w:sz w:val="24"/>
                <w:szCs w:val="24"/>
                <w:highlight w:val="none"/>
                <w:shd w:val="clear" w:color="auto" w:fill="auto"/>
                <w14:textFill>
                  <w14:solidFill>
                    <w14:schemeClr w14:val="tx1"/>
                  </w14:solidFill>
                </w14:textFill>
              </w:rPr>
              <w:t>，本项目</w:t>
            </w:r>
            <w:r>
              <w:rPr>
                <w:rFonts w:hint="eastAsia"/>
                <w:b w:val="0"/>
                <w:bCs w:val="0"/>
                <w:color w:val="000000" w:themeColor="text1"/>
                <w:sz w:val="24"/>
                <w:szCs w:val="24"/>
                <w:highlight w:val="none"/>
                <w:shd w:val="clear" w:color="auto" w:fill="auto"/>
                <w:lang w:eastAsia="zh-CN"/>
                <w14:textFill>
                  <w14:solidFill>
                    <w14:schemeClr w14:val="tx1"/>
                  </w14:solidFill>
                </w14:textFill>
              </w:rPr>
              <w:t>为南艳湖公园月季园提升改造</w:t>
            </w:r>
            <w:r>
              <w:rPr>
                <w:rFonts w:hint="eastAsia"/>
                <w:b w:val="0"/>
                <w:bCs w:val="0"/>
                <w:color w:val="000000" w:themeColor="text1"/>
                <w:sz w:val="24"/>
                <w:szCs w:val="24"/>
                <w:highlight w:val="none"/>
                <w:shd w:val="clear" w:color="auto" w:fill="auto"/>
                <w14:textFill>
                  <w14:solidFill>
                    <w14:schemeClr w14:val="tx1"/>
                  </w14:solidFill>
                </w14:textFill>
              </w:rPr>
              <w:t>采购一批</w:t>
            </w:r>
            <w:r>
              <w:rPr>
                <w:rFonts w:hint="eastAsia"/>
                <w:b w:val="0"/>
                <w:bCs w:val="0"/>
                <w:color w:val="000000" w:themeColor="text1"/>
                <w:sz w:val="24"/>
                <w:szCs w:val="24"/>
                <w:highlight w:val="none"/>
                <w:shd w:val="clear" w:color="auto" w:fill="auto"/>
                <w:lang w:eastAsia="zh-CN"/>
                <w14:textFill>
                  <w14:solidFill>
                    <w14:schemeClr w14:val="tx1"/>
                  </w14:solidFill>
                </w14:textFill>
              </w:rPr>
              <w:t>藤本月季拱门和月季树</w:t>
            </w:r>
            <w:r>
              <w:rPr>
                <w:rFonts w:hint="eastAsia"/>
                <w:b w:val="0"/>
                <w:bCs w:val="0"/>
                <w:color w:val="000000" w:themeColor="text1"/>
                <w:sz w:val="24"/>
                <w:szCs w:val="24"/>
                <w:highlight w:val="none"/>
                <w:shd w:val="clear" w:color="auto" w:fill="auto"/>
                <w14:textFill>
                  <w14:solidFill>
                    <w14:schemeClr w14:val="tx1"/>
                  </w14:solidFill>
                </w14:textFill>
              </w:rPr>
              <w:t>，拟招一家符合要求的供应商提供合格苗木。</w:t>
            </w:r>
          </w:p>
        </w:tc>
      </w:tr>
      <w:tr w14:paraId="3F14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vAlign w:val="center"/>
          </w:tcPr>
          <w:p w14:paraId="5B818D12">
            <w:pPr>
              <w:jc w:val="center"/>
              <w:rPr>
                <w:rFonts w:hAnsi="宋体"/>
                <w:bCs/>
                <w:color w:val="000000" w:themeColor="text1"/>
                <w:sz w:val="24"/>
                <w:szCs w:val="24"/>
                <w:highlight w:val="none"/>
                <w:shd w:val="clear" w:color="auto" w:fill="auto"/>
                <w14:textFill>
                  <w14:solidFill>
                    <w14:schemeClr w14:val="tx1"/>
                  </w14:solidFill>
                </w14:textFill>
              </w:rPr>
            </w:pPr>
            <w:r>
              <w:rPr>
                <w:rFonts w:hint="eastAsia" w:hAnsi="宋体"/>
                <w:bCs/>
                <w:color w:val="000000" w:themeColor="text1"/>
                <w:sz w:val="24"/>
                <w:szCs w:val="24"/>
                <w:highlight w:val="none"/>
                <w:shd w:val="clear" w:color="auto" w:fill="auto"/>
                <w14:textFill>
                  <w14:solidFill>
                    <w14:schemeClr w14:val="tx1"/>
                  </w14:solidFill>
                </w14:textFill>
              </w:rPr>
              <w:t>3</w:t>
            </w:r>
          </w:p>
        </w:tc>
        <w:tc>
          <w:tcPr>
            <w:tcW w:w="1447" w:type="dxa"/>
            <w:vAlign w:val="center"/>
          </w:tcPr>
          <w:p w14:paraId="6E6E091D">
            <w:pPr>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供应商资格</w:t>
            </w:r>
          </w:p>
        </w:tc>
        <w:tc>
          <w:tcPr>
            <w:tcW w:w="7223" w:type="dxa"/>
            <w:vAlign w:val="center"/>
          </w:tcPr>
          <w:p w14:paraId="6AF03F3A">
            <w:pPr>
              <w:widowControl/>
              <w:spacing w:line="360" w:lineRule="auto"/>
              <w:rPr>
                <w:bCs/>
                <w:color w:val="000000" w:themeColor="text1"/>
                <w:sz w:val="24"/>
                <w:szCs w:val="24"/>
                <w:highlight w:val="none"/>
                <w:shd w:val="clear" w:color="auto" w:fill="auto"/>
                <w14:textFill>
                  <w14:solidFill>
                    <w14:schemeClr w14:val="tx1"/>
                  </w14:solidFill>
                </w14:textFill>
              </w:rPr>
            </w:pPr>
            <w:r>
              <w:rPr>
                <w:rFonts w:hint="eastAsia" w:hAnsi="宋体" w:cs="宋体"/>
                <w:color w:val="000000" w:themeColor="text1"/>
                <w:sz w:val="24"/>
                <w:szCs w:val="24"/>
                <w:highlight w:val="none"/>
                <w:shd w:val="clear" w:color="auto" w:fill="auto"/>
                <w14:textFill>
                  <w14:solidFill>
                    <w14:schemeClr w14:val="tx1"/>
                  </w14:solidFill>
                </w14:textFill>
              </w:rPr>
              <w:t>满足《中华人民共和国政府采购法》第二十二条规定</w:t>
            </w:r>
          </w:p>
        </w:tc>
      </w:tr>
      <w:tr w14:paraId="1627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vAlign w:val="center"/>
          </w:tcPr>
          <w:p w14:paraId="5D77F61C">
            <w:pPr>
              <w:jc w:val="center"/>
              <w:rPr>
                <w:rFonts w:hAnsi="宋体"/>
                <w:bCs/>
                <w:color w:val="000000" w:themeColor="text1"/>
                <w:sz w:val="24"/>
                <w:szCs w:val="24"/>
                <w:highlight w:val="none"/>
                <w:shd w:val="clear" w:color="auto" w:fill="auto"/>
                <w14:textFill>
                  <w14:solidFill>
                    <w14:schemeClr w14:val="tx1"/>
                  </w14:solidFill>
                </w14:textFill>
              </w:rPr>
            </w:pPr>
            <w:r>
              <w:rPr>
                <w:rFonts w:hint="eastAsia" w:hAnsi="宋体"/>
                <w:bCs/>
                <w:color w:val="000000" w:themeColor="text1"/>
                <w:sz w:val="24"/>
                <w:szCs w:val="24"/>
                <w:highlight w:val="none"/>
                <w:shd w:val="clear" w:color="auto" w:fill="auto"/>
                <w14:textFill>
                  <w14:solidFill>
                    <w14:schemeClr w14:val="tx1"/>
                  </w14:solidFill>
                </w14:textFill>
              </w:rPr>
              <w:t>4</w:t>
            </w:r>
          </w:p>
        </w:tc>
        <w:tc>
          <w:tcPr>
            <w:tcW w:w="1447" w:type="dxa"/>
            <w:vAlign w:val="center"/>
          </w:tcPr>
          <w:p w14:paraId="7C17FE1F">
            <w:pPr>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项目性质</w:t>
            </w:r>
          </w:p>
        </w:tc>
        <w:tc>
          <w:tcPr>
            <w:tcW w:w="7223" w:type="dxa"/>
            <w:vAlign w:val="center"/>
          </w:tcPr>
          <w:p w14:paraId="78825030">
            <w:pPr>
              <w:pStyle w:val="14"/>
              <w:widowControl w:val="0"/>
              <w:spacing w:before="0" w:beforeAutospacing="0" w:after="0" w:afterAutospacing="0"/>
              <w:ind w:firstLine="960" w:firstLineChars="400"/>
              <w:jc w:val="both"/>
              <w:rPr>
                <w:b w:val="0"/>
                <w:bCs w:val="0"/>
                <w:color w:val="000000" w:themeColor="text1"/>
                <w:sz w:val="24"/>
                <w:szCs w:val="24"/>
                <w:highlight w:val="none"/>
                <w:shd w:val="clear" w:color="auto" w:fill="auto"/>
                <w14:textFill>
                  <w14:solidFill>
                    <w14:schemeClr w14:val="tx1"/>
                  </w14:solidFill>
                </w14:textFill>
              </w:rPr>
            </w:pPr>
            <w:r>
              <w:rPr>
                <w:rFonts w:hint="eastAsia"/>
                <w:b w:val="0"/>
                <w:bCs w:val="0"/>
                <w:color w:val="000000" w:themeColor="text1"/>
                <w:sz w:val="24"/>
                <w:szCs w:val="24"/>
                <w:highlight w:val="none"/>
                <w:shd w:val="clear" w:color="auto" w:fill="auto"/>
                <w14:textFill>
                  <w14:solidFill>
                    <w14:schemeClr w14:val="tx1"/>
                  </w14:solidFill>
                </w14:textFill>
              </w:rPr>
              <w:t>货物类（服务类、货物类、工程类）</w:t>
            </w:r>
          </w:p>
        </w:tc>
      </w:tr>
      <w:tr w14:paraId="5295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vAlign w:val="center"/>
          </w:tcPr>
          <w:p w14:paraId="4A4A3451">
            <w:pPr>
              <w:jc w:val="center"/>
              <w:rPr>
                <w:rFonts w:hAnsi="宋体"/>
                <w:bCs/>
                <w:color w:val="000000" w:themeColor="text1"/>
                <w:sz w:val="24"/>
                <w:szCs w:val="24"/>
                <w:highlight w:val="none"/>
                <w:shd w:val="clear" w:color="auto" w:fill="auto"/>
                <w14:textFill>
                  <w14:solidFill>
                    <w14:schemeClr w14:val="tx1"/>
                  </w14:solidFill>
                </w14:textFill>
              </w:rPr>
            </w:pPr>
            <w:r>
              <w:rPr>
                <w:rFonts w:hint="eastAsia" w:hAnsi="宋体"/>
                <w:bCs/>
                <w:color w:val="000000" w:themeColor="text1"/>
                <w:sz w:val="24"/>
                <w:szCs w:val="24"/>
                <w:highlight w:val="none"/>
                <w:shd w:val="clear" w:color="auto" w:fill="auto"/>
                <w14:textFill>
                  <w14:solidFill>
                    <w14:schemeClr w14:val="tx1"/>
                  </w14:solidFill>
                </w14:textFill>
              </w:rPr>
              <w:t>5</w:t>
            </w:r>
          </w:p>
        </w:tc>
        <w:tc>
          <w:tcPr>
            <w:tcW w:w="1447" w:type="dxa"/>
            <w:vAlign w:val="center"/>
          </w:tcPr>
          <w:p w14:paraId="13D3F4D5">
            <w:pPr>
              <w:pStyle w:val="14"/>
              <w:widowControl w:val="0"/>
              <w:spacing w:before="0" w:beforeAutospacing="0" w:after="0" w:afterAutospacing="0"/>
              <w:rPr>
                <w:b w:val="0"/>
                <w:bCs w:val="0"/>
                <w:color w:val="000000" w:themeColor="text1"/>
                <w:sz w:val="24"/>
                <w:szCs w:val="24"/>
                <w:highlight w:val="none"/>
                <w:shd w:val="clear" w:color="auto" w:fill="auto"/>
                <w14:textFill>
                  <w14:solidFill>
                    <w14:schemeClr w14:val="tx1"/>
                  </w14:solidFill>
                </w14:textFill>
              </w:rPr>
            </w:pPr>
            <w:r>
              <w:rPr>
                <w:rFonts w:hint="eastAsia"/>
                <w:b w:val="0"/>
                <w:bCs w:val="0"/>
                <w:color w:val="000000" w:themeColor="text1"/>
                <w:sz w:val="24"/>
                <w:szCs w:val="24"/>
                <w:highlight w:val="none"/>
                <w:shd w:val="clear" w:color="auto" w:fill="auto"/>
                <w14:textFill>
                  <w14:solidFill>
                    <w14:schemeClr w14:val="tx1"/>
                  </w14:solidFill>
                </w14:textFill>
              </w:rPr>
              <w:t>资金来源</w:t>
            </w:r>
          </w:p>
        </w:tc>
        <w:tc>
          <w:tcPr>
            <w:tcW w:w="7223" w:type="dxa"/>
            <w:vAlign w:val="center"/>
          </w:tcPr>
          <w:p w14:paraId="247D07B7">
            <w:pPr>
              <w:pStyle w:val="14"/>
              <w:widowControl w:val="0"/>
              <w:spacing w:before="0" w:beforeAutospacing="0" w:after="0" w:afterAutospacing="0"/>
              <w:jc w:val="both"/>
              <w:rPr>
                <w:b w:val="0"/>
                <w:bCs w:val="0"/>
                <w:color w:val="000000" w:themeColor="text1"/>
                <w:sz w:val="24"/>
                <w:szCs w:val="24"/>
                <w:highlight w:val="none"/>
                <w:shd w:val="clear" w:color="auto" w:fill="auto"/>
                <w14:textFill>
                  <w14:solidFill>
                    <w14:schemeClr w14:val="tx1"/>
                  </w14:solidFill>
                </w14:textFill>
              </w:rPr>
            </w:pPr>
            <w:r>
              <w:rPr>
                <w:b w:val="0"/>
                <w:bCs w:val="0"/>
                <w:color w:val="000000" w:themeColor="text1"/>
                <w:sz w:val="24"/>
                <w:szCs w:val="24"/>
                <w:highlight w:val="none"/>
                <w:shd w:val="clear" w:color="auto" w:fill="auto"/>
                <w14:textFill>
                  <w14:solidFill>
                    <w14:schemeClr w14:val="tx1"/>
                  </w14:solidFill>
                </w14:textFill>
              </w:rPr>
              <w:sym w:font="Wingdings" w:char="00FE"/>
            </w:r>
            <w:r>
              <w:rPr>
                <w:rFonts w:hint="eastAsia"/>
                <w:b w:val="0"/>
                <w:bCs w:val="0"/>
                <w:color w:val="000000" w:themeColor="text1"/>
                <w:sz w:val="24"/>
                <w:szCs w:val="24"/>
                <w:highlight w:val="none"/>
                <w:shd w:val="clear" w:color="auto" w:fill="auto"/>
                <w14:textFill>
                  <w14:solidFill>
                    <w14:schemeClr w14:val="tx1"/>
                  </w14:solidFill>
                </w14:textFill>
              </w:rPr>
              <w:t>采购人自筹  □其他</w:t>
            </w:r>
          </w:p>
        </w:tc>
      </w:tr>
      <w:tr w14:paraId="36CC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1" w:type="dxa"/>
            <w:vAlign w:val="center"/>
          </w:tcPr>
          <w:p w14:paraId="383883DE">
            <w:pPr>
              <w:spacing w:line="500" w:lineRule="exact"/>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6</w:t>
            </w:r>
          </w:p>
        </w:tc>
        <w:tc>
          <w:tcPr>
            <w:tcW w:w="1447" w:type="dxa"/>
          </w:tcPr>
          <w:p w14:paraId="5BA6170A">
            <w:pPr>
              <w:spacing w:line="500" w:lineRule="exact"/>
              <w:jc w:val="center"/>
              <w:rPr>
                <w:rFonts w:hAnsi="宋体"/>
                <w:color w:val="000000" w:themeColor="text1"/>
                <w:sz w:val="24"/>
                <w:szCs w:val="24"/>
                <w:highlight w:val="none"/>
                <w:shd w:val="clear" w:color="auto" w:fill="auto"/>
                <w:lang w:val="zh-CN"/>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标段划分</w:t>
            </w:r>
          </w:p>
        </w:tc>
        <w:tc>
          <w:tcPr>
            <w:tcW w:w="7223" w:type="dxa"/>
            <w:vAlign w:val="center"/>
          </w:tcPr>
          <w:p w14:paraId="41C2861C">
            <w:pPr>
              <w:spacing w:line="500" w:lineRule="exact"/>
              <w:ind w:firstLine="120" w:firstLineChars="50"/>
              <w:rPr>
                <w:rFonts w:hAnsi="宋体"/>
                <w:bCs/>
                <w:color w:val="000000" w:themeColor="text1"/>
                <w:sz w:val="24"/>
                <w:szCs w:val="24"/>
                <w:highlight w:val="none"/>
                <w:shd w:val="clear" w:color="auto" w:fill="auto"/>
                <w14:textFill>
                  <w14:solidFill>
                    <w14:schemeClr w14:val="tx1"/>
                  </w14:solidFill>
                </w14:textFill>
              </w:rPr>
            </w:pPr>
            <w:r>
              <w:rPr>
                <w:b/>
                <w:bCs/>
                <w:color w:val="000000" w:themeColor="text1"/>
                <w:sz w:val="24"/>
                <w:szCs w:val="24"/>
                <w:highlight w:val="none"/>
                <w:shd w:val="clear" w:color="auto" w:fill="auto"/>
                <w14:textFill>
                  <w14:solidFill>
                    <w14:schemeClr w14:val="tx1"/>
                  </w14:solidFill>
                </w14:textFill>
              </w:rPr>
              <w:sym w:font="Wingdings" w:char="00FE"/>
            </w:r>
            <w:r>
              <w:rPr>
                <w:rFonts w:hint="eastAsia" w:hAnsi="宋体"/>
                <w:color w:val="000000" w:themeColor="text1"/>
                <w:sz w:val="24"/>
                <w:szCs w:val="24"/>
                <w:highlight w:val="none"/>
                <w:shd w:val="clear" w:color="auto" w:fill="auto"/>
                <w14:textFill>
                  <w14:solidFill>
                    <w14:schemeClr w14:val="tx1"/>
                  </w14:solidFill>
                </w14:textFill>
              </w:rPr>
              <w:t xml:space="preserve">不分包     □分为  个包  </w:t>
            </w:r>
          </w:p>
        </w:tc>
      </w:tr>
      <w:tr w14:paraId="3C48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61" w:type="dxa"/>
            <w:vAlign w:val="center"/>
          </w:tcPr>
          <w:p w14:paraId="7BABE3A6">
            <w:pPr>
              <w:spacing w:line="500" w:lineRule="exact"/>
              <w:ind w:right="102"/>
              <w:jc w:val="center"/>
              <w:rPr>
                <w:rFonts w:hAnsi="宋体"/>
                <w:color w:val="000000" w:themeColor="text1"/>
                <w:sz w:val="24"/>
                <w:szCs w:val="24"/>
                <w:highlight w:val="none"/>
                <w:shd w:val="clear" w:color="auto" w:fill="auto"/>
                <w:lang w:val="zh-CN"/>
                <w14:textFill>
                  <w14:solidFill>
                    <w14:schemeClr w14:val="tx1"/>
                  </w14:solidFill>
                </w14:textFill>
              </w:rPr>
            </w:pPr>
            <w:r>
              <w:rPr>
                <w:rFonts w:hint="eastAsia" w:hAnsi="宋体"/>
                <w:color w:val="000000" w:themeColor="text1"/>
                <w:sz w:val="24"/>
                <w:szCs w:val="24"/>
                <w:highlight w:val="none"/>
                <w:shd w:val="clear" w:color="auto" w:fill="auto"/>
                <w:lang w:val="zh-CN"/>
                <w14:textFill>
                  <w14:solidFill>
                    <w14:schemeClr w14:val="tx1"/>
                  </w14:solidFill>
                </w14:textFill>
              </w:rPr>
              <w:t>7</w:t>
            </w:r>
          </w:p>
        </w:tc>
        <w:tc>
          <w:tcPr>
            <w:tcW w:w="1447" w:type="dxa"/>
            <w:vAlign w:val="center"/>
          </w:tcPr>
          <w:p w14:paraId="29C98446">
            <w:pPr>
              <w:spacing w:line="500" w:lineRule="exact"/>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lang w:val="zh-CN"/>
                <w14:textFill>
                  <w14:solidFill>
                    <w14:schemeClr w14:val="tx1"/>
                  </w14:solidFill>
                </w14:textFill>
              </w:rPr>
              <w:t>付款方式</w:t>
            </w:r>
          </w:p>
        </w:tc>
        <w:tc>
          <w:tcPr>
            <w:tcW w:w="7223" w:type="dxa"/>
          </w:tcPr>
          <w:p w14:paraId="1ECF0431">
            <w:pPr>
              <w:pStyle w:val="20"/>
              <w:spacing w:line="500" w:lineRule="exact"/>
              <w:rPr>
                <w:rFonts w:hAnsi="宋体" w:cs="宋体"/>
                <w:color w:val="000000" w:themeColor="text1"/>
                <w:sz w:val="24"/>
                <w:szCs w:val="24"/>
                <w:highlight w:val="none"/>
                <w:shd w:val="clear" w:color="auto" w:fill="auto"/>
                <w14:textFill>
                  <w14:solidFill>
                    <w14:schemeClr w14:val="tx1"/>
                  </w14:solidFill>
                </w14:textFill>
              </w:rPr>
            </w:pPr>
            <w:r>
              <w:rPr>
                <w:rFonts w:hint="eastAsia" w:cs="宋体"/>
                <w:color w:val="000000" w:themeColor="text1"/>
                <w:kern w:val="1"/>
                <w:sz w:val="24"/>
                <w:szCs w:val="24"/>
                <w:highlight w:val="none"/>
                <w:shd w:val="clear" w:color="auto" w:fill="auto"/>
                <w:lang w:eastAsia="zh-CN"/>
                <w14:textFill>
                  <w14:solidFill>
                    <w14:schemeClr w14:val="tx1"/>
                  </w14:solidFill>
                </w14:textFill>
              </w:rPr>
              <w:t>一次性</w:t>
            </w:r>
            <w:r>
              <w:rPr>
                <w:rFonts w:hint="eastAsia" w:cs="宋体"/>
                <w:color w:val="000000" w:themeColor="text1"/>
                <w:kern w:val="1"/>
                <w:sz w:val="24"/>
                <w:szCs w:val="24"/>
                <w:highlight w:val="none"/>
                <w:shd w:val="clear" w:color="auto" w:fill="auto"/>
                <w14:textFill>
                  <w14:solidFill>
                    <w14:schemeClr w14:val="tx1"/>
                  </w14:solidFill>
                </w14:textFill>
              </w:rPr>
              <w:t>供货，根据实际供货量</w:t>
            </w:r>
            <w:r>
              <w:rPr>
                <w:rFonts w:hint="eastAsia" w:hAnsi="宋体" w:cs="宋体"/>
                <w:color w:val="000000" w:themeColor="text1"/>
                <w:sz w:val="24"/>
                <w:szCs w:val="24"/>
                <w:highlight w:val="none"/>
                <w:shd w:val="clear" w:color="auto" w:fill="auto"/>
                <w14:textFill>
                  <w14:solidFill>
                    <w14:schemeClr w14:val="tx1"/>
                  </w14:solidFill>
                </w14:textFill>
              </w:rPr>
              <w:t>经采购人验收合格后</w:t>
            </w:r>
            <w:r>
              <w:rPr>
                <w:rFonts w:hint="eastAsia" w:cs="宋体"/>
                <w:color w:val="000000" w:themeColor="text1"/>
                <w:kern w:val="1"/>
                <w:sz w:val="24"/>
                <w:szCs w:val="24"/>
                <w:highlight w:val="none"/>
                <w:shd w:val="clear" w:color="auto" w:fill="auto"/>
                <w14:textFill>
                  <w14:solidFill>
                    <w14:schemeClr w14:val="tx1"/>
                  </w14:solidFill>
                </w14:textFill>
              </w:rPr>
              <w:t>，成交</w:t>
            </w:r>
            <w:r>
              <w:rPr>
                <w:rFonts w:hint="eastAsia" w:ascii="宋体" w:hAnsi="宋体" w:cs="宋体"/>
                <w:color w:val="000000" w:themeColor="text1"/>
                <w:kern w:val="1"/>
                <w:sz w:val="24"/>
                <w:szCs w:val="24"/>
                <w:highlight w:val="none"/>
                <w:shd w:val="clear" w:color="auto" w:fill="auto"/>
                <w14:textFill>
                  <w14:solidFill>
                    <w14:schemeClr w14:val="tx1"/>
                  </w14:solidFill>
                </w14:textFill>
              </w:rPr>
              <w:t>供应商提供</w:t>
            </w:r>
            <w:r>
              <w:rPr>
                <w:rFonts w:hint="eastAsia" w:cs="宋体"/>
                <w:color w:val="000000" w:themeColor="text1"/>
                <w:kern w:val="1"/>
                <w:sz w:val="24"/>
                <w:szCs w:val="24"/>
                <w:highlight w:val="none"/>
                <w:shd w:val="clear" w:color="auto" w:fill="auto"/>
                <w14:textFill>
                  <w14:solidFill>
                    <w14:schemeClr w14:val="tx1"/>
                  </w14:solidFill>
                </w14:textFill>
              </w:rPr>
              <w:t>相应的</w:t>
            </w:r>
            <w:r>
              <w:rPr>
                <w:rFonts w:hint="eastAsia" w:ascii="宋体" w:hAnsi="宋体" w:cs="宋体"/>
                <w:color w:val="000000" w:themeColor="text1"/>
                <w:kern w:val="1"/>
                <w:sz w:val="24"/>
                <w:szCs w:val="24"/>
                <w:highlight w:val="none"/>
                <w:shd w:val="clear" w:color="auto" w:fill="auto"/>
                <w14:textFill>
                  <w14:solidFill>
                    <w14:schemeClr w14:val="tx1"/>
                  </w14:solidFill>
                </w14:textFill>
              </w:rPr>
              <w:t>增值税</w:t>
            </w:r>
            <w:r>
              <w:rPr>
                <w:rFonts w:hint="eastAsia" w:ascii="宋体" w:hAnsi="宋体" w:cs="宋体"/>
                <w:color w:val="000000" w:themeColor="text1"/>
                <w:kern w:val="1"/>
                <w:sz w:val="24"/>
                <w:szCs w:val="24"/>
                <w:highlight w:val="none"/>
                <w:shd w:val="clear" w:color="auto" w:fill="auto"/>
                <w:lang w:eastAsia="zh-CN"/>
                <w14:textFill>
                  <w14:solidFill>
                    <w14:schemeClr w14:val="tx1"/>
                  </w14:solidFill>
                </w14:textFill>
              </w:rPr>
              <w:t>普通</w:t>
            </w:r>
            <w:r>
              <w:rPr>
                <w:rFonts w:hint="eastAsia" w:ascii="宋体" w:hAnsi="宋体" w:cs="宋体"/>
                <w:color w:val="000000" w:themeColor="text1"/>
                <w:kern w:val="1"/>
                <w:sz w:val="24"/>
                <w:szCs w:val="24"/>
                <w:highlight w:val="none"/>
                <w:shd w:val="clear" w:color="auto" w:fill="auto"/>
                <w14:textFill>
                  <w14:solidFill>
                    <w14:schemeClr w14:val="tx1"/>
                  </w14:solidFill>
                </w14:textFill>
              </w:rPr>
              <w:t>发票至采购人处</w:t>
            </w:r>
            <w:r>
              <w:rPr>
                <w:rFonts w:hint="eastAsia" w:cs="宋体"/>
                <w:color w:val="000000" w:themeColor="text1"/>
                <w:kern w:val="1"/>
                <w:sz w:val="24"/>
                <w:szCs w:val="24"/>
                <w:highlight w:val="none"/>
                <w:shd w:val="clear" w:color="auto" w:fill="auto"/>
                <w14:textFill>
                  <w14:solidFill>
                    <w14:schemeClr w14:val="tx1"/>
                  </w14:solidFill>
                </w14:textFill>
              </w:rPr>
              <w:t>，30日内付款。</w:t>
            </w:r>
          </w:p>
        </w:tc>
      </w:tr>
      <w:tr w14:paraId="51B0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1" w:type="dxa"/>
            <w:vAlign w:val="center"/>
          </w:tcPr>
          <w:p w14:paraId="396FDA2C">
            <w:pPr>
              <w:spacing w:line="500" w:lineRule="exact"/>
              <w:ind w:right="102"/>
              <w:jc w:val="center"/>
              <w:rPr>
                <w:rFonts w:hAnsi="宋体"/>
                <w:color w:val="000000" w:themeColor="text1"/>
                <w:sz w:val="24"/>
                <w:szCs w:val="24"/>
                <w:shd w:val="clear" w:color="auto" w:fill="auto"/>
                <w:lang w:val="zh-CN"/>
                <w14:textFill>
                  <w14:solidFill>
                    <w14:schemeClr w14:val="tx1"/>
                  </w14:solidFill>
                </w14:textFill>
              </w:rPr>
            </w:pPr>
            <w:r>
              <w:rPr>
                <w:rFonts w:hint="eastAsia" w:hAnsi="宋体"/>
                <w:color w:val="000000" w:themeColor="text1"/>
                <w:sz w:val="24"/>
                <w:szCs w:val="24"/>
                <w:shd w:val="clear" w:color="auto" w:fill="auto"/>
                <w:lang w:val="zh-CN"/>
                <w14:textFill>
                  <w14:solidFill>
                    <w14:schemeClr w14:val="tx1"/>
                  </w14:solidFill>
                </w14:textFill>
              </w:rPr>
              <w:t>8</w:t>
            </w:r>
          </w:p>
        </w:tc>
        <w:tc>
          <w:tcPr>
            <w:tcW w:w="1447" w:type="dxa"/>
            <w:vAlign w:val="center"/>
          </w:tcPr>
          <w:p w14:paraId="005B9253">
            <w:pPr>
              <w:spacing w:line="500" w:lineRule="exact"/>
              <w:jc w:val="center"/>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联合体投标</w:t>
            </w:r>
          </w:p>
        </w:tc>
        <w:tc>
          <w:tcPr>
            <w:tcW w:w="7223" w:type="dxa"/>
            <w:vAlign w:val="center"/>
          </w:tcPr>
          <w:p w14:paraId="6408B6B4">
            <w:pPr>
              <w:spacing w:line="500" w:lineRule="exact"/>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w:t>
            </w:r>
            <w:r>
              <w:rPr>
                <w:rFonts w:hint="eastAsia" w:hAnsi="宋体"/>
                <w:color w:val="000000" w:themeColor="text1"/>
                <w:sz w:val="24"/>
                <w:szCs w:val="24"/>
                <w:shd w:val="clear" w:color="auto" w:fill="auto"/>
                <w:lang w:val="zh-CN"/>
                <w14:textFill>
                  <w14:solidFill>
                    <w14:schemeClr w14:val="tx1"/>
                  </w14:solidFill>
                </w14:textFill>
              </w:rPr>
              <w:t xml:space="preserve">接受  </w:t>
            </w:r>
            <w:bookmarkStart w:id="8" w:name="OLE_LINK8"/>
            <w:r>
              <w:rPr>
                <w:b/>
                <w:bCs/>
                <w:color w:val="000000" w:themeColor="text1"/>
                <w:sz w:val="24"/>
                <w:szCs w:val="24"/>
                <w:shd w:val="clear" w:color="auto" w:fill="auto"/>
                <w14:textFill>
                  <w14:solidFill>
                    <w14:schemeClr w14:val="tx1"/>
                  </w14:solidFill>
                </w14:textFill>
              </w:rPr>
              <w:sym w:font="Wingdings" w:char="00FE"/>
            </w:r>
            <w:bookmarkEnd w:id="8"/>
            <w:r>
              <w:rPr>
                <w:rFonts w:hint="eastAsia" w:hAnsi="宋体"/>
                <w:color w:val="000000" w:themeColor="text1"/>
                <w:sz w:val="24"/>
                <w:szCs w:val="24"/>
                <w:shd w:val="clear" w:color="auto" w:fill="auto"/>
                <w14:textFill>
                  <w14:solidFill>
                    <w14:schemeClr w14:val="tx1"/>
                  </w14:solidFill>
                </w14:textFill>
              </w:rPr>
              <w:t>不</w:t>
            </w:r>
            <w:r>
              <w:rPr>
                <w:rFonts w:hint="eastAsia" w:hAnsi="宋体"/>
                <w:color w:val="000000" w:themeColor="text1"/>
                <w:sz w:val="24"/>
                <w:szCs w:val="24"/>
                <w:shd w:val="clear" w:color="auto" w:fill="auto"/>
                <w:lang w:val="zh-CN"/>
                <w14:textFill>
                  <w14:solidFill>
                    <w14:schemeClr w14:val="tx1"/>
                  </w14:solidFill>
                </w14:textFill>
              </w:rPr>
              <w:t>接受</w:t>
            </w:r>
          </w:p>
        </w:tc>
      </w:tr>
      <w:tr w14:paraId="6992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1" w:type="dxa"/>
            <w:vAlign w:val="center"/>
          </w:tcPr>
          <w:p w14:paraId="42572C0F">
            <w:pPr>
              <w:spacing w:line="500" w:lineRule="exact"/>
              <w:jc w:val="center"/>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9</w:t>
            </w:r>
          </w:p>
        </w:tc>
        <w:tc>
          <w:tcPr>
            <w:tcW w:w="1447" w:type="dxa"/>
          </w:tcPr>
          <w:p w14:paraId="698265E3">
            <w:pPr>
              <w:spacing w:line="500" w:lineRule="exact"/>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服务地点</w:t>
            </w:r>
          </w:p>
        </w:tc>
        <w:tc>
          <w:tcPr>
            <w:tcW w:w="7223" w:type="dxa"/>
          </w:tcPr>
          <w:p w14:paraId="69C512C5">
            <w:pPr>
              <w:spacing w:line="500" w:lineRule="exact"/>
              <w:rPr>
                <w:rFonts w:hint="eastAsia" w:hAnsi="宋体" w:eastAsia="宋体"/>
                <w:color w:val="000000" w:themeColor="text1"/>
                <w:sz w:val="24"/>
                <w:szCs w:val="24"/>
                <w:shd w:val="clear" w:color="auto" w:fill="auto"/>
                <w:lang w:val="en-US" w:eastAsia="zh-CN"/>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合肥经济技术开发区</w:t>
            </w:r>
            <w:r>
              <w:rPr>
                <w:rFonts w:hint="eastAsia" w:hAnsi="宋体"/>
                <w:color w:val="000000" w:themeColor="text1"/>
                <w:sz w:val="24"/>
                <w:szCs w:val="24"/>
                <w:shd w:val="clear" w:color="auto" w:fill="auto"/>
                <w:lang w:eastAsia="zh-CN"/>
                <w14:textFill>
                  <w14:solidFill>
                    <w14:schemeClr w14:val="tx1"/>
                  </w14:solidFill>
                </w14:textFill>
              </w:rPr>
              <w:t>南艳湖公园</w:t>
            </w:r>
          </w:p>
        </w:tc>
      </w:tr>
      <w:tr w14:paraId="428B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61" w:type="dxa"/>
            <w:vAlign w:val="center"/>
          </w:tcPr>
          <w:p w14:paraId="110BF4CF">
            <w:pPr>
              <w:spacing w:line="500" w:lineRule="exact"/>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10</w:t>
            </w:r>
          </w:p>
        </w:tc>
        <w:tc>
          <w:tcPr>
            <w:tcW w:w="1447" w:type="dxa"/>
            <w:vAlign w:val="center"/>
          </w:tcPr>
          <w:p w14:paraId="4E52101D">
            <w:pPr>
              <w:spacing w:line="500" w:lineRule="exact"/>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服务期限</w:t>
            </w:r>
          </w:p>
        </w:tc>
        <w:tc>
          <w:tcPr>
            <w:tcW w:w="7223" w:type="dxa"/>
            <w:vAlign w:val="center"/>
          </w:tcPr>
          <w:p w14:paraId="71763850">
            <w:pPr>
              <w:spacing w:line="500" w:lineRule="exact"/>
              <w:rPr>
                <w:rFonts w:ascii="Tahoma" w:hAnsi="宋体" w:cs="宋体"/>
                <w:color w:val="000000" w:themeColor="text1"/>
                <w:sz w:val="24"/>
                <w:szCs w:val="24"/>
                <w:highlight w:val="none"/>
                <w:shd w:val="clear" w:color="auto" w:fill="auto"/>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shd w:val="clear" w:color="auto" w:fill="auto"/>
                <w14:textFill>
                  <w14:solidFill>
                    <w14:schemeClr w14:val="tx1"/>
                  </w14:solidFill>
                </w14:textFill>
              </w:rPr>
              <w:t>1、12个月</w:t>
            </w:r>
          </w:p>
          <w:p w14:paraId="6BFFF3B5">
            <w:pPr>
              <w:spacing w:line="500" w:lineRule="exact"/>
              <w:rPr>
                <w:rFonts w:hAnsi="宋体"/>
                <w:color w:val="000000" w:themeColor="text1"/>
                <w:sz w:val="24"/>
                <w:szCs w:val="24"/>
                <w:highlight w:val="none"/>
                <w:shd w:val="clear" w:color="auto" w:fill="auto"/>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shd w:val="clear" w:color="auto" w:fill="auto"/>
                <w14:textFill>
                  <w14:solidFill>
                    <w14:schemeClr w14:val="tx1"/>
                  </w14:solidFill>
                </w14:textFill>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color w:val="000000" w:themeColor="text1"/>
                <w:sz w:val="24"/>
                <w:szCs w:val="24"/>
                <w:highlight w:val="none"/>
                <w:shd w:val="clear" w:color="auto" w:fill="auto"/>
                <w14:textFill>
                  <w14:solidFill>
                    <w14:schemeClr w14:val="tx1"/>
                  </w14:solidFill>
                </w14:textFill>
              </w:rPr>
              <w:t>。</w:t>
            </w:r>
          </w:p>
        </w:tc>
      </w:tr>
      <w:tr w14:paraId="31F7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1" w:type="dxa"/>
            <w:vAlign w:val="center"/>
          </w:tcPr>
          <w:p w14:paraId="0A00BC44">
            <w:pPr>
              <w:spacing w:line="500" w:lineRule="exact"/>
              <w:jc w:val="center"/>
              <w:rPr>
                <w:rFonts w:hint="default" w:hAnsi="宋体" w:eastAsia="宋体"/>
                <w:color w:val="000000" w:themeColor="text1"/>
                <w:sz w:val="24"/>
                <w:szCs w:val="24"/>
                <w:shd w:val="clear" w:color="auto" w:fill="auto"/>
                <w:lang w:val="en-US" w:eastAsia="zh-CN"/>
                <w14:textFill>
                  <w14:solidFill>
                    <w14:schemeClr w14:val="tx1"/>
                  </w14:solidFill>
                </w14:textFill>
              </w:rPr>
            </w:pPr>
            <w:r>
              <w:rPr>
                <w:rFonts w:hint="eastAsia" w:hAnsi="宋体" w:eastAsia="宋体"/>
                <w:color w:val="000000" w:themeColor="text1"/>
                <w:sz w:val="24"/>
                <w:szCs w:val="24"/>
                <w:shd w:val="clear" w:color="auto" w:fill="auto"/>
                <w:lang w:val="en-US" w:eastAsia="zh-CN"/>
                <w14:textFill>
                  <w14:solidFill>
                    <w14:schemeClr w14:val="tx1"/>
                  </w14:solidFill>
                </w14:textFill>
              </w:rPr>
              <w:t>11</w:t>
            </w:r>
          </w:p>
        </w:tc>
        <w:tc>
          <w:tcPr>
            <w:tcW w:w="1447" w:type="dxa"/>
            <w:vAlign w:val="center"/>
          </w:tcPr>
          <w:p w14:paraId="3F81330C">
            <w:pPr>
              <w:spacing w:line="500" w:lineRule="exact"/>
              <w:jc w:val="center"/>
              <w:rPr>
                <w:rFonts w:hAnsi="宋体"/>
                <w:color w:val="000000" w:themeColor="text1"/>
                <w:sz w:val="24"/>
                <w:szCs w:val="24"/>
                <w:shd w:val="clear" w:color="auto" w:fill="auto"/>
                <w14:textFill>
                  <w14:solidFill>
                    <w14:schemeClr w14:val="tx1"/>
                  </w14:solidFill>
                </w14:textFill>
              </w:rPr>
            </w:pPr>
            <w:r>
              <w:rPr>
                <w:rFonts w:hint="eastAsia" w:hAnsi="宋体"/>
                <w:bCs/>
                <w:color w:val="000000" w:themeColor="text1"/>
                <w:sz w:val="24"/>
                <w:szCs w:val="24"/>
                <w:shd w:val="clear" w:color="auto" w:fill="auto"/>
                <w14:textFill>
                  <w14:solidFill>
                    <w14:schemeClr w14:val="tx1"/>
                  </w14:solidFill>
                </w14:textFill>
              </w:rPr>
              <w:t>踏勘现场</w:t>
            </w:r>
          </w:p>
        </w:tc>
        <w:tc>
          <w:tcPr>
            <w:tcW w:w="7223" w:type="dxa"/>
            <w:vAlign w:val="center"/>
          </w:tcPr>
          <w:p w14:paraId="40668F45">
            <w:pPr>
              <w:spacing w:line="500" w:lineRule="exact"/>
              <w:rPr>
                <w:rFonts w:hAnsi="宋体"/>
                <w:color w:val="000000" w:themeColor="text1"/>
                <w:sz w:val="24"/>
                <w:szCs w:val="24"/>
                <w:shd w:val="clear" w:color="auto" w:fill="auto"/>
                <w:lang w:val="zh-CN"/>
                <w14:textFill>
                  <w14:solidFill>
                    <w14:schemeClr w14:val="tx1"/>
                  </w14:solidFill>
                </w14:textFill>
              </w:rPr>
            </w:pPr>
            <w:r>
              <w:rPr>
                <w:b/>
                <w:color w:val="000000" w:themeColor="text1"/>
                <w:sz w:val="24"/>
                <w:szCs w:val="24"/>
                <w:shd w:val="clear" w:color="auto" w:fill="auto"/>
                <w14:textFill>
                  <w14:solidFill>
                    <w14:schemeClr w14:val="tx1"/>
                  </w14:solidFill>
                </w14:textFill>
              </w:rPr>
              <w:sym w:font="Wingdings" w:char="00FE"/>
            </w:r>
            <w:r>
              <w:rPr>
                <w:rFonts w:hint="eastAsia" w:hAnsi="宋体"/>
                <w:bCs/>
                <w:color w:val="000000" w:themeColor="text1"/>
                <w:sz w:val="24"/>
                <w:szCs w:val="24"/>
                <w:shd w:val="clear" w:color="auto" w:fill="auto"/>
                <w14:textFill>
                  <w14:solidFill>
                    <w14:schemeClr w14:val="tx1"/>
                  </w14:solidFill>
                </w14:textFill>
              </w:rPr>
              <w:t>自行踏勘</w:t>
            </w:r>
            <w:r>
              <w:rPr>
                <w:rFonts w:hint="eastAsia" w:hAnsi="宋体"/>
                <w:color w:val="000000" w:themeColor="text1"/>
                <w:sz w:val="24"/>
                <w:szCs w:val="24"/>
                <w:shd w:val="clear" w:color="auto" w:fill="auto"/>
                <w14:textFill>
                  <w14:solidFill>
                    <w14:schemeClr w14:val="tx1"/>
                  </w14:solidFill>
                </w14:textFill>
              </w:rPr>
              <w:t xml:space="preserve">  </w:t>
            </w:r>
            <w:bookmarkStart w:id="9" w:name="OLE_LINK6"/>
            <w:bookmarkStart w:id="10" w:name="OLE_LINK5"/>
            <w:r>
              <w:rPr>
                <w:rFonts w:hint="eastAsia" w:hAnsi="宋体"/>
                <w:color w:val="000000" w:themeColor="text1"/>
                <w:sz w:val="24"/>
                <w:szCs w:val="24"/>
                <w:shd w:val="clear" w:color="auto" w:fill="auto"/>
                <w14:textFill>
                  <w14:solidFill>
                    <w14:schemeClr w14:val="tx1"/>
                  </w14:solidFill>
                </w14:textFill>
              </w:rPr>
              <w:t>□</w:t>
            </w:r>
            <w:bookmarkEnd w:id="9"/>
            <w:bookmarkEnd w:id="10"/>
            <w:r>
              <w:rPr>
                <w:rFonts w:hint="eastAsia" w:hAnsi="宋体"/>
                <w:color w:val="000000" w:themeColor="text1"/>
                <w:sz w:val="24"/>
                <w:szCs w:val="24"/>
                <w:shd w:val="clear" w:color="auto" w:fill="auto"/>
                <w14:textFill>
                  <w14:solidFill>
                    <w14:schemeClr w14:val="tx1"/>
                  </w14:solidFill>
                </w14:textFill>
              </w:rPr>
              <w:t>采购人</w:t>
            </w:r>
            <w:r>
              <w:rPr>
                <w:rFonts w:hint="eastAsia" w:hAnsi="宋体"/>
                <w:color w:val="000000" w:themeColor="text1"/>
                <w:sz w:val="24"/>
                <w:szCs w:val="24"/>
                <w:shd w:val="clear" w:color="auto" w:fill="auto"/>
                <w:lang w:val="zh-CN"/>
                <w14:textFill>
                  <w14:solidFill>
                    <w14:schemeClr w14:val="tx1"/>
                  </w14:solidFill>
                </w14:textFill>
              </w:rPr>
              <w:t>统一组织</w:t>
            </w:r>
          </w:p>
        </w:tc>
      </w:tr>
      <w:tr w14:paraId="6CA0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61" w:type="dxa"/>
            <w:vAlign w:val="center"/>
          </w:tcPr>
          <w:p w14:paraId="6CF8669F">
            <w:pPr>
              <w:spacing w:line="500" w:lineRule="exact"/>
              <w:jc w:val="center"/>
              <w:rPr>
                <w:rFonts w:hint="default" w:hAnsi="宋体" w:eastAsia="宋体"/>
                <w:color w:val="000000" w:themeColor="text1"/>
                <w:sz w:val="24"/>
                <w:szCs w:val="24"/>
                <w:highlight w:val="none"/>
                <w:shd w:val="clear" w:color="auto" w:fill="auto"/>
                <w:lang w:val="en-US" w:eastAsia="zh-CN"/>
                <w14:textFill>
                  <w14:solidFill>
                    <w14:schemeClr w14:val="tx1"/>
                  </w14:solidFill>
                </w14:textFill>
              </w:rPr>
            </w:pPr>
            <w:r>
              <w:rPr>
                <w:rFonts w:hint="eastAsia" w:hAnsi="宋体" w:eastAsia="宋体"/>
                <w:color w:val="000000" w:themeColor="text1"/>
                <w:sz w:val="24"/>
                <w:szCs w:val="24"/>
                <w:highlight w:val="none"/>
                <w:shd w:val="clear" w:color="auto" w:fill="auto"/>
                <w:lang w:val="en-US" w:eastAsia="zh-CN"/>
                <w14:textFill>
                  <w14:solidFill>
                    <w14:schemeClr w14:val="tx1"/>
                  </w14:solidFill>
                </w14:textFill>
              </w:rPr>
              <w:t>12</w:t>
            </w:r>
          </w:p>
        </w:tc>
        <w:tc>
          <w:tcPr>
            <w:tcW w:w="1447" w:type="dxa"/>
            <w:vAlign w:val="center"/>
          </w:tcPr>
          <w:p w14:paraId="08DD5BE9">
            <w:pPr>
              <w:spacing w:line="500" w:lineRule="exact"/>
              <w:jc w:val="center"/>
              <w:rPr>
                <w:rFonts w:hAnsi="宋体"/>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评标办法</w:t>
            </w:r>
          </w:p>
        </w:tc>
        <w:tc>
          <w:tcPr>
            <w:tcW w:w="7223" w:type="dxa"/>
            <w:vAlign w:val="center"/>
          </w:tcPr>
          <w:p w14:paraId="4088E8FD">
            <w:pPr>
              <w:spacing w:line="500" w:lineRule="exact"/>
              <w:rPr>
                <w:rFonts w:hint="eastAsia" w:hAnsi="宋体" w:eastAsia="宋体"/>
                <w:color w:val="000000" w:themeColor="text1"/>
                <w:sz w:val="24"/>
                <w:szCs w:val="24"/>
                <w:highlight w:val="none"/>
                <w:shd w:val="clear" w:color="auto" w:fill="auto"/>
                <w:lang w:eastAsia="zh-CN"/>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最低价评</w:t>
            </w:r>
            <w:r>
              <w:rPr>
                <w:rFonts w:hint="eastAsia" w:hAnsi="宋体" w:eastAsia="宋体"/>
                <w:color w:val="000000" w:themeColor="text1"/>
                <w:sz w:val="24"/>
                <w:szCs w:val="24"/>
                <w:highlight w:val="none"/>
                <w:shd w:val="clear" w:color="auto" w:fill="auto"/>
                <w:lang w:val="en-US" w:eastAsia="zh-CN"/>
                <w14:textFill>
                  <w14:solidFill>
                    <w14:schemeClr w14:val="tx1"/>
                  </w14:solidFill>
                </w14:textFill>
              </w:rPr>
              <w:t>审</w:t>
            </w:r>
            <w:r>
              <w:rPr>
                <w:rFonts w:hint="eastAsia" w:hAnsi="宋体"/>
                <w:color w:val="000000" w:themeColor="text1"/>
                <w:sz w:val="24"/>
                <w:szCs w:val="24"/>
                <w:highlight w:val="none"/>
                <w:shd w:val="clear" w:color="auto" w:fill="auto"/>
                <w14:textFill>
                  <w14:solidFill>
                    <w14:schemeClr w14:val="tx1"/>
                  </w14:solidFill>
                </w14:textFill>
              </w:rPr>
              <w:t>法</w:t>
            </w:r>
          </w:p>
        </w:tc>
      </w:tr>
      <w:tr w14:paraId="27DD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61" w:type="dxa"/>
            <w:vAlign w:val="center"/>
          </w:tcPr>
          <w:p w14:paraId="5F598BC7">
            <w:pPr>
              <w:spacing w:line="500" w:lineRule="exact"/>
              <w:jc w:val="center"/>
              <w:rPr>
                <w:rFonts w:hint="default" w:hAnsi="宋体" w:eastAsia="宋体"/>
                <w:color w:val="000000" w:themeColor="text1"/>
                <w:sz w:val="24"/>
                <w:szCs w:val="24"/>
                <w:highlight w:val="none"/>
                <w:shd w:val="clear" w:color="auto" w:fill="auto"/>
                <w:lang w:val="en-US" w:eastAsia="zh-CN"/>
                <w14:textFill>
                  <w14:solidFill>
                    <w14:schemeClr w14:val="tx1"/>
                  </w14:solidFill>
                </w14:textFill>
              </w:rPr>
            </w:pPr>
            <w:r>
              <w:rPr>
                <w:rFonts w:hint="eastAsia" w:hAnsi="宋体" w:eastAsia="宋体"/>
                <w:color w:val="000000" w:themeColor="text1"/>
                <w:sz w:val="24"/>
                <w:szCs w:val="24"/>
                <w:highlight w:val="none"/>
                <w:shd w:val="clear" w:color="auto" w:fill="auto"/>
                <w:lang w:val="en-US" w:eastAsia="zh-CN"/>
                <w14:textFill>
                  <w14:solidFill>
                    <w14:schemeClr w14:val="tx1"/>
                  </w14:solidFill>
                </w14:textFill>
              </w:rPr>
              <w:t>13</w:t>
            </w:r>
          </w:p>
        </w:tc>
        <w:tc>
          <w:tcPr>
            <w:tcW w:w="1447" w:type="dxa"/>
            <w:vAlign w:val="center"/>
          </w:tcPr>
          <w:p w14:paraId="0C08D5A2">
            <w:pPr>
              <w:spacing w:line="500" w:lineRule="exact"/>
              <w:jc w:val="center"/>
              <w:rPr>
                <w:rFonts w:hAnsi="宋体"/>
                <w:bCs/>
                <w:color w:val="000000" w:themeColor="text1"/>
                <w:sz w:val="24"/>
                <w:szCs w:val="24"/>
                <w:highlight w:val="none"/>
                <w:shd w:val="clear" w:color="auto" w:fill="auto"/>
                <w14:textFill>
                  <w14:solidFill>
                    <w14:schemeClr w14:val="tx1"/>
                  </w14:solidFill>
                </w14:textFill>
              </w:rPr>
            </w:pPr>
            <w:r>
              <w:rPr>
                <w:rFonts w:hint="eastAsia" w:hAnsi="宋体"/>
                <w:color w:val="000000" w:themeColor="text1"/>
                <w:sz w:val="24"/>
                <w:szCs w:val="24"/>
                <w:highlight w:val="none"/>
                <w:shd w:val="clear" w:color="auto" w:fill="auto"/>
                <w14:textFill>
                  <w14:solidFill>
                    <w14:schemeClr w14:val="tx1"/>
                  </w14:solidFill>
                </w14:textFill>
              </w:rPr>
              <w:t>履约保证金</w:t>
            </w:r>
          </w:p>
        </w:tc>
        <w:tc>
          <w:tcPr>
            <w:tcW w:w="7223" w:type="dxa"/>
            <w:vAlign w:val="center"/>
          </w:tcPr>
          <w:p w14:paraId="2D1DC7AC">
            <w:pPr>
              <w:pStyle w:val="20"/>
              <w:numPr>
                <w:numId w:val="0"/>
              </w:numPr>
              <w:spacing w:line="500" w:lineRule="exact"/>
              <w:rPr>
                <w:rFonts w:hAnsi="宋体"/>
                <w:snapToGrid w:val="0"/>
                <w:color w:val="000000" w:themeColor="text1"/>
                <w:sz w:val="24"/>
                <w:szCs w:val="24"/>
                <w:highlight w:val="none"/>
                <w:shd w:val="clear" w:color="auto" w:fill="auto"/>
                <w14:textFill>
                  <w14:solidFill>
                    <w14:schemeClr w14:val="tx1"/>
                  </w14:solidFill>
                </w14:textFill>
              </w:rPr>
            </w:pPr>
            <w:r>
              <w:rPr>
                <w:rFonts w:hint="eastAsia" w:ascii="宋体" w:hAnsi="宋体"/>
                <w:bCs/>
                <w:color w:val="000000" w:themeColor="text1"/>
                <w:sz w:val="24"/>
                <w:szCs w:val="24"/>
                <w:highlight w:val="none"/>
                <w:shd w:val="clear" w:color="auto" w:fill="auto"/>
                <w14:textFill>
                  <w14:solidFill>
                    <w14:schemeClr w14:val="tx1"/>
                  </w14:solidFill>
                </w14:textFill>
              </w:rPr>
              <w:t>履约保证金数额：</w:t>
            </w:r>
            <w:r>
              <w:rPr>
                <w:rFonts w:hint="eastAsia" w:ascii="宋体" w:hAnsi="宋体"/>
                <w:b/>
                <w:color w:val="000000" w:themeColor="text1"/>
                <w:sz w:val="24"/>
                <w:szCs w:val="24"/>
                <w:highlight w:val="none"/>
                <w:shd w:val="clear" w:color="auto" w:fill="auto"/>
                <w14:textFill>
                  <w14:solidFill>
                    <w14:schemeClr w14:val="tx1"/>
                  </w14:solidFill>
                </w14:textFill>
              </w:rPr>
              <w:t>本项目定额收取履约保证金</w:t>
            </w:r>
            <w:r>
              <w:rPr>
                <w:rFonts w:hint="eastAsia" w:ascii="宋体" w:hAnsi="宋体"/>
                <w:b/>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宋体" w:hAnsi="宋体"/>
                <w:b/>
                <w:color w:val="000000" w:themeColor="text1"/>
                <w:sz w:val="24"/>
                <w:szCs w:val="24"/>
                <w:highlight w:val="none"/>
                <w:u w:val="single"/>
                <w:shd w:val="clear" w:color="auto" w:fill="auto"/>
                <w14:textFill>
                  <w14:solidFill>
                    <w14:schemeClr w14:val="tx1"/>
                  </w14:solidFill>
                </w14:textFill>
              </w:rPr>
              <w:t>0</w:t>
            </w:r>
            <w:r>
              <w:rPr>
                <w:rFonts w:hint="eastAsia" w:ascii="宋体" w:hAnsi="宋体" w:eastAsia="宋体"/>
                <w:b/>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宋体" w:hAnsi="宋体"/>
                <w:b/>
                <w:color w:val="000000" w:themeColor="text1"/>
                <w:sz w:val="24"/>
                <w:szCs w:val="24"/>
                <w:highlight w:val="none"/>
                <w:u w:val="single"/>
                <w:shd w:val="clear" w:color="auto" w:fill="auto"/>
                <w14:textFill>
                  <w14:solidFill>
                    <w14:schemeClr w14:val="tx1"/>
                  </w14:solidFill>
                </w14:textFill>
              </w:rPr>
              <w:t>元</w:t>
            </w:r>
          </w:p>
        </w:tc>
      </w:tr>
      <w:tr w14:paraId="074B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75E2AE11">
            <w:pPr>
              <w:spacing w:line="500" w:lineRule="exact"/>
              <w:jc w:val="center"/>
              <w:rPr>
                <w:rFonts w:hint="default" w:hAnsi="宋体" w:eastAsia="宋体"/>
                <w:color w:val="000000" w:themeColor="text1"/>
                <w:sz w:val="24"/>
                <w:szCs w:val="24"/>
                <w:shd w:val="clear" w:color="auto" w:fill="auto"/>
                <w:lang w:val="en-US" w:eastAsia="zh-CN"/>
                <w14:textFill>
                  <w14:solidFill>
                    <w14:schemeClr w14:val="tx1"/>
                  </w14:solidFill>
                </w14:textFill>
              </w:rPr>
            </w:pPr>
            <w:r>
              <w:rPr>
                <w:rFonts w:hint="eastAsia" w:hAnsi="宋体" w:eastAsia="宋体"/>
                <w:color w:val="000000" w:themeColor="text1"/>
                <w:sz w:val="24"/>
                <w:szCs w:val="24"/>
                <w:shd w:val="clear" w:color="auto" w:fill="auto"/>
                <w:lang w:val="en-US" w:eastAsia="zh-CN"/>
                <w14:textFill>
                  <w14:solidFill>
                    <w14:schemeClr w14:val="tx1"/>
                  </w14:solidFill>
                </w14:textFill>
              </w:rPr>
              <w:t>14</w:t>
            </w:r>
          </w:p>
        </w:tc>
        <w:tc>
          <w:tcPr>
            <w:tcW w:w="1447" w:type="dxa"/>
            <w:vAlign w:val="center"/>
          </w:tcPr>
          <w:p w14:paraId="4590A04A">
            <w:pPr>
              <w:spacing w:line="500" w:lineRule="exact"/>
              <w:jc w:val="center"/>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本地化服务</w:t>
            </w:r>
          </w:p>
        </w:tc>
        <w:tc>
          <w:tcPr>
            <w:tcW w:w="7223" w:type="dxa"/>
            <w:vAlign w:val="center"/>
          </w:tcPr>
          <w:p w14:paraId="61B726B3">
            <w:pPr>
              <w:spacing w:line="500" w:lineRule="exact"/>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本项目是否要求本地化服务能力：</w:t>
            </w:r>
            <w:r>
              <w:rPr>
                <w:rFonts w:hAnsi="宋体"/>
                <w:color w:val="000000" w:themeColor="text1"/>
                <w:sz w:val="24"/>
                <w:szCs w:val="24"/>
                <w:shd w:val="clear" w:color="auto" w:fill="auto"/>
                <w14:textFill>
                  <w14:solidFill>
                    <w14:schemeClr w14:val="tx1"/>
                  </w14:solidFill>
                </w14:textFill>
              </w:rPr>
              <w:t></w:t>
            </w:r>
            <w:r>
              <w:rPr>
                <w:rFonts w:hint="eastAsia"/>
                <w:b/>
                <w:bCs/>
                <w:color w:val="000000" w:themeColor="text1"/>
                <w:sz w:val="24"/>
                <w:szCs w:val="24"/>
                <w:u w:val="single"/>
                <w:shd w:val="clear" w:color="auto" w:fill="auto"/>
                <w14:textFill>
                  <w14:solidFill>
                    <w14:schemeClr w14:val="tx1"/>
                  </w14:solidFill>
                </w14:textFill>
              </w:rPr>
              <w:sym w:font="Wingdings" w:char="00A8"/>
            </w:r>
            <w:r>
              <w:rPr>
                <w:rFonts w:hint="eastAsia" w:hAnsi="宋体"/>
                <w:color w:val="000000" w:themeColor="text1"/>
                <w:sz w:val="24"/>
                <w:szCs w:val="24"/>
                <w:shd w:val="clear" w:color="auto" w:fill="auto"/>
                <w14:textFill>
                  <w14:solidFill>
                    <w14:schemeClr w14:val="tx1"/>
                  </w14:solidFill>
                </w14:textFill>
              </w:rPr>
              <w:t>要求</w:t>
            </w:r>
            <w:r>
              <w:rPr>
                <w:b/>
                <w:bCs/>
                <w:color w:val="000000" w:themeColor="text1"/>
                <w:sz w:val="24"/>
                <w:szCs w:val="24"/>
                <w:shd w:val="clear" w:color="auto" w:fill="auto"/>
                <w14:textFill>
                  <w14:solidFill>
                    <w14:schemeClr w14:val="tx1"/>
                  </w14:solidFill>
                </w14:textFill>
              </w:rPr>
              <w:sym w:font="Wingdings" w:char="00FE"/>
            </w:r>
            <w:r>
              <w:rPr>
                <w:rFonts w:hint="eastAsia" w:hAnsi="宋体"/>
                <w:color w:val="000000" w:themeColor="text1"/>
                <w:sz w:val="24"/>
                <w:szCs w:val="24"/>
                <w:shd w:val="clear" w:color="auto" w:fill="auto"/>
                <w14:textFill>
                  <w14:solidFill>
                    <w14:schemeClr w14:val="tx1"/>
                  </w14:solidFill>
                </w14:textFill>
              </w:rPr>
              <w:t>不要求</w:t>
            </w:r>
          </w:p>
          <w:p w14:paraId="6BF09925">
            <w:pPr>
              <w:spacing w:line="500" w:lineRule="exact"/>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本地化服务的能力是指具有以下条件之一：</w:t>
            </w:r>
          </w:p>
          <w:p w14:paraId="6DD81847">
            <w:pPr>
              <w:spacing w:line="500" w:lineRule="exact"/>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1）在本地具有固定的办公场所及人员；</w:t>
            </w:r>
          </w:p>
          <w:p w14:paraId="40D6A7F1">
            <w:pPr>
              <w:spacing w:line="500" w:lineRule="exact"/>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2）在本地注册成立的；</w:t>
            </w:r>
          </w:p>
          <w:p w14:paraId="6BBE0DDB">
            <w:pPr>
              <w:spacing w:line="500" w:lineRule="exact"/>
              <w:rPr>
                <w:rFonts w:hAnsi="宋体"/>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3）承诺成交即设立本地化服务机构。</w:t>
            </w:r>
          </w:p>
          <w:p w14:paraId="13956B94">
            <w:pPr>
              <w:spacing w:line="500" w:lineRule="exact"/>
              <w:rPr>
                <w:rFonts w:hAnsi="宋体"/>
                <w:b/>
                <w:color w:val="000000" w:themeColor="text1"/>
                <w:sz w:val="24"/>
                <w:szCs w:val="24"/>
                <w:shd w:val="clear" w:color="auto" w:fill="auto"/>
                <w14:textFill>
                  <w14:solidFill>
                    <w14:schemeClr w14:val="tx1"/>
                  </w14:solidFill>
                </w14:textFill>
              </w:rPr>
            </w:pPr>
            <w:r>
              <w:rPr>
                <w:rFonts w:hint="eastAsia" w:hAnsi="宋体"/>
                <w:color w:val="000000" w:themeColor="text1"/>
                <w:sz w:val="24"/>
                <w:szCs w:val="24"/>
                <w:shd w:val="clear" w:color="auto" w:fill="auto"/>
                <w14:textFill>
                  <w14:solidFill>
                    <w14:schemeClr w14:val="tx1"/>
                  </w14:solidFill>
                </w14:textFill>
              </w:rPr>
              <w:t>备注：“本地”系指： 合肥市</w:t>
            </w:r>
          </w:p>
        </w:tc>
      </w:tr>
      <w:tr w14:paraId="5D26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076BD4D2">
            <w:pPr>
              <w:spacing w:line="500" w:lineRule="exact"/>
              <w:rPr>
                <w:rFonts w:hint="default" w:hAnsi="宋体" w:eastAsia="宋体"/>
                <w:color w:val="000000" w:themeColor="text1"/>
                <w:sz w:val="24"/>
                <w:szCs w:val="24"/>
                <w:highlight w:val="none"/>
                <w:shd w:val="clear" w:color="auto" w:fill="auto"/>
                <w:lang w:val="en-US" w:eastAsia="zh-CN"/>
                <w14:textFill>
                  <w14:solidFill>
                    <w14:schemeClr w14:val="tx1"/>
                  </w14:solidFill>
                </w14:textFill>
              </w:rPr>
            </w:pPr>
            <w:r>
              <w:rPr>
                <w:rFonts w:hint="eastAsia" w:hAnsi="宋体" w:eastAsia="宋体"/>
                <w:color w:val="000000" w:themeColor="text1"/>
                <w:sz w:val="24"/>
                <w:szCs w:val="24"/>
                <w:highlight w:val="none"/>
                <w:shd w:val="clear" w:color="auto" w:fill="auto"/>
                <w:lang w:val="en-US" w:eastAsia="zh-CN"/>
                <w14:textFill>
                  <w14:solidFill>
                    <w14:schemeClr w14:val="tx1"/>
                  </w14:solidFill>
                </w14:textFill>
              </w:rPr>
              <w:t>15</w:t>
            </w:r>
          </w:p>
        </w:tc>
        <w:tc>
          <w:tcPr>
            <w:tcW w:w="1447" w:type="dxa"/>
            <w:vAlign w:val="center"/>
          </w:tcPr>
          <w:p w14:paraId="46C115BF">
            <w:pPr>
              <w:ind w:firstLine="240" w:firstLineChars="100"/>
              <w:rPr>
                <w:color w:val="000000" w:themeColor="text1"/>
                <w:sz w:val="24"/>
                <w:szCs w:val="24"/>
                <w:highlight w:val="none"/>
                <w:shd w:val="clear" w:color="auto" w:fill="auto"/>
                <w14:textFill>
                  <w14:solidFill>
                    <w14:schemeClr w14:val="tx1"/>
                  </w14:solidFill>
                </w14:textFill>
              </w:rPr>
            </w:pPr>
            <w:r>
              <w:rPr>
                <w:rFonts w:hint="eastAsia"/>
                <w:color w:val="000000" w:themeColor="text1"/>
                <w:sz w:val="24"/>
                <w:szCs w:val="24"/>
                <w:highlight w:val="none"/>
                <w:shd w:val="clear" w:color="auto" w:fill="auto"/>
                <w14:textFill>
                  <w14:solidFill>
                    <w14:schemeClr w14:val="tx1"/>
                  </w14:solidFill>
                </w14:textFill>
              </w:rPr>
              <w:t>业绩</w:t>
            </w:r>
          </w:p>
        </w:tc>
        <w:tc>
          <w:tcPr>
            <w:tcW w:w="7223" w:type="dxa"/>
            <w:vAlign w:val="center"/>
          </w:tcPr>
          <w:p w14:paraId="2C553556">
            <w:pPr>
              <w:rPr>
                <w:color w:val="000000" w:themeColor="text1"/>
                <w:sz w:val="24"/>
                <w:szCs w:val="24"/>
                <w:highlight w:val="none"/>
                <w:shd w:val="clear" w:color="auto" w:fill="auto"/>
                <w14:textFill>
                  <w14:solidFill>
                    <w14:schemeClr w14:val="tx1"/>
                  </w14:solidFill>
                </w14:textFill>
              </w:rPr>
            </w:pPr>
            <w:r>
              <w:rPr>
                <w:rFonts w:hint="eastAsia"/>
                <w:bCs/>
                <w:color w:val="000000" w:themeColor="text1"/>
                <w:sz w:val="24"/>
                <w:szCs w:val="24"/>
                <w:highlight w:val="none"/>
                <w:shd w:val="clear" w:color="auto" w:fill="auto"/>
                <w14:textFill>
                  <w14:solidFill>
                    <w14:schemeClr w14:val="tx1"/>
                  </w14:solidFill>
                </w14:textFill>
              </w:rPr>
              <w:t>无</w:t>
            </w:r>
          </w:p>
        </w:tc>
      </w:tr>
      <w:tr w14:paraId="7A2D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1" w:type="dxa"/>
            <w:vAlign w:val="center"/>
          </w:tcPr>
          <w:p w14:paraId="7BEB5909">
            <w:pPr>
              <w:spacing w:line="500" w:lineRule="exact"/>
              <w:rPr>
                <w:rFonts w:hint="default" w:hAnsi="宋体" w:eastAsia="宋体"/>
                <w:color w:val="000000" w:themeColor="text1"/>
                <w:sz w:val="24"/>
                <w:szCs w:val="24"/>
                <w:highlight w:val="none"/>
                <w:shd w:val="clear" w:color="auto" w:fill="auto"/>
                <w:lang w:val="en-US" w:eastAsia="zh-CN"/>
                <w14:textFill>
                  <w14:solidFill>
                    <w14:schemeClr w14:val="tx1"/>
                  </w14:solidFill>
                </w14:textFill>
              </w:rPr>
            </w:pPr>
            <w:r>
              <w:rPr>
                <w:rFonts w:hint="eastAsia" w:hAnsi="宋体" w:eastAsia="宋体"/>
                <w:color w:val="000000" w:themeColor="text1"/>
                <w:sz w:val="24"/>
                <w:szCs w:val="24"/>
                <w:highlight w:val="none"/>
                <w:shd w:val="clear" w:color="auto" w:fill="auto"/>
                <w:lang w:val="en-US" w:eastAsia="zh-CN"/>
                <w14:textFill>
                  <w14:solidFill>
                    <w14:schemeClr w14:val="tx1"/>
                  </w14:solidFill>
                </w14:textFill>
              </w:rPr>
              <w:t>16</w:t>
            </w:r>
          </w:p>
        </w:tc>
        <w:tc>
          <w:tcPr>
            <w:tcW w:w="1447" w:type="dxa"/>
            <w:vAlign w:val="center"/>
          </w:tcPr>
          <w:p w14:paraId="3E3D1A86">
            <w:pPr>
              <w:ind w:firstLine="240" w:firstLineChars="100"/>
              <w:rPr>
                <w:color w:val="000000" w:themeColor="text1"/>
                <w:sz w:val="24"/>
                <w:szCs w:val="24"/>
                <w:highlight w:val="none"/>
                <w:shd w:val="clear" w:color="auto" w:fill="auto"/>
                <w14:textFill>
                  <w14:solidFill>
                    <w14:schemeClr w14:val="tx1"/>
                  </w14:solidFill>
                </w14:textFill>
              </w:rPr>
            </w:pPr>
            <w:r>
              <w:rPr>
                <w:rFonts w:hint="eastAsia"/>
                <w:color w:val="000000" w:themeColor="text1"/>
                <w:sz w:val="24"/>
                <w:szCs w:val="24"/>
                <w:highlight w:val="none"/>
                <w:shd w:val="clear" w:color="auto" w:fill="auto"/>
                <w14:textFill>
                  <w14:solidFill>
                    <w14:schemeClr w14:val="tx1"/>
                  </w14:solidFill>
                </w14:textFill>
              </w:rPr>
              <w:t>其他</w:t>
            </w:r>
          </w:p>
        </w:tc>
        <w:tc>
          <w:tcPr>
            <w:tcW w:w="7223" w:type="dxa"/>
            <w:vAlign w:val="center"/>
          </w:tcPr>
          <w:p w14:paraId="4A51FF1A">
            <w:pPr>
              <w:rPr>
                <w:color w:val="000000" w:themeColor="text1"/>
                <w:sz w:val="24"/>
                <w:szCs w:val="24"/>
                <w:highlight w:val="none"/>
                <w:shd w:val="clear" w:color="auto" w:fill="auto"/>
                <w14:textFill>
                  <w14:solidFill>
                    <w14:schemeClr w14:val="tx1"/>
                  </w14:solidFill>
                </w14:textFill>
              </w:rPr>
            </w:pPr>
            <w:r>
              <w:rPr>
                <w:rFonts w:hint="eastAsia"/>
                <w:color w:val="000000" w:themeColor="text1"/>
                <w:sz w:val="24"/>
                <w:szCs w:val="24"/>
                <w:highlight w:val="none"/>
                <w:shd w:val="clear" w:color="auto" w:fill="auto"/>
                <w14:textFill>
                  <w14:solidFill>
                    <w14:schemeClr w14:val="tx1"/>
                  </w14:solidFill>
                </w14:textFill>
              </w:rPr>
              <w:t>无</w:t>
            </w:r>
          </w:p>
        </w:tc>
      </w:tr>
    </w:tbl>
    <w:p w14:paraId="44CDF5C0">
      <w:pPr>
        <w:numPr>
          <w:ilvl w:val="0"/>
          <w:numId w:val="0"/>
        </w:numPr>
        <w:rPr>
          <w:rFonts w:hint="eastAsia" w:hAnsi="宋体"/>
          <w:b/>
          <w:bCs/>
          <w:color w:val="000000"/>
          <w:lang w:eastAsia="zh-CN"/>
        </w:rPr>
      </w:pPr>
    </w:p>
    <w:p w14:paraId="6B51C80A">
      <w:pPr>
        <w:numPr>
          <w:ilvl w:val="0"/>
          <w:numId w:val="0"/>
        </w:numPr>
        <w:rPr>
          <w:rFonts w:hint="eastAsia" w:hAnsi="宋体"/>
          <w:b/>
          <w:bCs/>
          <w:color w:val="000000"/>
        </w:rPr>
      </w:pPr>
      <w:r>
        <w:rPr>
          <w:rFonts w:hint="eastAsia" w:hAnsi="宋体"/>
          <w:b/>
          <w:bCs/>
          <w:color w:val="000000"/>
          <w:lang w:eastAsia="zh-CN"/>
        </w:rPr>
        <w:t>第一条、</w:t>
      </w:r>
      <w:r>
        <w:rPr>
          <w:rFonts w:hint="eastAsia" w:hAnsi="宋体"/>
          <w:b/>
          <w:bCs/>
          <w:color w:val="000000"/>
        </w:rPr>
        <w:t>清单</w:t>
      </w:r>
    </w:p>
    <w:tbl>
      <w:tblPr>
        <w:tblStyle w:val="11"/>
        <w:tblW w:w="9533"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850"/>
        <w:gridCol w:w="700"/>
        <w:gridCol w:w="2684"/>
        <w:gridCol w:w="533"/>
        <w:gridCol w:w="667"/>
        <w:gridCol w:w="883"/>
        <w:gridCol w:w="1217"/>
        <w:gridCol w:w="1416"/>
      </w:tblGrid>
      <w:tr w14:paraId="7454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D5C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F0C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树木</w:t>
            </w:r>
            <w:r>
              <w:rPr>
                <w:rFonts w:hint="eastAsia"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种类</w:t>
            </w:r>
          </w:p>
        </w:tc>
        <w:tc>
          <w:tcPr>
            <w:tcW w:w="700" w:type="dxa"/>
            <w:vMerge w:val="restart"/>
            <w:tcBorders>
              <w:top w:val="single" w:color="000000" w:sz="4" w:space="0"/>
              <w:left w:val="single" w:color="000000" w:sz="4" w:space="0"/>
              <w:bottom w:val="single" w:color="000000" w:sz="4" w:space="0"/>
              <w:right w:val="nil"/>
            </w:tcBorders>
            <w:shd w:val="clear" w:color="auto" w:fill="auto"/>
            <w:vAlign w:val="center"/>
          </w:tcPr>
          <w:p w14:paraId="6096D0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684" w:type="dxa"/>
            <w:vMerge w:val="restart"/>
            <w:tcBorders>
              <w:top w:val="single" w:color="000000" w:sz="4" w:space="0"/>
              <w:left w:val="single" w:color="000000" w:sz="4" w:space="0"/>
              <w:bottom w:val="single" w:color="000000" w:sz="4" w:space="0"/>
              <w:right w:val="nil"/>
            </w:tcBorders>
            <w:shd w:val="clear" w:color="auto" w:fill="auto"/>
            <w:vAlign w:val="center"/>
          </w:tcPr>
          <w:p w14:paraId="140943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7AD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3A6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bookmarkStart w:id="11" w:name="_GoBack"/>
            <w:bookmarkEnd w:id="11"/>
            <w:r>
              <w:rPr>
                <w:rFonts w:hint="eastAsia" w:ascii="宋体" w:hAnsi="宋体" w:eastAsia="宋体" w:cs="宋体"/>
                <w:b/>
                <w:bCs/>
                <w:i w:val="0"/>
                <w:iCs w:val="0"/>
                <w:color w:val="000000"/>
                <w:kern w:val="0"/>
                <w:sz w:val="21"/>
                <w:szCs w:val="21"/>
                <w:u w:val="none"/>
                <w:lang w:val="en-US" w:eastAsia="zh-CN" w:bidi="ar"/>
              </w:rPr>
              <w:t>数量</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4EF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预算价（元）</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16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小计（元）</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1E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5949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6D73D">
            <w:pPr>
              <w:jc w:val="center"/>
              <w:rPr>
                <w:rFonts w:hint="eastAsia" w:ascii="宋体" w:hAnsi="宋体" w:eastAsia="宋体" w:cs="宋体"/>
                <w:b/>
                <w:bCs/>
                <w:i w:val="0"/>
                <w:iCs w:val="0"/>
                <w:color w:val="000000"/>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5935">
            <w:pPr>
              <w:jc w:val="center"/>
              <w:rPr>
                <w:rFonts w:hint="eastAsia" w:ascii="宋体" w:hAnsi="宋体" w:eastAsia="宋体" w:cs="宋体"/>
                <w:b/>
                <w:bCs/>
                <w:i w:val="0"/>
                <w:iCs w:val="0"/>
                <w:color w:val="000000"/>
                <w:sz w:val="21"/>
                <w:szCs w:val="21"/>
                <w:u w:val="none"/>
              </w:rPr>
            </w:pPr>
          </w:p>
        </w:tc>
        <w:tc>
          <w:tcPr>
            <w:tcW w:w="700" w:type="dxa"/>
            <w:vMerge w:val="continue"/>
            <w:tcBorders>
              <w:top w:val="single" w:color="000000" w:sz="4" w:space="0"/>
              <w:left w:val="single" w:color="000000" w:sz="4" w:space="0"/>
              <w:bottom w:val="single" w:color="000000" w:sz="4" w:space="0"/>
              <w:right w:val="nil"/>
            </w:tcBorders>
            <w:shd w:val="clear" w:color="auto" w:fill="auto"/>
            <w:vAlign w:val="center"/>
          </w:tcPr>
          <w:p w14:paraId="3343D5E5">
            <w:pPr>
              <w:jc w:val="center"/>
              <w:rPr>
                <w:rFonts w:hint="eastAsia" w:ascii="宋体" w:hAnsi="宋体" w:eastAsia="宋体" w:cs="宋体"/>
                <w:b/>
                <w:bCs/>
                <w:i w:val="0"/>
                <w:iCs w:val="0"/>
                <w:color w:val="000000"/>
                <w:sz w:val="21"/>
                <w:szCs w:val="21"/>
                <w:u w:val="none"/>
              </w:rPr>
            </w:pPr>
          </w:p>
        </w:tc>
        <w:tc>
          <w:tcPr>
            <w:tcW w:w="2684" w:type="dxa"/>
            <w:vMerge w:val="continue"/>
            <w:tcBorders>
              <w:top w:val="single" w:color="000000" w:sz="4" w:space="0"/>
              <w:left w:val="single" w:color="000000" w:sz="4" w:space="0"/>
              <w:bottom w:val="single" w:color="000000" w:sz="4" w:space="0"/>
              <w:right w:val="nil"/>
            </w:tcBorders>
            <w:shd w:val="clear" w:color="auto" w:fill="auto"/>
            <w:vAlign w:val="center"/>
          </w:tcPr>
          <w:p w14:paraId="550B25D4">
            <w:pPr>
              <w:jc w:val="center"/>
              <w:rPr>
                <w:rFonts w:hint="eastAsia" w:ascii="宋体" w:hAnsi="宋体" w:eastAsia="宋体" w:cs="宋体"/>
                <w:b/>
                <w:bCs/>
                <w:i w:val="0"/>
                <w:iCs w:val="0"/>
                <w:color w:val="000000"/>
                <w:sz w:val="21"/>
                <w:szCs w:val="21"/>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CCA64">
            <w:pPr>
              <w:jc w:val="center"/>
              <w:rPr>
                <w:rFonts w:hint="eastAsia" w:ascii="宋体" w:hAnsi="宋体" w:eastAsia="宋体" w:cs="宋体"/>
                <w:b/>
                <w:bCs/>
                <w:i w:val="0"/>
                <w:iCs w:val="0"/>
                <w:color w:val="000000"/>
                <w:sz w:val="21"/>
                <w:szCs w:val="21"/>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1404D">
            <w:pPr>
              <w:jc w:val="center"/>
              <w:rPr>
                <w:rFonts w:hint="eastAsia" w:ascii="宋体" w:hAnsi="宋体" w:eastAsia="宋体" w:cs="宋体"/>
                <w:b/>
                <w:bCs/>
                <w:i w:val="0"/>
                <w:iCs w:val="0"/>
                <w:color w:val="000000"/>
                <w:sz w:val="21"/>
                <w:szCs w:val="21"/>
                <w:u w:val="none"/>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F580">
            <w:pPr>
              <w:jc w:val="center"/>
              <w:rPr>
                <w:rFonts w:hint="eastAsia" w:ascii="宋体" w:hAnsi="宋体" w:eastAsia="宋体" w:cs="宋体"/>
                <w:b/>
                <w:bCs/>
                <w:i w:val="0"/>
                <w:iCs w:val="0"/>
                <w:color w:val="000000"/>
                <w:sz w:val="21"/>
                <w:szCs w:val="21"/>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2649">
            <w:pPr>
              <w:jc w:val="center"/>
              <w:rPr>
                <w:rFonts w:hint="eastAsia" w:ascii="宋体" w:hAnsi="宋体" w:eastAsia="宋体" w:cs="宋体"/>
                <w:b/>
                <w:bCs/>
                <w:i w:val="0"/>
                <w:iCs w:val="0"/>
                <w:color w:val="000000"/>
                <w:sz w:val="21"/>
                <w:szCs w:val="21"/>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79A7">
            <w:pPr>
              <w:jc w:val="center"/>
              <w:rPr>
                <w:rFonts w:hint="eastAsia" w:ascii="宋体" w:hAnsi="宋体" w:eastAsia="宋体" w:cs="宋体"/>
                <w:b/>
                <w:bCs/>
                <w:i w:val="0"/>
                <w:iCs w:val="0"/>
                <w:color w:val="000000"/>
                <w:sz w:val="21"/>
                <w:szCs w:val="21"/>
                <w:u w:val="none"/>
              </w:rPr>
            </w:pPr>
          </w:p>
        </w:tc>
      </w:tr>
      <w:tr w14:paraId="37E5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3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1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w:t>
            </w:r>
            <w:r>
              <w:rPr>
                <w:rFonts w:hint="eastAsia"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拱门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9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蒂娜</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56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半圆拱，总高3.0M，净高2.3M，拱门架为60×3MM镀锌钢管；</w:t>
            </w:r>
            <w:r>
              <w:rPr>
                <w:rFonts w:hint="eastAsia" w:hAnsi="宋体" w:cs="宋体"/>
                <w:i w:val="0"/>
                <w:iCs w:val="0"/>
                <w:color w:val="000000"/>
                <w:kern w:val="0"/>
                <w:sz w:val="21"/>
                <w:szCs w:val="21"/>
                <w:u w:val="none"/>
                <w:lang w:val="en-US" w:eastAsia="zh-CN" w:bidi="ar"/>
              </w:rPr>
              <w:t>藤本月季高度3M</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A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6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5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 xml:space="preserve">00.00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7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w:t>
            </w:r>
            <w:r>
              <w:rPr>
                <w:rFonts w:hint="eastAsia"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00.00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5292">
            <w:pPr>
              <w:rPr>
                <w:rFonts w:hint="default" w:ascii="宋体" w:hAnsi="宋体" w:eastAsia="宋体" w:cs="宋体"/>
                <w:i w:val="0"/>
                <w:iCs w:val="0"/>
                <w:color w:val="000000"/>
                <w:sz w:val="21"/>
                <w:szCs w:val="21"/>
                <w:u w:val="none"/>
                <w:lang w:val="en-US" w:eastAsia="zh-CN"/>
              </w:rPr>
            </w:pPr>
            <w:r>
              <w:rPr>
                <w:rFonts w:hint="eastAsia" w:hAnsi="宋体" w:cs="宋体"/>
                <w:i w:val="0"/>
                <w:iCs w:val="0"/>
                <w:color w:val="000000"/>
                <w:sz w:val="20"/>
                <w:szCs w:val="20"/>
                <w:u w:val="none"/>
                <w:lang w:val="en-US" w:eastAsia="zh-CN"/>
              </w:rPr>
              <w:t>1套含2个半圆拱门，2组藤本月季苗木</w:t>
            </w:r>
          </w:p>
        </w:tc>
      </w:tr>
      <w:tr w14:paraId="67FD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B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月季树</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5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绯扇</w:t>
            </w:r>
            <w:r>
              <w:rPr>
                <w:rFonts w:hint="eastAsia"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粉扇</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23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高度1.4M，地径3CM</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B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9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9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2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E2C3">
            <w:pPr>
              <w:rPr>
                <w:rFonts w:hint="eastAsia" w:ascii="宋体" w:hAnsi="宋体" w:eastAsia="宋体" w:cs="宋体"/>
                <w:i w:val="0"/>
                <w:iCs w:val="0"/>
                <w:color w:val="000000"/>
                <w:sz w:val="21"/>
                <w:szCs w:val="21"/>
                <w:u w:val="none"/>
              </w:rPr>
            </w:pPr>
          </w:p>
        </w:tc>
      </w:tr>
      <w:tr w14:paraId="3E33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133" w:type="dxa"/>
            <w:gridSpan w:val="3"/>
            <w:tcBorders>
              <w:top w:val="single" w:color="000000" w:sz="4" w:space="0"/>
              <w:left w:val="single" w:color="000000" w:sz="4" w:space="0"/>
              <w:bottom w:val="single" w:color="000000" w:sz="4" w:space="0"/>
              <w:right w:val="nil"/>
            </w:tcBorders>
            <w:shd w:val="clear" w:color="auto" w:fill="auto"/>
            <w:noWrap/>
            <w:vAlign w:val="center"/>
          </w:tcPr>
          <w:p w14:paraId="59D87883">
            <w:pPr>
              <w:jc w:val="center"/>
              <w:rPr>
                <w:rFonts w:hint="eastAsia" w:ascii="宋体" w:hAnsi="宋体" w:eastAsia="宋体" w:cs="宋体"/>
                <w:b/>
                <w:bCs/>
                <w:i w:val="0"/>
                <w:iCs w:val="0"/>
                <w:color w:val="000000"/>
                <w:sz w:val="21"/>
                <w:szCs w:val="21"/>
                <w:u w:val="none"/>
              </w:rPr>
            </w:pPr>
            <w:r>
              <w:rPr>
                <w:rFonts w:hint="eastAsia" w:hAnsi="宋体" w:cs="宋体"/>
                <w:b/>
                <w:bCs/>
                <w:color w:val="000000"/>
                <w:sz w:val="21"/>
                <w:szCs w:val="21"/>
              </w:rPr>
              <w:t>合同控制总价</w:t>
            </w:r>
          </w:p>
        </w:tc>
        <w:tc>
          <w:tcPr>
            <w:tcW w:w="4767" w:type="dxa"/>
            <w:gridSpan w:val="4"/>
            <w:tcBorders>
              <w:top w:val="single" w:color="000000" w:sz="4" w:space="0"/>
              <w:left w:val="single" w:color="000000" w:sz="4" w:space="0"/>
              <w:bottom w:val="single" w:color="000000" w:sz="4" w:space="0"/>
              <w:right w:val="nil"/>
            </w:tcBorders>
            <w:shd w:val="clear" w:color="auto" w:fill="auto"/>
            <w:noWrap/>
            <w:vAlign w:val="center"/>
          </w:tcPr>
          <w:p w14:paraId="681F4B6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合计（大小写）</w:t>
            </w:r>
            <w:r>
              <w:rPr>
                <w:rFonts w:hint="eastAsia"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叁万</w:t>
            </w:r>
            <w:r>
              <w:rPr>
                <w:rFonts w:hint="eastAsia" w:hAnsi="宋体" w:cs="宋体"/>
                <w:b/>
                <w:bCs/>
                <w:i w:val="0"/>
                <w:iCs w:val="0"/>
                <w:color w:val="000000"/>
                <w:kern w:val="0"/>
                <w:sz w:val="21"/>
                <w:szCs w:val="21"/>
                <w:u w:val="none"/>
                <w:lang w:val="en-US" w:eastAsia="zh-CN" w:bidi="ar"/>
              </w:rPr>
              <w:t>贰仟贰</w:t>
            </w:r>
            <w:r>
              <w:rPr>
                <w:rFonts w:hint="eastAsia" w:ascii="宋体" w:hAnsi="宋体" w:eastAsia="宋体" w:cs="宋体"/>
                <w:b/>
                <w:bCs/>
                <w:i w:val="0"/>
                <w:iCs w:val="0"/>
                <w:color w:val="000000"/>
                <w:kern w:val="0"/>
                <w:sz w:val="21"/>
                <w:szCs w:val="21"/>
                <w:u w:val="none"/>
                <w:lang w:val="en-US" w:eastAsia="zh-CN" w:bidi="ar"/>
              </w:rPr>
              <w:t>佰元整</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0A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Fonts w:hint="eastAsia" w:hAnsi="宋体" w:cs="宋体"/>
                <w:b/>
                <w:bCs/>
                <w:i w:val="0"/>
                <w:iCs w:val="0"/>
                <w:color w:val="000000"/>
                <w:kern w:val="0"/>
                <w:sz w:val="21"/>
                <w:szCs w:val="21"/>
                <w:u w:val="none"/>
                <w:lang w:val="en-US" w:eastAsia="zh-CN" w:bidi="ar"/>
              </w:rPr>
              <w:t>2</w:t>
            </w:r>
            <w:r>
              <w:rPr>
                <w:rFonts w:hint="eastAsia" w:ascii="宋体" w:hAnsi="宋体" w:eastAsia="宋体" w:cs="宋体"/>
                <w:b/>
                <w:bCs/>
                <w:i w:val="0"/>
                <w:iCs w:val="0"/>
                <w:color w:val="000000"/>
                <w:kern w:val="0"/>
                <w:sz w:val="21"/>
                <w:szCs w:val="21"/>
                <w:u w:val="none"/>
                <w:lang w:val="en-US" w:eastAsia="zh-CN" w:bidi="ar"/>
              </w:rPr>
              <w:t>,</w:t>
            </w:r>
            <w:r>
              <w:rPr>
                <w:rFonts w:hint="eastAsia" w:hAnsi="宋体" w:cs="宋体"/>
                <w:b/>
                <w:bCs/>
                <w:i w:val="0"/>
                <w:iCs w:val="0"/>
                <w:color w:val="000000"/>
                <w:kern w:val="0"/>
                <w:sz w:val="21"/>
                <w:szCs w:val="21"/>
                <w:u w:val="none"/>
                <w:lang w:val="en-US" w:eastAsia="zh-CN" w:bidi="ar"/>
              </w:rPr>
              <w:t>2</w:t>
            </w:r>
            <w:r>
              <w:rPr>
                <w:rFonts w:hint="eastAsia" w:ascii="宋体" w:hAnsi="宋体" w:eastAsia="宋体" w:cs="宋体"/>
                <w:b/>
                <w:bCs/>
                <w:i w:val="0"/>
                <w:iCs w:val="0"/>
                <w:color w:val="000000"/>
                <w:kern w:val="0"/>
                <w:sz w:val="21"/>
                <w:szCs w:val="21"/>
                <w:u w:val="none"/>
                <w:lang w:val="en-US" w:eastAsia="zh-CN" w:bidi="ar"/>
              </w:rPr>
              <w:t xml:space="preserve">00.00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CD1B">
            <w:pPr>
              <w:rPr>
                <w:rFonts w:hint="eastAsia" w:ascii="宋体" w:hAnsi="宋体" w:eastAsia="宋体" w:cs="宋体"/>
                <w:i w:val="0"/>
                <w:iCs w:val="0"/>
                <w:color w:val="000000"/>
                <w:sz w:val="21"/>
                <w:szCs w:val="21"/>
                <w:u w:val="none"/>
              </w:rPr>
            </w:pPr>
          </w:p>
        </w:tc>
      </w:tr>
    </w:tbl>
    <w:p w14:paraId="7FBBEBFE">
      <w:pPr>
        <w:spacing w:line="440" w:lineRule="exact"/>
        <w:ind w:firstLine="420" w:firstLineChars="200"/>
        <w:rPr>
          <w:rFonts w:hint="eastAsia"/>
        </w:rPr>
      </w:pPr>
      <w:r>
        <w:rPr>
          <w:rFonts w:hint="eastAsia"/>
        </w:rPr>
        <w:t>备注：以上单价包括运抵采购单位的运输、保险、包装、装货、检验、税金</w:t>
      </w:r>
    </w:p>
    <w:p w14:paraId="559B6CCF">
      <w:pPr>
        <w:spacing w:line="440" w:lineRule="exact"/>
        <w:rPr>
          <w:b/>
        </w:rPr>
      </w:pPr>
      <w:r>
        <w:rPr>
          <w:rFonts w:hint="eastAsia"/>
        </w:rPr>
        <w:t>等所有费用。本项目单个品种采购量为暂估量，最终以验收合格的实际供货量为准，</w:t>
      </w:r>
      <w:r>
        <w:rPr>
          <w:rFonts w:hint="eastAsia" w:eastAsia="宋体"/>
          <w:lang w:val="en-US" w:eastAsia="zh-CN"/>
        </w:rPr>
        <w:t>按中标费率据实</w:t>
      </w:r>
      <w:r>
        <w:rPr>
          <w:rFonts w:hint="eastAsia"/>
        </w:rPr>
        <w:t>结算，总结算价不超过合同总额的</w:t>
      </w:r>
      <w:r>
        <w:rPr>
          <w:rFonts w:hint="eastAsia" w:eastAsia="宋体"/>
          <w:lang w:val="en-US" w:eastAsia="zh-CN"/>
        </w:rPr>
        <w:t>100</w:t>
      </w:r>
      <w:r>
        <w:rPr>
          <w:rFonts w:hint="eastAsia"/>
        </w:rPr>
        <w:t>%。</w:t>
      </w:r>
    </w:p>
    <w:p w14:paraId="62826F61">
      <w:pPr>
        <w:spacing w:line="440" w:lineRule="exact"/>
        <w:ind w:firstLine="420" w:firstLineChars="200"/>
        <w:rPr>
          <w:b/>
        </w:rPr>
      </w:pPr>
      <w:r>
        <w:rPr>
          <w:rFonts w:hint="eastAsia"/>
          <w:b/>
        </w:rPr>
        <w:t>第二条、质量保证</w:t>
      </w:r>
    </w:p>
    <w:p w14:paraId="31A13CEF">
      <w:pPr>
        <w:spacing w:line="440" w:lineRule="exact"/>
        <w:ind w:firstLine="420" w:firstLineChars="200"/>
      </w:pPr>
      <w:r>
        <w:rPr>
          <w:rFonts w:hint="eastAsia"/>
        </w:rPr>
        <w:t>1、苗木必须符合第一条清单中的参数指标要求规定。</w:t>
      </w:r>
    </w:p>
    <w:p w14:paraId="67FAF176">
      <w:pPr>
        <w:spacing w:line="440" w:lineRule="exact"/>
        <w:ind w:firstLine="420" w:firstLineChars="200"/>
      </w:pPr>
      <w:r>
        <w:rPr>
          <w:rFonts w:hint="eastAsia"/>
        </w:rPr>
        <w:t>2、苗木为</w:t>
      </w:r>
      <w:r>
        <w:rPr>
          <w:rFonts w:hint="eastAsia"/>
          <w:lang w:eastAsia="zh-CN"/>
        </w:rPr>
        <w:t>苗</w:t>
      </w:r>
      <w:r>
        <w:rPr>
          <w:rFonts w:hint="eastAsia"/>
        </w:rPr>
        <w:t>圃地栽植苗</w:t>
      </w:r>
      <w:r>
        <w:rPr>
          <w:rFonts w:hint="eastAsia"/>
          <w:lang w:eastAsia="zh-CN"/>
        </w:rPr>
        <w:t>或容器苗</w:t>
      </w:r>
      <w:r>
        <w:rPr>
          <w:rFonts w:hint="eastAsia"/>
        </w:rPr>
        <w:t>，植株健壮，苗干通直圆满，枝条茁壮，分枝均匀；苗木无机械损伤，无病虫害，苗木新鲜，不失水，有旺盛的生命力。</w:t>
      </w:r>
    </w:p>
    <w:p w14:paraId="3A48E1E7">
      <w:pPr>
        <w:spacing w:line="440" w:lineRule="exact"/>
        <w:ind w:firstLine="420" w:firstLineChars="200"/>
      </w:pPr>
      <w:r>
        <w:rPr>
          <w:rFonts w:hint="eastAsia"/>
        </w:rPr>
        <w:t>3、根系发达而完整，有较多的侧根和须根，根系无劈裂。苗木土球完整。</w:t>
      </w:r>
    </w:p>
    <w:p w14:paraId="675B34E3">
      <w:pPr>
        <w:spacing w:line="440" w:lineRule="exact"/>
        <w:ind w:firstLine="420" w:firstLineChars="200"/>
      </w:pPr>
      <w:r>
        <w:rPr>
          <w:rFonts w:hint="eastAsia"/>
        </w:rPr>
        <w:t>4、苗木运输需采用覆盖等保护措施，以防止苗木失水或发热枯萎，确保苗木新鲜安全无损运抵指定地点。</w:t>
      </w:r>
    </w:p>
    <w:p w14:paraId="594AEDA2">
      <w:pPr>
        <w:spacing w:line="440" w:lineRule="exact"/>
        <w:rPr>
          <w:b/>
        </w:rPr>
      </w:pPr>
      <w:r>
        <w:rPr>
          <w:rFonts w:hint="eastAsia"/>
          <w:b/>
        </w:rPr>
        <w:t>第三条：交货时间、地点及验收</w:t>
      </w:r>
    </w:p>
    <w:p w14:paraId="6D9527F4">
      <w:pPr>
        <w:spacing w:line="440" w:lineRule="exact"/>
        <w:ind w:firstLine="420" w:firstLineChars="200"/>
      </w:pPr>
      <w:r>
        <w:rPr>
          <w:rFonts w:hint="eastAsia"/>
        </w:rPr>
        <w:t>在合同执行期间，成交供应商在接到采购人提出供货要求通知后48小时内将采购人所需苗木送达采购人指定地点。</w:t>
      </w:r>
    </w:p>
    <w:p w14:paraId="138D2E3B">
      <w:pPr>
        <w:spacing w:line="440" w:lineRule="exact"/>
        <w:ind w:firstLine="420" w:firstLineChars="200"/>
      </w:pPr>
      <w:r>
        <w:rPr>
          <w:rFonts w:hint="eastAsia"/>
        </w:rPr>
        <w:t>苗木到达指定地点后，采购人按苗木质量要求进行验收，并做好验收记录。不合格的苗木当日由成交供应商负责清离现场，否则视同绿化垃圾处理。</w:t>
      </w:r>
    </w:p>
    <w:p w14:paraId="40755CC8">
      <w:pPr>
        <w:spacing w:line="440" w:lineRule="exact"/>
        <w:rPr>
          <w:b/>
        </w:rPr>
      </w:pPr>
      <w:r>
        <w:rPr>
          <w:rFonts w:hint="eastAsia"/>
          <w:b/>
        </w:rPr>
        <w:t>第四条：</w:t>
      </w:r>
      <w:r>
        <w:rPr>
          <w:b/>
        </w:rPr>
        <w:t xml:space="preserve"> </w:t>
      </w:r>
      <w:r>
        <w:rPr>
          <w:rFonts w:hint="eastAsia"/>
          <w:b/>
        </w:rPr>
        <w:t>其它要求</w:t>
      </w:r>
    </w:p>
    <w:p w14:paraId="7FAD614C">
      <w:pPr>
        <w:spacing w:line="360" w:lineRule="auto"/>
        <w:ind w:firstLine="420" w:firstLineChars="200"/>
        <w:rPr>
          <w:rFonts w:hAnsi="宋体"/>
        </w:rPr>
      </w:pPr>
      <w:r>
        <w:rPr>
          <w:rFonts w:hint="eastAsia" w:hAnsi="宋体"/>
        </w:rPr>
        <w:t>1.成交供应商需安排指定人员，负责与采购人的对接工作。</w:t>
      </w:r>
    </w:p>
    <w:p w14:paraId="1336CDE4">
      <w:pPr>
        <w:spacing w:line="360" w:lineRule="auto"/>
        <w:ind w:firstLine="420" w:firstLineChars="200"/>
        <w:rPr>
          <w:rFonts w:hAnsi="宋体"/>
        </w:rPr>
      </w:pPr>
      <w:r>
        <w:rPr>
          <w:rFonts w:hint="eastAsia" w:hAnsi="宋体"/>
        </w:rPr>
        <w:t>2.成交供应商将货物送至采购人指定地点后，需要按照采购人要求进行卸货、搬运、码放，无条件服从采购人的现场管理，否则采购人有权拒收，由此产生的一切损失由成交供应商自行承担。</w:t>
      </w:r>
    </w:p>
    <w:p w14:paraId="7F6B1D9C">
      <w:pPr>
        <w:spacing w:line="360" w:lineRule="auto"/>
        <w:ind w:firstLine="420" w:firstLineChars="200"/>
        <w:rPr>
          <w:rFonts w:hAnsi="宋体"/>
        </w:rPr>
      </w:pPr>
      <w:r>
        <w:rPr>
          <w:rFonts w:hint="eastAsia" w:hAnsi="宋体"/>
        </w:rPr>
        <w:t>3. 所有苗木为带土球苗木,苗木保质保量，不符合苗木质量标准的，采购人有权拒收。</w:t>
      </w:r>
    </w:p>
    <w:p w14:paraId="0BCCCA00">
      <w:pPr>
        <w:rPr>
          <w:rFonts w:hint="eastAsia"/>
          <w:lang w:eastAsia="zh-CN"/>
        </w:rPr>
      </w:pPr>
    </w:p>
    <w:p w14:paraId="6523E384">
      <w:pPr>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p>
    <w:p w14:paraId="63162BA7">
      <w:pPr>
        <w:pageBreakBefore w:val="0"/>
        <w:widowControl/>
        <w:kinsoku w:val="0"/>
        <w:wordWrap/>
        <w:overflowPunct/>
        <w:topLinePunct w:val="0"/>
        <w:autoSpaceDE w:val="0"/>
        <w:autoSpaceDN w:val="0"/>
        <w:bidi w:val="0"/>
        <w:adjustRightInd w:val="0"/>
        <w:snapToGrid w:val="0"/>
        <w:spacing w:line="240" w:lineRule="auto"/>
        <w:ind w:firstLine="420" w:firstLineChars="150"/>
        <w:textAlignment w:val="baseline"/>
        <w:rPr>
          <w:rFonts w:hint="eastAsia" w:ascii="宋体" w:hAnsi="宋体" w:eastAsia="宋体"/>
          <w:sz w:val="28"/>
          <w:szCs w:val="24"/>
        </w:rPr>
      </w:pPr>
    </w:p>
    <w:p w14:paraId="2DE4E811">
      <w:pPr>
        <w:pageBreakBefore w:val="0"/>
        <w:widowControl/>
        <w:kinsoku w:val="0"/>
        <w:wordWrap/>
        <w:overflowPunct/>
        <w:topLinePunct w:val="0"/>
        <w:autoSpaceDE w:val="0"/>
        <w:autoSpaceDN w:val="0"/>
        <w:bidi w:val="0"/>
        <w:adjustRightInd w:val="0"/>
        <w:snapToGrid w:val="0"/>
        <w:spacing w:line="240" w:lineRule="auto"/>
        <w:textAlignment w:val="baseline"/>
        <w:rPr>
          <w:rFonts w:eastAsia="宋体"/>
          <w:sz w:val="28"/>
          <w:szCs w:val="24"/>
        </w:rPr>
      </w:pPr>
    </w:p>
    <w:p w14:paraId="2EE76EB9">
      <w:pPr>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sz w:val="28"/>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421874"/>
    <w:rsid w:val="6CBF6EF4"/>
    <w:rsid w:val="6D57537F"/>
    <w:rsid w:val="6D7101EF"/>
    <w:rsid w:val="6D7B2E1B"/>
    <w:rsid w:val="6ED45F9C"/>
    <w:rsid w:val="6F773AB6"/>
    <w:rsid w:val="701B2694"/>
    <w:rsid w:val="715F193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outlineLvl w:val="4"/>
    </w:pPr>
    <w:rPr>
      <w:rFonts w:hAnsi="Arial"/>
      <w:bCs/>
      <w:kern w:val="2"/>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pPr>
  </w:style>
  <w:style w:type="paragraph" w:styleId="3">
    <w:name w:val="Body Text Indent"/>
    <w:basedOn w:val="1"/>
    <w:qFormat/>
    <w:uiPriority w:val="0"/>
    <w:pPr>
      <w:ind w:firstLine="645"/>
    </w:pPr>
    <w:rPr>
      <w:rFonts w:ascii="楷体_GB2312" w:eastAsia="楷体_GB2312"/>
      <w:kern w:val="2"/>
      <w:sz w:val="32"/>
    </w:rPr>
  </w:style>
  <w:style w:type="paragraph" w:styleId="8">
    <w:name w:val="Plain Text"/>
    <w:basedOn w:val="1"/>
    <w:qFormat/>
    <w:uiPriority w:val="0"/>
    <w:rPr>
      <w:rFonts w:hAnsi="Courier New"/>
      <w:kern w:val="2"/>
      <w:sz w:val="21"/>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rPr>
      <w:sz w:val="24"/>
    </w:rPr>
  </w:style>
  <w:style w:type="character" w:styleId="13">
    <w:name w:val="Strong"/>
    <w:basedOn w:val="12"/>
    <w:qFormat/>
    <w:uiPriority w:val="0"/>
    <w:rPr>
      <w:b/>
    </w:rPr>
  </w:style>
  <w:style w:type="paragraph" w:customStyle="1" w:styleId="14">
    <w:name w:val="xl31"/>
    <w:basedOn w:val="1"/>
    <w:qFormat/>
    <w:uiPriority w:val="0"/>
    <w:pPr>
      <w:widowControl/>
      <w:spacing w:before="100" w:beforeAutospacing="1" w:after="100" w:afterAutospacing="1"/>
      <w:jc w:val="center"/>
    </w:pPr>
    <w:rPr>
      <w:rFonts w:hAnsi="宋体"/>
      <w:b/>
      <w:bCs/>
      <w:sz w:val="28"/>
      <w:szCs w:val="28"/>
    </w:r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_Style 3"/>
    <w:basedOn w:val="1"/>
    <w:qFormat/>
    <w:uiPriority w:val="34"/>
    <w:pPr>
      <w:ind w:firstLine="420" w:firstLineChars="200"/>
    </w:pPr>
    <w:rPr>
      <w:rFonts w:ascii="Calibri" w:hAnsi="Calibri"/>
    </w:rPr>
  </w:style>
  <w:style w:type="paragraph" w:customStyle="1" w:styleId="17">
    <w:name w:val="Table Text"/>
    <w:basedOn w:val="1"/>
    <w:semiHidden/>
    <w:qFormat/>
    <w:uiPriority w:val="0"/>
    <w:rPr>
      <w:rFonts w:ascii="宋体" w:hAnsi="宋体" w:eastAsia="宋体" w:cs="宋体"/>
      <w:sz w:val="19"/>
      <w:szCs w:val="19"/>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0">
    <w:name w:val="Char Char Char Char Char Char Char1 Char"/>
    <w:basedOn w:val="1"/>
    <w:autoRedefine/>
    <w:qFormat/>
    <w:uiPriority w:val="0"/>
    <w:rPr>
      <w:rFonts w:ascii="Tahoma" w:hAnsi="Tahom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1193</Words>
  <Characters>1220</Characters>
  <Lines>0</Lines>
  <Paragraphs>0</Paragraphs>
  <TotalTime>13</TotalTime>
  <ScaleCrop>false</ScaleCrop>
  <LinksUpToDate>false</LinksUpToDate>
  <CharactersWithSpaces>1397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2026-03-03T01:00:35Z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