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5"/>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2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6631"/>
      <w:bookmarkStart w:id="2" w:name="_Toc2774249"/>
      <w:bookmarkStart w:id="3" w:name="_Toc461053086"/>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eastAsia" w:hAnsi="宋体" w:eastAsiaTheme="minorEastAsia"/>
                <w:bCs/>
                <w:color w:val="000000"/>
                <w:u w:val="single"/>
                <w:lang w:val="en-US" w:eastAsia="zh-CN"/>
              </w:rPr>
            </w:pPr>
            <w:r>
              <w:rPr>
                <w:rFonts w:hint="eastAsia" w:hAnsi="宋体"/>
                <w:bCs/>
                <w:color w:val="000000"/>
                <w:lang w:val="en-US" w:eastAsia="zh-CN"/>
              </w:rPr>
              <w:t>金额</w:t>
            </w:r>
            <w:r>
              <w:rPr>
                <w:rFonts w:hint="eastAsia" w:hAnsi="宋体"/>
                <w:bCs/>
                <w:color w:val="000000"/>
              </w:rPr>
              <w:t>：</w:t>
            </w:r>
            <w:r>
              <w:rPr>
                <w:rFonts w:hint="eastAsia" w:hAnsi="宋体"/>
                <w:bCs/>
                <w:color w:val="000000"/>
                <w:u w:val="single"/>
              </w:rPr>
              <w:t xml:space="preserve">         </w:t>
            </w:r>
            <w:r>
              <w:rPr>
                <w:rFonts w:hint="eastAsia" w:hAnsi="宋体"/>
                <w:bCs/>
                <w:color w:val="000000"/>
                <w:u w:val="single"/>
                <w:lang w:val="en-US" w:eastAsia="zh-CN"/>
              </w:rPr>
              <w:t>元</w:t>
            </w:r>
          </w:p>
          <w:p>
            <w:pPr>
              <w:snapToGrid w:val="0"/>
              <w:spacing w:line="360" w:lineRule="auto"/>
              <w:rPr>
                <w:rFonts w:hint="default" w:hAnsi="宋体" w:eastAsiaTheme="minorEastAsia"/>
                <w:b/>
                <w:color w:val="000000"/>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int="eastAsia" w:hAnsi="宋体"/>
          <w:b/>
          <w:color w:val="000000"/>
        </w:rPr>
      </w:pPr>
    </w:p>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9"/>
        <w:ind w:left="0" w:leftChars="0" w:firstLine="0" w:firstLineChars="0"/>
        <w:rPr>
          <w:rFonts w:hAnsi="宋体"/>
          <w:b/>
          <w:bCs/>
          <w:color w:val="000000"/>
          <w:szCs w:val="28"/>
        </w:rPr>
      </w:pPr>
    </w:p>
    <w:p>
      <w:pPr>
        <w:pStyle w:val="19"/>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8"/>
        <w:snapToGrid w:val="0"/>
        <w:spacing w:line="360" w:lineRule="auto"/>
        <w:jc w:val="left"/>
        <w:rPr>
          <w:rFonts w:hAnsi="宋体"/>
          <w:color w:val="000000"/>
          <w:sz w:val="24"/>
          <w:szCs w:val="28"/>
        </w:rPr>
      </w:pPr>
      <w:r>
        <w:rPr>
          <w:rFonts w:hint="eastAsia" w:hAnsi="宋体"/>
          <w:color w:val="000000"/>
          <w:sz w:val="24"/>
          <w:szCs w:val="28"/>
        </w:rPr>
        <w:t>注：</w:t>
      </w:r>
    </w:p>
    <w:p>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3" w:type="dxa"/>
            <w:vAlign w:val="center"/>
          </w:tcPr>
          <w:p>
            <w:pPr>
              <w:jc w:val="center"/>
              <w:rPr>
                <w:rFonts w:hAnsi="宋体"/>
                <w:b/>
                <w:color w:val="000000"/>
                <w:sz w:val="24"/>
                <w:szCs w:val="24"/>
              </w:rPr>
            </w:pPr>
            <w:r>
              <w:rPr>
                <w:rFonts w:hint="eastAsia" w:hAnsi="宋体"/>
                <w:b/>
                <w:color w:val="000000"/>
                <w:sz w:val="24"/>
                <w:szCs w:val="24"/>
              </w:rPr>
              <w:t>序号</w:t>
            </w:r>
          </w:p>
        </w:tc>
        <w:tc>
          <w:tcPr>
            <w:tcW w:w="1309" w:type="dxa"/>
            <w:vAlign w:val="center"/>
          </w:tcPr>
          <w:p>
            <w:pPr>
              <w:jc w:val="center"/>
              <w:rPr>
                <w:rFonts w:hAnsi="宋体"/>
                <w:b/>
                <w:color w:val="000000"/>
                <w:sz w:val="24"/>
                <w:szCs w:val="24"/>
              </w:rPr>
            </w:pPr>
            <w:r>
              <w:rPr>
                <w:rFonts w:hint="eastAsia" w:hAnsi="宋体"/>
                <w:b/>
                <w:color w:val="000000"/>
                <w:sz w:val="24"/>
                <w:szCs w:val="24"/>
              </w:rPr>
              <w:t>内容</w:t>
            </w:r>
          </w:p>
        </w:tc>
        <w:tc>
          <w:tcPr>
            <w:tcW w:w="7223" w:type="dxa"/>
            <w:vAlign w:val="center"/>
          </w:tcPr>
          <w:p>
            <w:pPr>
              <w:pStyle w:val="42"/>
              <w:widowControl w:val="0"/>
              <w:spacing w:before="0" w:beforeAutospacing="0" w:after="0" w:afterAutospacing="0"/>
              <w:rPr>
                <w:bCs w:val="0"/>
                <w:color w:val="000000"/>
                <w:kern w:val="2"/>
                <w:sz w:val="24"/>
                <w:szCs w:val="24"/>
              </w:rPr>
            </w:pPr>
            <w:r>
              <w:rPr>
                <w:rFonts w:hint="eastAsia"/>
                <w:bCs w:val="0"/>
                <w:color w:val="000000"/>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3" w:type="dxa"/>
            <w:vAlign w:val="center"/>
          </w:tcPr>
          <w:p>
            <w:pPr>
              <w:jc w:val="center"/>
              <w:rPr>
                <w:rFonts w:hAnsi="宋体"/>
                <w:bCs/>
                <w:color w:val="000000"/>
                <w:sz w:val="24"/>
                <w:szCs w:val="24"/>
              </w:rPr>
            </w:pPr>
            <w:r>
              <w:rPr>
                <w:rFonts w:hint="eastAsia" w:hAnsi="宋体"/>
                <w:bCs/>
                <w:color w:val="000000"/>
                <w:sz w:val="24"/>
                <w:szCs w:val="24"/>
              </w:rPr>
              <w:t>1</w:t>
            </w:r>
          </w:p>
        </w:tc>
        <w:tc>
          <w:tcPr>
            <w:tcW w:w="1309" w:type="dxa"/>
            <w:vAlign w:val="center"/>
          </w:tcPr>
          <w:p>
            <w:pPr>
              <w:jc w:val="center"/>
              <w:rPr>
                <w:rFonts w:hint="default" w:hAnsi="宋体" w:eastAsia="宋体"/>
                <w:bCs/>
                <w:color w:val="000000"/>
                <w:sz w:val="24"/>
                <w:szCs w:val="24"/>
                <w:highlight w:val="none"/>
                <w:lang w:val="en-US" w:eastAsia="zh-CN"/>
              </w:rPr>
            </w:pPr>
            <w:r>
              <w:rPr>
                <w:rFonts w:hint="eastAsia" w:hAnsi="宋体"/>
                <w:bCs/>
                <w:color w:val="000000"/>
                <w:sz w:val="24"/>
                <w:szCs w:val="24"/>
                <w:highlight w:val="none"/>
                <w:lang w:val="en-US" w:eastAsia="zh-CN"/>
              </w:rPr>
              <w:t>项目名称</w:t>
            </w:r>
          </w:p>
        </w:tc>
        <w:tc>
          <w:tcPr>
            <w:tcW w:w="7223" w:type="dxa"/>
            <w:vAlign w:val="center"/>
          </w:tcPr>
          <w:p>
            <w:pPr>
              <w:keepNext w:val="0"/>
              <w:keepLines w:val="0"/>
              <w:widowControl/>
              <w:suppressLineNumbers w:val="0"/>
              <w:jc w:val="left"/>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空港应急救援消防站拆除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813" w:type="dxa"/>
            <w:vAlign w:val="center"/>
          </w:tcPr>
          <w:p>
            <w:pPr>
              <w:jc w:val="center"/>
              <w:rPr>
                <w:rFonts w:hAnsi="宋体"/>
                <w:bCs/>
                <w:color w:val="000000"/>
                <w:sz w:val="24"/>
                <w:szCs w:val="24"/>
              </w:rPr>
            </w:pPr>
            <w:r>
              <w:rPr>
                <w:rFonts w:hint="eastAsia" w:hAnsi="宋体"/>
                <w:bCs/>
                <w:color w:val="000000"/>
                <w:sz w:val="24"/>
                <w:szCs w:val="24"/>
              </w:rPr>
              <w:t>2</w:t>
            </w:r>
          </w:p>
        </w:tc>
        <w:tc>
          <w:tcPr>
            <w:tcW w:w="1309" w:type="dxa"/>
            <w:vAlign w:val="center"/>
          </w:tcPr>
          <w:p>
            <w:pPr>
              <w:jc w:val="center"/>
              <w:rPr>
                <w:rFonts w:hint="eastAsia" w:hAnsi="宋体" w:eastAsia="宋体"/>
                <w:color w:val="000000"/>
                <w:sz w:val="24"/>
                <w:szCs w:val="24"/>
                <w:highlight w:val="none"/>
                <w:lang w:eastAsia="zh-CN"/>
              </w:rPr>
            </w:pPr>
            <w:r>
              <w:rPr>
                <w:rFonts w:hint="eastAsia" w:hAnsi="宋体"/>
                <w:color w:val="000000"/>
                <w:sz w:val="24"/>
                <w:szCs w:val="24"/>
                <w:highlight w:val="none"/>
              </w:rPr>
              <w:t>项目</w:t>
            </w:r>
            <w:r>
              <w:rPr>
                <w:rFonts w:hint="eastAsia" w:hAnsi="宋体"/>
                <w:color w:val="000000"/>
                <w:sz w:val="24"/>
                <w:szCs w:val="24"/>
                <w:highlight w:val="none"/>
                <w:lang w:val="en-US" w:eastAsia="zh-CN"/>
              </w:rPr>
              <w:t>概况</w:t>
            </w:r>
          </w:p>
        </w:tc>
        <w:tc>
          <w:tcPr>
            <w:tcW w:w="7223" w:type="dxa"/>
            <w:vAlign w:val="center"/>
          </w:tcPr>
          <w:p>
            <w:pPr>
              <w:keepNext w:val="0"/>
              <w:keepLines w:val="0"/>
              <w:widowControl/>
              <w:suppressLineNumbers w:val="0"/>
              <w:jc w:val="left"/>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确定一家中标人，负责将空港应急救援消防站（位于新淮大道与萧山路交口东南角）</w:t>
            </w:r>
            <w:r>
              <w:rPr>
                <w:rFonts w:hint="eastAsia" w:hAnsi="宋体" w:cs="宋体"/>
                <w:b w:val="0"/>
                <w:bCs w:val="0"/>
                <w:color w:val="000000"/>
                <w:kern w:val="0"/>
                <w:sz w:val="24"/>
                <w:szCs w:val="24"/>
                <w:lang w:val="en-US" w:eastAsia="zh-CN" w:bidi="ar"/>
              </w:rPr>
              <w:t>及其附属设施</w:t>
            </w:r>
            <w:r>
              <w:rPr>
                <w:rFonts w:hint="eastAsia" w:ascii="宋体" w:hAnsi="宋体" w:eastAsia="宋体" w:cs="宋体"/>
                <w:b w:val="0"/>
                <w:bCs w:val="0"/>
                <w:color w:val="000000"/>
                <w:kern w:val="0"/>
                <w:sz w:val="24"/>
                <w:szCs w:val="24"/>
                <w:lang w:val="en-US" w:eastAsia="zh-CN" w:bidi="ar"/>
              </w:rPr>
              <w:t>进行拆除，此站建筑面积约748平方米，拆除完成后需将拆除的所有物料运输至市政基地（路程10公里以内），并按照招标人要求堆放在指定位置，不得随意丢弃或违规堆放。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3" w:type="dxa"/>
            <w:vAlign w:val="center"/>
          </w:tcPr>
          <w:p>
            <w:pPr>
              <w:jc w:val="center"/>
              <w:rPr>
                <w:rFonts w:hAnsi="宋体"/>
                <w:bCs/>
                <w:color w:val="000000"/>
                <w:sz w:val="24"/>
                <w:szCs w:val="24"/>
              </w:rPr>
            </w:pPr>
            <w:r>
              <w:rPr>
                <w:rFonts w:hint="eastAsia" w:hAnsi="宋体"/>
                <w:bCs/>
                <w:color w:val="000000"/>
                <w:sz w:val="24"/>
                <w:szCs w:val="24"/>
              </w:rPr>
              <w:t>3</w:t>
            </w:r>
          </w:p>
        </w:tc>
        <w:tc>
          <w:tcPr>
            <w:tcW w:w="1309" w:type="dxa"/>
            <w:vAlign w:val="center"/>
          </w:tcPr>
          <w:p>
            <w:pPr>
              <w:jc w:val="center"/>
              <w:rPr>
                <w:rFonts w:hAnsi="宋体"/>
                <w:color w:val="000000"/>
                <w:sz w:val="24"/>
                <w:szCs w:val="24"/>
                <w:highlight w:val="none"/>
              </w:rPr>
            </w:pPr>
            <w:r>
              <w:rPr>
                <w:rFonts w:hint="eastAsia" w:hAnsi="宋体"/>
                <w:color w:val="000000"/>
                <w:sz w:val="24"/>
                <w:szCs w:val="24"/>
                <w:highlight w:val="none"/>
              </w:rPr>
              <w:t>供应商资格</w:t>
            </w:r>
          </w:p>
        </w:tc>
        <w:tc>
          <w:tcPr>
            <w:tcW w:w="7223" w:type="dxa"/>
            <w:vAlign w:val="center"/>
          </w:tcPr>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1、中标人需具备建筑工程施工总承包三级及以上资质；</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2、中标人需具有有效安全生产许可证；</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3、中标人需具有 2021年1月1日以来独立完成的建筑物拆除业绩。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3" w:type="dxa"/>
            <w:vAlign w:val="center"/>
          </w:tcPr>
          <w:p>
            <w:pPr>
              <w:jc w:val="center"/>
              <w:rPr>
                <w:rFonts w:hAnsi="宋体"/>
                <w:bCs/>
                <w:color w:val="000000"/>
                <w:sz w:val="24"/>
                <w:szCs w:val="24"/>
              </w:rPr>
            </w:pPr>
            <w:r>
              <w:rPr>
                <w:rFonts w:hint="eastAsia" w:hAnsi="宋体"/>
                <w:bCs/>
                <w:color w:val="000000"/>
                <w:sz w:val="24"/>
                <w:szCs w:val="24"/>
              </w:rPr>
              <w:t>4</w:t>
            </w:r>
          </w:p>
        </w:tc>
        <w:tc>
          <w:tcPr>
            <w:tcW w:w="1309" w:type="dxa"/>
            <w:vAlign w:val="center"/>
          </w:tcPr>
          <w:p>
            <w:pPr>
              <w:jc w:val="center"/>
              <w:rPr>
                <w:rFonts w:hAnsi="宋体"/>
                <w:color w:val="000000"/>
                <w:sz w:val="24"/>
                <w:szCs w:val="24"/>
                <w:highlight w:val="none"/>
              </w:rPr>
            </w:pPr>
            <w:r>
              <w:rPr>
                <w:rFonts w:hint="eastAsia" w:hAnsi="宋体"/>
                <w:color w:val="000000"/>
                <w:sz w:val="24"/>
                <w:szCs w:val="24"/>
                <w:highlight w:val="none"/>
              </w:rPr>
              <w:t>项目性质</w:t>
            </w:r>
          </w:p>
        </w:tc>
        <w:tc>
          <w:tcPr>
            <w:tcW w:w="7223" w:type="dxa"/>
            <w:vAlign w:val="center"/>
          </w:tcPr>
          <w:p>
            <w:pPr>
              <w:pStyle w:val="42"/>
              <w:widowControl w:val="0"/>
              <w:spacing w:before="0" w:beforeAutospacing="0" w:after="0" w:afterAutospacing="0"/>
              <w:jc w:val="both"/>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3" w:type="dxa"/>
            <w:vAlign w:val="center"/>
          </w:tcPr>
          <w:p>
            <w:pPr>
              <w:jc w:val="center"/>
              <w:rPr>
                <w:rFonts w:hAnsi="宋体"/>
                <w:bCs/>
                <w:color w:val="000000"/>
                <w:sz w:val="24"/>
                <w:szCs w:val="24"/>
              </w:rPr>
            </w:pPr>
            <w:r>
              <w:rPr>
                <w:rFonts w:hint="eastAsia" w:hAnsi="宋体"/>
                <w:bCs/>
                <w:color w:val="000000"/>
                <w:sz w:val="24"/>
                <w:szCs w:val="24"/>
              </w:rPr>
              <w:t>5</w:t>
            </w:r>
          </w:p>
        </w:tc>
        <w:tc>
          <w:tcPr>
            <w:tcW w:w="1309" w:type="dxa"/>
            <w:vAlign w:val="center"/>
          </w:tcPr>
          <w:p>
            <w:pPr>
              <w:pStyle w:val="42"/>
              <w:widowControl w:val="0"/>
              <w:spacing w:before="0" w:beforeAutospacing="0" w:after="0" w:afterAutospacing="0"/>
              <w:rPr>
                <w:b w:val="0"/>
                <w:bCs w:val="0"/>
                <w:color w:val="000000"/>
                <w:sz w:val="24"/>
                <w:szCs w:val="24"/>
                <w:highlight w:val="none"/>
              </w:rPr>
            </w:pPr>
            <w:r>
              <w:rPr>
                <w:rFonts w:hint="eastAsia"/>
                <w:b w:val="0"/>
                <w:bCs w:val="0"/>
                <w:color w:val="000000"/>
                <w:sz w:val="24"/>
                <w:szCs w:val="24"/>
                <w:highlight w:val="none"/>
              </w:rPr>
              <w:t>资金来源</w:t>
            </w:r>
          </w:p>
        </w:tc>
        <w:tc>
          <w:tcPr>
            <w:tcW w:w="7223" w:type="dxa"/>
            <w:vAlign w:val="center"/>
          </w:tcPr>
          <w:p>
            <w:pPr>
              <w:pStyle w:val="42"/>
              <w:widowControl w:val="0"/>
              <w:spacing w:before="0" w:beforeAutospacing="0" w:after="0" w:afterAutospacing="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sym w:font="Wingdings" w:char="00FE"/>
            </w:r>
            <w:r>
              <w:rPr>
                <w:rFonts w:hint="eastAsia" w:ascii="宋体" w:hAnsi="宋体" w:eastAsia="宋体" w:cs="宋体"/>
                <w:b w:val="0"/>
                <w:bCs w:val="0"/>
                <w:color w:val="000000"/>
                <w:kern w:val="0"/>
                <w:sz w:val="24"/>
                <w:szCs w:val="24"/>
                <w:lang w:val="en-US" w:eastAsia="zh-CN" w:bidi="ar"/>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3" w:type="dxa"/>
            <w:vAlign w:val="center"/>
          </w:tcPr>
          <w:p>
            <w:pPr>
              <w:spacing w:line="500" w:lineRule="exact"/>
              <w:jc w:val="center"/>
              <w:rPr>
                <w:rFonts w:hAnsi="宋体"/>
                <w:color w:val="000000"/>
                <w:sz w:val="24"/>
                <w:szCs w:val="24"/>
              </w:rPr>
            </w:pPr>
            <w:r>
              <w:rPr>
                <w:rFonts w:hint="eastAsia" w:hAnsi="宋体"/>
                <w:color w:val="000000"/>
                <w:sz w:val="24"/>
                <w:szCs w:val="24"/>
              </w:rPr>
              <w:t>6</w:t>
            </w:r>
          </w:p>
        </w:tc>
        <w:tc>
          <w:tcPr>
            <w:tcW w:w="1309" w:type="dxa"/>
          </w:tcPr>
          <w:p>
            <w:pPr>
              <w:spacing w:line="500" w:lineRule="exact"/>
              <w:jc w:val="center"/>
              <w:rPr>
                <w:rFonts w:hAnsi="宋体"/>
                <w:color w:val="000000"/>
                <w:sz w:val="24"/>
                <w:szCs w:val="24"/>
                <w:highlight w:val="none"/>
                <w:lang w:val="zh-CN"/>
              </w:rPr>
            </w:pPr>
            <w:r>
              <w:rPr>
                <w:rFonts w:hint="eastAsia" w:hAnsi="宋体"/>
                <w:color w:val="000000"/>
                <w:sz w:val="24"/>
                <w:szCs w:val="24"/>
                <w:highlight w:val="none"/>
              </w:rPr>
              <w:t>标段划分</w:t>
            </w:r>
          </w:p>
        </w:tc>
        <w:tc>
          <w:tcPr>
            <w:tcW w:w="7223" w:type="dxa"/>
            <w:vAlign w:val="center"/>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sym w:font="Wingdings" w:char="00FE"/>
            </w:r>
            <w:r>
              <w:rPr>
                <w:rFonts w:hint="eastAsia" w:ascii="宋体" w:hAnsi="宋体" w:eastAsia="宋体" w:cs="宋体"/>
                <w:color w:val="000000"/>
                <w:kern w:val="0"/>
                <w:sz w:val="24"/>
                <w:szCs w:val="24"/>
                <w:lang w:val="en-US" w:eastAsia="zh-CN" w:bidi="ar"/>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813" w:type="dxa"/>
            <w:vAlign w:val="center"/>
          </w:tcPr>
          <w:p>
            <w:pPr>
              <w:spacing w:line="500" w:lineRule="exact"/>
              <w:ind w:right="102"/>
              <w:jc w:val="center"/>
              <w:rPr>
                <w:rFonts w:hAnsi="宋体"/>
                <w:color w:val="000000"/>
                <w:sz w:val="24"/>
                <w:szCs w:val="24"/>
                <w:lang w:val="zh-CN"/>
              </w:rPr>
            </w:pPr>
            <w:r>
              <w:rPr>
                <w:rFonts w:hint="eastAsia" w:hAnsi="宋体"/>
                <w:color w:val="000000"/>
                <w:sz w:val="24"/>
                <w:szCs w:val="24"/>
                <w:lang w:val="zh-CN"/>
              </w:rPr>
              <w:t>7</w:t>
            </w:r>
          </w:p>
        </w:tc>
        <w:tc>
          <w:tcPr>
            <w:tcW w:w="1309" w:type="dxa"/>
            <w:vAlign w:val="center"/>
          </w:tcPr>
          <w:p>
            <w:pPr>
              <w:spacing w:line="500" w:lineRule="exact"/>
              <w:jc w:val="center"/>
              <w:rPr>
                <w:rFonts w:hAnsi="宋体"/>
                <w:color w:val="000000"/>
                <w:sz w:val="24"/>
                <w:szCs w:val="24"/>
                <w:highlight w:val="none"/>
              </w:rPr>
            </w:pPr>
            <w:r>
              <w:rPr>
                <w:rFonts w:hint="eastAsia" w:hAnsi="宋体"/>
                <w:color w:val="000000"/>
                <w:sz w:val="24"/>
                <w:szCs w:val="24"/>
                <w:highlight w:val="none"/>
                <w:lang w:val="zh-CN"/>
              </w:rPr>
              <w:t>付款方式</w:t>
            </w:r>
          </w:p>
        </w:tc>
        <w:tc>
          <w:tcPr>
            <w:tcW w:w="7223" w:type="dxa"/>
            <w:vAlign w:val="center"/>
          </w:tcPr>
          <w:p>
            <w:pPr>
              <w:numPr>
                <w:ilvl w:val="0"/>
                <w:numId w:val="1"/>
              </w:numPr>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拆除费用以银行转账形式支付。</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2．具体支付时间安排如下：在拆除工程全部完工、通过验收且招标人委托的审计单位完成工程决算审计之后30个工作日内，一次性付清全部费用。</w:t>
            </w:r>
          </w:p>
          <w:p>
            <w:pPr>
              <w:numPr>
                <w:ilvl w:val="0"/>
                <w:numId w:val="0"/>
              </w:numPr>
              <w:jc w:val="both"/>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3.中标人需提供增值税专用发票。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13" w:type="dxa"/>
            <w:vAlign w:val="center"/>
          </w:tcPr>
          <w:p>
            <w:pPr>
              <w:spacing w:line="500" w:lineRule="exact"/>
              <w:ind w:right="102"/>
              <w:jc w:val="center"/>
              <w:rPr>
                <w:rFonts w:hAnsi="宋体"/>
                <w:color w:val="000000"/>
                <w:sz w:val="24"/>
                <w:szCs w:val="24"/>
                <w:lang w:val="zh-CN"/>
              </w:rPr>
            </w:pPr>
            <w:r>
              <w:rPr>
                <w:rFonts w:hint="eastAsia" w:hAnsi="宋体"/>
                <w:color w:val="000000"/>
                <w:sz w:val="24"/>
                <w:szCs w:val="24"/>
                <w:lang w:val="zh-CN"/>
              </w:rPr>
              <w:t>8</w:t>
            </w:r>
          </w:p>
        </w:tc>
        <w:tc>
          <w:tcPr>
            <w:tcW w:w="1309" w:type="dxa"/>
            <w:vAlign w:val="center"/>
          </w:tcPr>
          <w:p>
            <w:pPr>
              <w:spacing w:line="500" w:lineRule="exact"/>
              <w:jc w:val="center"/>
              <w:rPr>
                <w:rFonts w:hAnsi="宋体"/>
                <w:color w:val="000000"/>
                <w:sz w:val="24"/>
                <w:szCs w:val="24"/>
              </w:rPr>
            </w:pPr>
            <w:r>
              <w:rPr>
                <w:rFonts w:hint="eastAsia" w:hAnsi="宋体"/>
                <w:color w:val="000000"/>
                <w:sz w:val="24"/>
                <w:szCs w:val="24"/>
              </w:rPr>
              <w:t>联合体投标</w:t>
            </w:r>
          </w:p>
        </w:tc>
        <w:tc>
          <w:tcPr>
            <w:tcW w:w="7223" w:type="dxa"/>
            <w:vAlign w:val="center"/>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zh-CN" w:eastAsia="zh-CN" w:bidi="ar"/>
              </w:rPr>
              <w:t xml:space="preserve">接受  </w:t>
            </w:r>
            <w:r>
              <w:rPr>
                <w:rFonts w:hint="eastAsia" w:ascii="宋体" w:hAnsi="宋体" w:eastAsia="宋体" w:cs="宋体"/>
                <w:color w:val="000000"/>
                <w:kern w:val="0"/>
                <w:sz w:val="24"/>
                <w:szCs w:val="24"/>
                <w:lang w:val="en-US" w:eastAsia="zh-CN" w:bidi="ar"/>
              </w:rPr>
              <w:sym w:font="Wingdings" w:char="00FE"/>
            </w:r>
            <w:r>
              <w:rPr>
                <w:rFonts w:hint="eastAsia" w:ascii="宋体" w:hAnsi="宋体" w:eastAsia="宋体" w:cs="宋体"/>
                <w:color w:val="000000"/>
                <w:kern w:val="0"/>
                <w:sz w:val="24"/>
                <w:szCs w:val="24"/>
                <w:lang w:val="en-US" w:eastAsia="zh-CN" w:bidi="ar"/>
              </w:rPr>
              <w:t>不</w:t>
            </w:r>
            <w:r>
              <w:rPr>
                <w:rFonts w:hint="eastAsia" w:ascii="宋体" w:hAnsi="宋体" w:eastAsia="宋体" w:cs="宋体"/>
                <w:color w:val="000000"/>
                <w:kern w:val="0"/>
                <w:sz w:val="24"/>
                <w:szCs w:val="24"/>
                <w:lang w:val="zh-CN" w:eastAsia="zh-CN" w:bidi="ar"/>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13" w:type="dxa"/>
            <w:vAlign w:val="center"/>
          </w:tcPr>
          <w:p>
            <w:pPr>
              <w:spacing w:line="500" w:lineRule="exact"/>
              <w:jc w:val="center"/>
              <w:rPr>
                <w:rFonts w:hAnsi="宋体"/>
                <w:color w:val="000000"/>
                <w:sz w:val="24"/>
                <w:szCs w:val="24"/>
              </w:rPr>
            </w:pPr>
            <w:r>
              <w:rPr>
                <w:rFonts w:hint="eastAsia" w:hAnsi="宋体"/>
                <w:color w:val="000000"/>
                <w:sz w:val="24"/>
                <w:szCs w:val="24"/>
              </w:rPr>
              <w:t>9</w:t>
            </w:r>
          </w:p>
        </w:tc>
        <w:tc>
          <w:tcPr>
            <w:tcW w:w="1309" w:type="dxa"/>
          </w:tcPr>
          <w:p>
            <w:pPr>
              <w:spacing w:line="500" w:lineRule="exact"/>
              <w:rPr>
                <w:rFonts w:hAnsi="宋体"/>
                <w:color w:val="000000"/>
                <w:sz w:val="24"/>
                <w:szCs w:val="24"/>
              </w:rPr>
            </w:pPr>
            <w:r>
              <w:rPr>
                <w:rFonts w:hint="eastAsia" w:hAnsi="宋体"/>
                <w:color w:val="000000"/>
                <w:sz w:val="24"/>
                <w:szCs w:val="24"/>
              </w:rPr>
              <w:t>服务地点</w:t>
            </w:r>
          </w:p>
        </w:tc>
        <w:tc>
          <w:tcPr>
            <w:tcW w:w="7223" w:type="dxa"/>
            <w:vAlign w:val="center"/>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合肥经济技术开发区（北区）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13" w:type="dxa"/>
            <w:vAlign w:val="center"/>
          </w:tcPr>
          <w:p>
            <w:pPr>
              <w:spacing w:line="500" w:lineRule="exact"/>
              <w:jc w:val="center"/>
              <w:rPr>
                <w:rFonts w:hAnsi="宋体"/>
                <w:color w:val="000000"/>
                <w:sz w:val="24"/>
                <w:szCs w:val="24"/>
              </w:rPr>
            </w:pPr>
            <w:r>
              <w:rPr>
                <w:rFonts w:hint="eastAsia" w:hAnsi="宋体"/>
                <w:color w:val="000000"/>
                <w:sz w:val="24"/>
                <w:szCs w:val="24"/>
              </w:rPr>
              <w:t>10</w:t>
            </w:r>
          </w:p>
        </w:tc>
        <w:tc>
          <w:tcPr>
            <w:tcW w:w="1309" w:type="dxa"/>
            <w:vAlign w:val="center"/>
          </w:tcPr>
          <w:p>
            <w:pPr>
              <w:spacing w:line="500" w:lineRule="exact"/>
              <w:jc w:val="center"/>
              <w:rPr>
                <w:rFonts w:hAnsi="宋体"/>
                <w:color w:val="000000"/>
                <w:sz w:val="24"/>
                <w:szCs w:val="24"/>
                <w:highlight w:val="none"/>
              </w:rPr>
            </w:pPr>
            <w:r>
              <w:rPr>
                <w:rFonts w:hint="eastAsia" w:hAnsi="宋体"/>
                <w:color w:val="000000"/>
                <w:sz w:val="24"/>
                <w:szCs w:val="24"/>
                <w:highlight w:val="none"/>
              </w:rPr>
              <w:t>服务期限</w:t>
            </w:r>
          </w:p>
        </w:tc>
        <w:tc>
          <w:tcPr>
            <w:tcW w:w="7223" w:type="dxa"/>
            <w:vAlign w:val="center"/>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1、计划工期10日历天（可能存在交付不及时，延后交付拆除的，中标人必须无条件配合，不得以此提出赔偿）。</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2、当出现以下因素时，采购人有权随时终止合同，中标供应商不得以任何理由提出索赔要求：（1）政策性调整；（2）因中标服务商原因发生安全事故。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13" w:type="dxa"/>
            <w:vAlign w:val="center"/>
          </w:tcPr>
          <w:p>
            <w:pPr>
              <w:spacing w:line="500" w:lineRule="exact"/>
              <w:jc w:val="center"/>
              <w:rPr>
                <w:rFonts w:hAnsi="宋体"/>
                <w:color w:val="000000"/>
                <w:sz w:val="24"/>
                <w:szCs w:val="24"/>
              </w:rPr>
            </w:pPr>
            <w:r>
              <w:rPr>
                <w:rFonts w:hint="eastAsia" w:hAnsi="宋体"/>
                <w:color w:val="000000"/>
                <w:sz w:val="24"/>
                <w:szCs w:val="24"/>
              </w:rPr>
              <w:t>14</w:t>
            </w:r>
          </w:p>
        </w:tc>
        <w:tc>
          <w:tcPr>
            <w:tcW w:w="1309" w:type="dxa"/>
            <w:vAlign w:val="center"/>
          </w:tcPr>
          <w:p>
            <w:pPr>
              <w:spacing w:line="500" w:lineRule="exact"/>
              <w:jc w:val="center"/>
              <w:rPr>
                <w:rFonts w:hAnsi="宋体"/>
                <w:color w:val="000000"/>
                <w:sz w:val="24"/>
                <w:szCs w:val="24"/>
              </w:rPr>
            </w:pPr>
            <w:r>
              <w:rPr>
                <w:rFonts w:hint="eastAsia" w:hAnsi="宋体"/>
                <w:bCs/>
                <w:color w:val="000000"/>
                <w:sz w:val="24"/>
                <w:szCs w:val="24"/>
                <w:highlight w:val="yellow"/>
              </w:rPr>
              <w:t>踏勘现场</w:t>
            </w:r>
          </w:p>
        </w:tc>
        <w:tc>
          <w:tcPr>
            <w:tcW w:w="7223" w:type="dxa"/>
            <w:vAlign w:val="center"/>
          </w:tcPr>
          <w:p>
            <w:pPr>
              <w:keepNext w:val="0"/>
              <w:keepLines w:val="0"/>
              <w:widowControl/>
              <w:suppressLineNumbers w:val="0"/>
              <w:jc w:val="left"/>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zh-CN" w:bidi="ar"/>
              </w:rPr>
              <w:sym w:font="Wingdings" w:char="00A8"/>
            </w:r>
            <w:r>
              <w:rPr>
                <w:rFonts w:hint="eastAsia" w:ascii="宋体" w:hAnsi="宋体" w:eastAsia="宋体" w:cs="宋体"/>
                <w:color w:val="000000"/>
                <w:kern w:val="0"/>
                <w:sz w:val="24"/>
                <w:szCs w:val="24"/>
                <w:lang w:val="en-US" w:eastAsia="zh-CN" w:bidi="ar"/>
              </w:rPr>
              <w:t>自行踏勘  ☑采购人</w:t>
            </w:r>
            <w:r>
              <w:rPr>
                <w:rFonts w:hint="eastAsia" w:ascii="宋体" w:hAnsi="宋体" w:eastAsia="宋体" w:cs="宋体"/>
                <w:color w:val="000000"/>
                <w:kern w:val="0"/>
                <w:sz w:val="24"/>
                <w:szCs w:val="24"/>
                <w:lang w:val="zh-CN" w:eastAsia="zh-CN" w:bidi="ar"/>
              </w:rPr>
              <w:t>统一组织</w:t>
            </w:r>
          </w:p>
          <w:p>
            <w:pPr>
              <w:keepNext w:val="0"/>
              <w:keepLines w:val="0"/>
              <w:widowControl/>
              <w:suppressLineNumbers w:val="0"/>
              <w:jc w:val="left"/>
              <w:rPr>
                <w:rFonts w:hint="eastAsia" w:ascii="宋体" w:hAnsi="宋体" w:eastAsia="宋体" w:cs="宋体"/>
                <w:color w:val="000000"/>
                <w:kern w:val="0"/>
                <w:sz w:val="24"/>
                <w:szCs w:val="24"/>
                <w:highlight w:val="yellow"/>
                <w:lang w:val="en-US" w:eastAsia="zh-CN" w:bidi="ar"/>
              </w:rPr>
            </w:pPr>
            <w:r>
              <w:rPr>
                <w:rFonts w:hint="eastAsia" w:ascii="宋体" w:hAnsi="宋体" w:eastAsia="宋体" w:cs="宋体"/>
                <w:color w:val="000000"/>
                <w:kern w:val="0"/>
                <w:sz w:val="24"/>
                <w:szCs w:val="24"/>
                <w:lang w:val="en-US" w:eastAsia="zh-CN" w:bidi="ar"/>
              </w:rPr>
              <w:t>时间：</w:t>
            </w:r>
            <w:r>
              <w:rPr>
                <w:rFonts w:hint="eastAsia" w:ascii="宋体" w:hAnsi="宋体" w:eastAsia="宋体" w:cs="宋体"/>
                <w:color w:val="000000"/>
                <w:kern w:val="0"/>
                <w:sz w:val="24"/>
                <w:szCs w:val="24"/>
                <w:highlight w:val="yellow"/>
                <w:lang w:val="en-US" w:eastAsia="zh-CN" w:bidi="ar"/>
              </w:rPr>
              <w:t xml:space="preserve">2026 年 01月 19日 10 时 00 分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地点：合肥市经开区（北区）新淮大道与萧山路交口东南角</w:t>
            </w:r>
          </w:p>
          <w:p>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现场踏勘联系人及联系电话：宫</w:t>
            </w:r>
            <w:r>
              <w:rPr>
                <w:rFonts w:hint="eastAsia" w:hAnsi="宋体" w:cs="宋体"/>
                <w:color w:val="000000"/>
                <w:kern w:val="0"/>
                <w:sz w:val="24"/>
                <w:szCs w:val="24"/>
                <w:lang w:val="en-US" w:eastAsia="zh-CN" w:bidi="ar"/>
              </w:rPr>
              <w:t>工</w:t>
            </w:r>
            <w:r>
              <w:rPr>
                <w:rFonts w:hint="eastAsia" w:ascii="宋体" w:hAnsi="宋体" w:eastAsia="宋体" w:cs="宋体"/>
                <w:color w:val="000000"/>
                <w:kern w:val="0"/>
                <w:sz w:val="24"/>
                <w:szCs w:val="24"/>
                <w:lang w:val="en-US" w:eastAsia="zh-CN" w:bidi="ar"/>
              </w:rPr>
              <w:t xml:space="preserve"> 13865999872</w:t>
            </w:r>
          </w:p>
          <w:p>
            <w:pPr>
              <w:keepNext w:val="0"/>
              <w:keepLines w:val="0"/>
              <w:widowControl/>
              <w:suppressLineNumbers w:val="0"/>
              <w:jc w:val="left"/>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highlight w:val="yellow"/>
                <w:lang w:val="en-US" w:eastAsia="zh-CN" w:bidi="ar"/>
              </w:rPr>
              <w:t>注：</w:t>
            </w:r>
            <w:r>
              <w:rPr>
                <w:rFonts w:hint="eastAsia" w:hAnsi="宋体" w:cs="宋体"/>
                <w:color w:val="000000"/>
                <w:kern w:val="0"/>
                <w:sz w:val="24"/>
                <w:szCs w:val="24"/>
                <w:highlight w:val="yellow"/>
                <w:lang w:val="en-US" w:eastAsia="zh-CN" w:bidi="ar"/>
              </w:rPr>
              <w:t>现场踏勘当日，供应商须携带有效授权委托书及身份证明原件参加。未按时参加采购人统一组织的现场踏勘的供应商，视为自动放弃本次投标资格，并不得就本次采购项目提出质疑或投诉。由此引起的一切责任及可能造成的损失，均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13" w:type="dxa"/>
            <w:vAlign w:val="center"/>
          </w:tcPr>
          <w:p>
            <w:pPr>
              <w:spacing w:line="500" w:lineRule="exact"/>
              <w:jc w:val="center"/>
              <w:rPr>
                <w:rFonts w:hAnsi="宋体"/>
                <w:color w:val="000000"/>
                <w:sz w:val="24"/>
                <w:szCs w:val="24"/>
              </w:rPr>
            </w:pPr>
            <w:r>
              <w:rPr>
                <w:rFonts w:hint="eastAsia" w:hAnsi="宋体"/>
                <w:color w:val="000000"/>
                <w:sz w:val="24"/>
                <w:szCs w:val="24"/>
              </w:rPr>
              <w:t>17</w:t>
            </w:r>
          </w:p>
        </w:tc>
        <w:tc>
          <w:tcPr>
            <w:tcW w:w="1309" w:type="dxa"/>
            <w:vAlign w:val="center"/>
          </w:tcPr>
          <w:p>
            <w:pPr>
              <w:spacing w:line="500" w:lineRule="exact"/>
              <w:jc w:val="center"/>
              <w:rPr>
                <w:rFonts w:hAnsi="宋体"/>
                <w:color w:val="000000"/>
                <w:sz w:val="24"/>
                <w:szCs w:val="24"/>
                <w:highlight w:val="none"/>
              </w:rPr>
            </w:pPr>
            <w:r>
              <w:rPr>
                <w:rFonts w:hint="eastAsia" w:hAnsi="宋体"/>
                <w:color w:val="000000"/>
                <w:sz w:val="24"/>
                <w:szCs w:val="24"/>
                <w:highlight w:val="none"/>
              </w:rPr>
              <w:t>评标办法</w:t>
            </w:r>
          </w:p>
        </w:tc>
        <w:tc>
          <w:tcPr>
            <w:tcW w:w="7223" w:type="dxa"/>
            <w:vAlign w:val="center"/>
          </w:tcPr>
          <w:p>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auto"/>
                <w:kern w:val="0"/>
                <w:sz w:val="24"/>
                <w:szCs w:val="24"/>
                <w:lang w:val="en-US" w:eastAsia="zh-CN" w:bidi="ar"/>
              </w:rPr>
              <w:t>最低价评标法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13" w:type="dxa"/>
            <w:vAlign w:val="center"/>
          </w:tcPr>
          <w:p>
            <w:pPr>
              <w:spacing w:line="500" w:lineRule="exact"/>
              <w:jc w:val="center"/>
              <w:rPr>
                <w:rFonts w:hAnsi="宋体"/>
                <w:color w:val="000000"/>
                <w:sz w:val="24"/>
                <w:szCs w:val="24"/>
              </w:rPr>
            </w:pPr>
            <w:r>
              <w:rPr>
                <w:rFonts w:hint="eastAsia" w:hAnsi="宋体"/>
                <w:color w:val="000000"/>
                <w:sz w:val="24"/>
                <w:szCs w:val="24"/>
              </w:rPr>
              <w:t>18</w:t>
            </w:r>
          </w:p>
        </w:tc>
        <w:tc>
          <w:tcPr>
            <w:tcW w:w="1309" w:type="dxa"/>
            <w:vAlign w:val="center"/>
          </w:tcPr>
          <w:p>
            <w:pPr>
              <w:spacing w:line="500" w:lineRule="exact"/>
              <w:jc w:val="center"/>
              <w:rPr>
                <w:rFonts w:hAnsi="宋体"/>
                <w:bCs/>
                <w:color w:val="000000"/>
                <w:sz w:val="24"/>
                <w:szCs w:val="24"/>
                <w:highlight w:val="none"/>
              </w:rPr>
            </w:pPr>
            <w:r>
              <w:rPr>
                <w:rFonts w:hint="eastAsia" w:hAnsi="宋体"/>
                <w:color w:val="000000"/>
                <w:sz w:val="24"/>
                <w:szCs w:val="24"/>
                <w:highlight w:val="none"/>
              </w:rPr>
              <w:t>履约保证金</w:t>
            </w:r>
          </w:p>
        </w:tc>
        <w:tc>
          <w:tcPr>
            <w:tcW w:w="7223" w:type="dxa"/>
            <w:vAlign w:val="center"/>
          </w:tcPr>
          <w:p>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伍万元整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3" w:type="dxa"/>
            <w:vAlign w:val="center"/>
          </w:tcPr>
          <w:p>
            <w:pPr>
              <w:spacing w:line="500" w:lineRule="exact"/>
              <w:jc w:val="center"/>
              <w:rPr>
                <w:rFonts w:hAnsi="宋体"/>
                <w:color w:val="000000"/>
                <w:sz w:val="24"/>
                <w:szCs w:val="24"/>
              </w:rPr>
            </w:pPr>
            <w:r>
              <w:rPr>
                <w:rFonts w:hint="eastAsia" w:hAnsi="宋体"/>
                <w:color w:val="000000"/>
                <w:sz w:val="24"/>
                <w:szCs w:val="24"/>
              </w:rPr>
              <w:t>20</w:t>
            </w:r>
          </w:p>
        </w:tc>
        <w:tc>
          <w:tcPr>
            <w:tcW w:w="1309" w:type="dxa"/>
            <w:vAlign w:val="center"/>
          </w:tcPr>
          <w:p>
            <w:pPr>
              <w:spacing w:line="500" w:lineRule="exact"/>
              <w:jc w:val="center"/>
              <w:rPr>
                <w:rFonts w:hAnsi="宋体"/>
                <w:color w:val="000000"/>
                <w:sz w:val="24"/>
                <w:szCs w:val="24"/>
              </w:rPr>
            </w:pPr>
            <w:r>
              <w:rPr>
                <w:rFonts w:hint="eastAsia" w:hAnsi="宋体"/>
                <w:color w:val="000000"/>
                <w:sz w:val="24"/>
                <w:szCs w:val="24"/>
              </w:rPr>
              <w:t>本地化服务</w:t>
            </w:r>
          </w:p>
        </w:tc>
        <w:tc>
          <w:tcPr>
            <w:tcW w:w="7223" w:type="dxa"/>
            <w:vAlign w:val="center"/>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本项目是否要求本地化服务能力：</w:t>
            </w:r>
            <w:r>
              <w:rPr>
                <w:rFonts w:hint="eastAsia" w:ascii="宋体" w:hAnsi="宋体" w:eastAsia="宋体" w:cs="宋体"/>
                <w:color w:val="000000"/>
                <w:kern w:val="0"/>
                <w:sz w:val="24"/>
                <w:szCs w:val="24"/>
                <w:lang w:val="en-US" w:eastAsia="zh-CN" w:bidi="ar"/>
              </w:rPr>
              <w:sym w:font="Wingdings" w:char="00FE"/>
            </w:r>
            <w:r>
              <w:rPr>
                <w:rFonts w:hint="eastAsia" w:ascii="宋体" w:hAnsi="宋体" w:eastAsia="宋体" w:cs="宋体"/>
                <w:color w:val="000000"/>
                <w:kern w:val="0"/>
                <w:sz w:val="24"/>
                <w:szCs w:val="24"/>
                <w:lang w:val="en-US" w:eastAsia="zh-CN" w:bidi="ar"/>
              </w:rPr>
              <w:t>要求□不要求</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本地化服务的能力是指具有以下条件之一：</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1）在本地具有固定的办公场所及人员；</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2）在本地注册成立的；</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3）承诺成交即设立本地化服务机构。</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3" w:type="dxa"/>
            <w:vAlign w:val="center"/>
          </w:tcPr>
          <w:p>
            <w:pPr>
              <w:spacing w:line="500" w:lineRule="exact"/>
              <w:jc w:val="center"/>
              <w:rPr>
                <w:rFonts w:hAnsi="宋体"/>
                <w:color w:val="000000"/>
                <w:sz w:val="24"/>
                <w:szCs w:val="24"/>
              </w:rPr>
            </w:pPr>
            <w:r>
              <w:rPr>
                <w:rFonts w:hint="eastAsia" w:hAnsi="宋体"/>
                <w:color w:val="000000"/>
                <w:sz w:val="24"/>
                <w:szCs w:val="24"/>
              </w:rPr>
              <w:t>21</w:t>
            </w:r>
          </w:p>
        </w:tc>
        <w:tc>
          <w:tcPr>
            <w:tcW w:w="1309" w:type="dxa"/>
            <w:vAlign w:val="center"/>
          </w:tcPr>
          <w:p>
            <w:pPr>
              <w:ind w:firstLine="240" w:firstLineChars="100"/>
              <w:rPr>
                <w:color w:val="000000"/>
                <w:sz w:val="24"/>
                <w:szCs w:val="24"/>
                <w:highlight w:val="none"/>
              </w:rPr>
            </w:pPr>
            <w:r>
              <w:rPr>
                <w:rFonts w:hint="eastAsia"/>
                <w:color w:val="auto"/>
                <w:sz w:val="24"/>
                <w:szCs w:val="24"/>
                <w:highlight w:val="none"/>
                <w:shd w:val="clear" w:color="FFFFFF" w:fill="D9D9D9"/>
              </w:rPr>
              <w:t>业绩</w:t>
            </w:r>
          </w:p>
        </w:tc>
        <w:tc>
          <w:tcPr>
            <w:tcW w:w="7223" w:type="dxa"/>
            <w:vAlign w:val="center"/>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自2021年1月1日以来（以合同签订时间为准），投标人须具有至少一项独立完成的建筑物拆除业绩，需在投标文件中提供合同复印件备查。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13" w:type="dxa"/>
            <w:vAlign w:val="center"/>
          </w:tcPr>
          <w:p>
            <w:pPr>
              <w:spacing w:line="500" w:lineRule="exact"/>
              <w:jc w:val="center"/>
              <w:rPr>
                <w:rFonts w:hAnsi="宋体"/>
                <w:color w:val="000000"/>
                <w:sz w:val="24"/>
                <w:szCs w:val="24"/>
              </w:rPr>
            </w:pPr>
            <w:r>
              <w:rPr>
                <w:rFonts w:hint="eastAsia" w:hAnsi="宋体"/>
                <w:color w:val="000000"/>
                <w:sz w:val="24"/>
                <w:szCs w:val="24"/>
              </w:rPr>
              <w:t>22</w:t>
            </w:r>
          </w:p>
        </w:tc>
        <w:tc>
          <w:tcPr>
            <w:tcW w:w="1309" w:type="dxa"/>
            <w:vAlign w:val="center"/>
          </w:tcPr>
          <w:p>
            <w:pPr>
              <w:keepNext w:val="0"/>
              <w:keepLines w:val="0"/>
              <w:widowControl/>
              <w:suppressLineNumbers w:val="0"/>
              <w:jc w:val="left"/>
              <w:rPr>
                <w:color w:val="000000"/>
                <w:sz w:val="24"/>
                <w:szCs w:val="24"/>
                <w:highlight w:val="none"/>
              </w:rPr>
            </w:pPr>
            <w:r>
              <w:rPr>
                <w:rFonts w:hint="eastAsia" w:ascii="宋体" w:hAnsi="宋体" w:eastAsia="宋体" w:cs="宋体"/>
                <w:color w:val="000000"/>
                <w:kern w:val="0"/>
                <w:sz w:val="24"/>
                <w:szCs w:val="24"/>
                <w:lang w:val="en-US" w:eastAsia="zh-CN" w:bidi="ar"/>
              </w:rPr>
              <w:t>项目经理要求</w:t>
            </w:r>
          </w:p>
        </w:tc>
        <w:tc>
          <w:tcPr>
            <w:tcW w:w="7223" w:type="dxa"/>
            <w:vAlign w:val="center"/>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1、项目经理必须具备建筑工程专业二级及以上注册建造师证书且具备有效的安全生产考核合格证 （B 证）。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2、项目经理社保：投标文件中需提供投标人（或投标人不具备独立法人资格的分支机构）为项目经理缴纳的 </w:t>
            </w:r>
            <w:r>
              <w:rPr>
                <w:rFonts w:hint="default" w:ascii="宋体" w:hAnsi="宋体" w:eastAsia="宋体" w:cs="宋体"/>
                <w:color w:val="000000"/>
                <w:kern w:val="0"/>
                <w:sz w:val="24"/>
                <w:szCs w:val="24"/>
                <w:lang w:val="en-US" w:eastAsia="zh-CN" w:bidi="ar"/>
              </w:rPr>
              <w:t>2025</w:t>
            </w:r>
            <w:r>
              <w:rPr>
                <w:rFonts w:hint="eastAsia" w:ascii="宋体" w:hAnsi="宋体" w:eastAsia="宋体" w:cs="宋体"/>
                <w:color w:val="000000"/>
                <w:kern w:val="0"/>
                <w:sz w:val="24"/>
                <w:szCs w:val="24"/>
                <w:lang w:val="en-US" w:eastAsia="zh-CN" w:bidi="ar"/>
              </w:rPr>
              <w:t>年</w:t>
            </w:r>
            <w:r>
              <w:rPr>
                <w:rFonts w:hint="default"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月</w:t>
            </w:r>
            <w:r>
              <w:rPr>
                <w:rFonts w:hint="default"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日以来的</w:t>
            </w:r>
            <w:r>
              <w:rPr>
                <w:rFonts w:hint="eastAsia" w:hAnsi="宋体" w:cs="宋体"/>
                <w:color w:val="000000"/>
                <w:kern w:val="0"/>
                <w:sz w:val="24"/>
                <w:szCs w:val="24"/>
                <w:lang w:val="en-US" w:eastAsia="zh-CN" w:bidi="ar"/>
              </w:rPr>
              <w:t>任意一个月</w:t>
            </w:r>
            <w:r>
              <w:rPr>
                <w:rFonts w:hint="eastAsia" w:ascii="宋体" w:hAnsi="宋体" w:eastAsia="宋体" w:cs="宋体"/>
                <w:color w:val="000000"/>
                <w:kern w:val="0"/>
                <w:sz w:val="24"/>
                <w:szCs w:val="24"/>
                <w:lang w:val="en-US" w:eastAsia="zh-CN" w:bidi="ar"/>
              </w:rPr>
              <w:t>社保证明材料扫描件（提供养老保险、医疗保险、工伤保险、失业保险中的任意一项缴纳证明即可）。</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3、项目实施期间，项目经理需全程在岗履职，不得擅自离岗或更换。若确需更换，需提前2个工作日书面报招标人审批，且新任项目经理需满足本项目全部安全及资格要求，否则视为违约。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 项目经理需牵头组织施工人员开展安全培训及技术交底，每天组织不少于2次安全巡查，及时排查并整改安全隐患，建立完整的安全管理台账，随时接受招标人及监管部门检查。</w:t>
            </w:r>
          </w:p>
          <w:p>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 若项目实施过程中因项目经理履职不到位导致安全事故或违规问题，招标人有权终止合同，中标人需承担全部损失</w:t>
            </w:r>
            <w:r>
              <w:rPr>
                <w:rFonts w:hint="eastAsia" w:hAnsi="宋体" w:cs="宋体"/>
                <w:color w:val="00000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13" w:type="dxa"/>
            <w:vAlign w:val="center"/>
          </w:tcPr>
          <w:p>
            <w:pPr>
              <w:spacing w:line="500" w:lineRule="exact"/>
              <w:jc w:val="center"/>
              <w:rPr>
                <w:rFonts w:hint="default" w:hAnsi="宋体" w:eastAsia="宋体"/>
                <w:color w:val="000000"/>
                <w:sz w:val="24"/>
                <w:szCs w:val="24"/>
                <w:lang w:val="en-US" w:eastAsia="zh-CN"/>
              </w:rPr>
            </w:pPr>
            <w:r>
              <w:rPr>
                <w:rFonts w:hint="eastAsia" w:hAnsi="宋体"/>
                <w:color w:val="000000"/>
                <w:sz w:val="24"/>
                <w:szCs w:val="24"/>
                <w:lang w:val="en-US" w:eastAsia="zh-CN"/>
              </w:rPr>
              <w:t>23</w:t>
            </w:r>
          </w:p>
        </w:tc>
        <w:tc>
          <w:tcPr>
            <w:tcW w:w="1309" w:type="dxa"/>
            <w:vAlign w:val="center"/>
          </w:tcPr>
          <w:p>
            <w:pPr>
              <w:ind w:firstLine="240" w:firstLineChars="100"/>
              <w:rPr>
                <w:rFonts w:hint="eastAsia"/>
                <w:color w:val="000000"/>
                <w:sz w:val="24"/>
                <w:szCs w:val="24"/>
                <w:highlight w:val="none"/>
              </w:rPr>
            </w:pPr>
            <w:r>
              <w:rPr>
                <w:rFonts w:hint="eastAsia"/>
                <w:color w:val="000000"/>
                <w:sz w:val="24"/>
                <w:szCs w:val="24"/>
                <w:highlight w:val="none"/>
              </w:rPr>
              <w:t>其他</w:t>
            </w:r>
          </w:p>
        </w:tc>
        <w:tc>
          <w:tcPr>
            <w:tcW w:w="7223" w:type="dxa"/>
            <w:vAlign w:val="center"/>
          </w:tcPr>
          <w:p>
            <w:pPr>
              <w:keepNext w:val="0"/>
              <w:keepLines w:val="0"/>
              <w:widowControl/>
              <w:suppressLineNumbers w:val="0"/>
              <w:jc w:val="left"/>
              <w:rPr>
                <w:rFonts w:hint="default" w:ascii="宋体" w:hAnsi="宋体" w:eastAsia="宋体" w:cs="宋体"/>
                <w:b/>
                <w:color w:val="auto"/>
                <w:sz w:val="24"/>
                <w:szCs w:val="24"/>
                <w:highlight w:val="none"/>
                <w:lang w:val="en-US" w:eastAsia="zh-CN"/>
              </w:rPr>
            </w:pPr>
            <w:r>
              <w:rPr>
                <w:rFonts w:hint="eastAsia" w:ascii="宋体" w:hAnsi="宋体" w:eastAsia="宋体" w:cs="宋体"/>
                <w:color w:val="000000"/>
                <w:kern w:val="0"/>
                <w:sz w:val="24"/>
                <w:szCs w:val="24"/>
                <w:lang w:val="en-US" w:eastAsia="zh-CN" w:bidi="ar"/>
              </w:rPr>
              <w:t>及时拆除并将所有建筑垃圾清运完毕，按照合肥市相关文件规定做到安全施工及扬尘防治； ②中标方需独立妥善处理拆旧过程中的出现的相关突发情况；③施工单位需无条件配合采购人做好房屋拆除工作，不得以任何理由推迟或拒绝拆迁；④因拆迁工作需要，施工单位需提供各类可能用到的机械，包含但不限于挖机、吊车、切割机等机械</w:t>
            </w:r>
            <w:r>
              <w:rPr>
                <w:rFonts w:hint="eastAsia"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⑤</w:t>
            </w:r>
            <w:r>
              <w:rPr>
                <w:rFonts w:hint="eastAsia" w:hAnsi="宋体" w:cs="宋体"/>
                <w:color w:val="000000"/>
                <w:kern w:val="0"/>
                <w:sz w:val="24"/>
                <w:szCs w:val="24"/>
                <w:lang w:val="en-US" w:eastAsia="zh-CN" w:bidi="ar"/>
              </w:rPr>
              <w:t>动火作业需开具动火审批单，批准后方可动火。</w:t>
            </w:r>
          </w:p>
        </w:tc>
      </w:tr>
    </w:tbl>
    <w:p/>
    <w:p>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color w:val="000000"/>
          <w:sz w:val="28"/>
          <w:szCs w:val="28"/>
          <w:highlight w:val="none"/>
          <w:lang w:val="en-US" w:eastAsia="zh-CN"/>
        </w:rPr>
        <w:t>一、</w:t>
      </w:r>
      <w:r>
        <w:rPr>
          <w:rFonts w:hint="eastAsia" w:asciiTheme="minorEastAsia" w:hAnsiTheme="minorEastAsia" w:eastAsiaTheme="minorEastAsia" w:cstheme="minorEastAsia"/>
          <w:b/>
          <w:bCs/>
          <w:color w:val="000000"/>
          <w:sz w:val="28"/>
          <w:szCs w:val="28"/>
          <w:highlight w:val="none"/>
          <w:lang w:val="en-US" w:eastAsia="zh-CN"/>
        </w:rPr>
        <w:t>项目概况</w:t>
      </w:r>
    </w:p>
    <w:p>
      <w:pPr>
        <w:pStyle w:val="6"/>
        <w:spacing w:before="218" w:line="360" w:lineRule="auto"/>
        <w:ind w:firstLine="560" w:firstLineChars="200"/>
        <w:rPr>
          <w:rFonts w:hint="eastAsia" w:asciiTheme="minorEastAsia" w:hAnsiTheme="minorEastAsia" w:eastAsiaTheme="minorEastAsia" w:cstheme="minorEastAsia"/>
          <w:b w:val="0"/>
          <w:bCs w:val="0"/>
          <w:kern w:val="0"/>
          <w:sz w:val="28"/>
          <w:szCs w:val="28"/>
          <w:lang w:val="en-US" w:eastAsia="zh-CN" w:bidi="ar-SA"/>
        </w:rPr>
      </w:pPr>
      <w:r>
        <w:rPr>
          <w:rFonts w:hint="eastAsia" w:asciiTheme="minorEastAsia" w:hAnsiTheme="minorEastAsia" w:eastAsiaTheme="minorEastAsia" w:cstheme="minorEastAsia"/>
          <w:b w:val="0"/>
          <w:bCs w:val="0"/>
          <w:kern w:val="0"/>
          <w:sz w:val="28"/>
          <w:szCs w:val="28"/>
          <w:lang w:val="en-US" w:eastAsia="zh-CN" w:bidi="ar-SA"/>
        </w:rPr>
        <w:t>确定一家中标人，负责将空港应急救援消防站（位于新淮大道与萧山路交口东南角）进行拆除，此站建筑面积约748平方米，拆除完成后需将拆除的所有物料运输至市政基地（路程10公里以内），并按照招标人要求堆放在指定位置，不得随意丢弃或违规堆放。</w:t>
      </w:r>
    </w:p>
    <w:p>
      <w:pPr>
        <w:pStyle w:val="6"/>
        <w:numPr>
          <w:ilvl w:val="0"/>
          <w:numId w:val="2"/>
        </w:numPr>
        <w:spacing w:before="218" w:line="219" w:lineRule="auto"/>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服务需求</w:t>
      </w:r>
    </w:p>
    <w:p>
      <w:pPr>
        <w:numPr>
          <w:ilvl w:val="0"/>
          <w:numId w:val="3"/>
        </w:numPr>
        <w:spacing w:line="36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本项目中标人需按采购人项目要求，保障拆除所需的人员、车辆、机械要求。</w:t>
      </w:r>
    </w:p>
    <w:p>
      <w:pPr>
        <w:numPr>
          <w:ilvl w:val="0"/>
          <w:numId w:val="4"/>
        </w:numPr>
        <w:spacing w:line="360" w:lineRule="auto"/>
        <w:ind w:firstLine="560" w:firstLineChars="200"/>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rPr>
        <w:t>施工及安全环保要求</w:t>
      </w:r>
      <w:r>
        <w:rPr>
          <w:rFonts w:hint="eastAsia" w:asciiTheme="minorEastAsia" w:hAnsiTheme="minorEastAsia" w:eastAsiaTheme="minorEastAsia" w:cstheme="minorEastAsia"/>
          <w:color w:val="000000"/>
          <w:sz w:val="28"/>
          <w:szCs w:val="28"/>
          <w:lang w:eastAsia="zh-CN"/>
        </w:rPr>
        <w:t>：</w:t>
      </w:r>
    </w:p>
    <w:p>
      <w:pPr>
        <w:numPr>
          <w:ilvl w:val="0"/>
          <w:numId w:val="0"/>
        </w:num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①</w:t>
      </w:r>
      <w:r>
        <w:rPr>
          <w:rFonts w:hint="eastAsia" w:asciiTheme="minorEastAsia" w:hAnsiTheme="minorEastAsia" w:eastAsiaTheme="minorEastAsia" w:cstheme="minorEastAsia"/>
          <w:color w:val="000000"/>
          <w:sz w:val="28"/>
          <w:szCs w:val="28"/>
        </w:rPr>
        <w:t xml:space="preserve"> 安全施工：中标人需建立完善的安全生产管理制度，配备专职安全管理人员，施工前对作业人员进行安全培训及技术交底。施工过程中严格执行《建筑施工安全检查标准》等相关规范，落实各项安全防护措施，杜绝高空坠落、物体打击、机械伤害等安全事故发生。若发生安全事故，中标人需立即启动应急处置预案，及时上报招标人及相关监管部门，并承担全部责任及损失。 </w:t>
      </w:r>
    </w:p>
    <w:p>
      <w:pPr>
        <w:numPr>
          <w:ilvl w:val="0"/>
          <w:numId w:val="0"/>
        </w:num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②</w:t>
      </w:r>
      <w:r>
        <w:rPr>
          <w:rFonts w:hint="eastAsia" w:asciiTheme="minorEastAsia" w:hAnsiTheme="minorEastAsia" w:eastAsiaTheme="minorEastAsia" w:cstheme="minorEastAsia"/>
          <w:color w:val="000000"/>
          <w:sz w:val="28"/>
          <w:szCs w:val="28"/>
        </w:rPr>
        <w:t xml:space="preserve"> 扬尘防治：严格按照合肥市关于施工现场扬尘污染防治的相关文件要求，采取湿法作业、设置围挡、覆盖防尘布、洒水降尘、车辆冲洗等有效措施，确保施工扬尘符合环保标准，避免对周边环境及居民生活造成影响。 </w:t>
      </w:r>
    </w:p>
    <w:p>
      <w:pPr>
        <w:numPr>
          <w:ilvl w:val="0"/>
          <w:numId w:val="0"/>
        </w:num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③</w:t>
      </w:r>
      <w:r>
        <w:rPr>
          <w:rFonts w:hint="eastAsia" w:asciiTheme="minorEastAsia" w:hAnsiTheme="minorEastAsia" w:eastAsiaTheme="minorEastAsia" w:cstheme="minorEastAsia"/>
          <w:color w:val="000000"/>
          <w:sz w:val="28"/>
          <w:szCs w:val="28"/>
        </w:rPr>
        <w:t>突发情况处置：中标人需提前制定突发情况应急预案，独立妥善处理拆除过程中可能出现的结构不稳定、地下管线影响、周边居民投诉等各类突发问题，处置过程需及时与招标人沟通，确保问题得到高效解决，不影响项目整体推进。</w:t>
      </w:r>
    </w:p>
    <w:p>
      <w:pPr>
        <w:numPr>
          <w:ilvl w:val="0"/>
          <w:numId w:val="0"/>
        </w:num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3、配合要求</w:t>
      </w:r>
      <w:r>
        <w:rPr>
          <w:rFonts w:hint="eastAsia" w:asciiTheme="minorEastAsia" w:hAnsiTheme="minorEastAsia" w:eastAsiaTheme="minorEastAsia" w:cstheme="minorEastAsia"/>
          <w:color w:val="000000"/>
          <w:sz w:val="28"/>
          <w:szCs w:val="28"/>
        </w:rPr>
        <w:t xml:space="preserve">：施工单位需无条件配合采购人开展房屋拆除相关工作，包括但不限于配合现场检查、提供相关施工资料、调整施工方案等，不得以任何理由推迟、拒绝执行合理工作安排。 </w:t>
      </w:r>
    </w:p>
    <w:p>
      <w:pPr>
        <w:numPr>
          <w:ilvl w:val="0"/>
          <w:numId w:val="0"/>
        </w:numPr>
        <w:spacing w:line="360" w:lineRule="auto"/>
        <w:ind w:firstLine="560" w:firstLineChars="200"/>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val="en-US" w:eastAsia="zh-CN"/>
        </w:rPr>
        <w:t>4</w:t>
      </w:r>
      <w:r>
        <w:rPr>
          <w:rFonts w:hint="eastAsia" w:asciiTheme="minorEastAsia" w:hAnsiTheme="minorEastAsia" w:eastAsiaTheme="minorEastAsia" w:cstheme="minorEastAsia"/>
          <w:color w:val="000000"/>
          <w:sz w:val="28"/>
          <w:szCs w:val="28"/>
        </w:rPr>
        <w:t>. 机械配备：中标人需根据项目实际需求，配备充足且符合安全标准的施工机械，包括但不限于挖机、吊车、切割机、清运车辆等，所有机械需经过检验合格并正常运行，确保满足拆除及清运工作效率和质量要求</w:t>
      </w:r>
      <w:r>
        <w:rPr>
          <w:rFonts w:hint="eastAsia" w:asciiTheme="minorEastAsia" w:hAnsiTheme="minorEastAsia" w:eastAsiaTheme="minorEastAsia" w:cstheme="minorEastAsia"/>
          <w:color w:val="000000"/>
          <w:sz w:val="28"/>
          <w:szCs w:val="28"/>
          <w:lang w:eastAsia="zh-CN"/>
        </w:rPr>
        <w:t>。</w:t>
      </w:r>
    </w:p>
    <w:p>
      <w:pPr>
        <w:numPr>
          <w:ilvl w:val="0"/>
          <w:numId w:val="0"/>
        </w:num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5、中标</w:t>
      </w:r>
      <w:r>
        <w:rPr>
          <w:rFonts w:hint="eastAsia" w:asciiTheme="minorEastAsia" w:hAnsiTheme="minorEastAsia" w:eastAsiaTheme="minorEastAsia" w:cstheme="minorEastAsia"/>
          <w:color w:val="000000"/>
          <w:sz w:val="28"/>
          <w:szCs w:val="28"/>
          <w:lang w:eastAsia="zh-CN"/>
        </w:rPr>
        <w:t>单位</w:t>
      </w:r>
      <w:r>
        <w:rPr>
          <w:rFonts w:hint="eastAsia" w:asciiTheme="minorEastAsia" w:hAnsiTheme="minorEastAsia" w:eastAsiaTheme="minorEastAsia" w:cstheme="minorEastAsia"/>
          <w:color w:val="000000"/>
          <w:sz w:val="28"/>
          <w:szCs w:val="28"/>
        </w:rPr>
        <w:t>在</w:t>
      </w:r>
      <w:r>
        <w:rPr>
          <w:rFonts w:hint="eastAsia" w:asciiTheme="minorEastAsia" w:hAnsiTheme="minorEastAsia" w:eastAsiaTheme="minorEastAsia" w:cstheme="minorEastAsia"/>
          <w:color w:val="000000"/>
          <w:sz w:val="28"/>
          <w:szCs w:val="28"/>
          <w:lang w:val="en-US" w:eastAsia="zh-CN"/>
        </w:rPr>
        <w:t>施工中</w:t>
      </w:r>
      <w:r>
        <w:rPr>
          <w:rFonts w:hint="eastAsia" w:asciiTheme="minorEastAsia" w:hAnsiTheme="minorEastAsia" w:eastAsiaTheme="minorEastAsia" w:cstheme="minorEastAsia"/>
          <w:color w:val="000000"/>
          <w:sz w:val="28"/>
          <w:szCs w:val="28"/>
        </w:rPr>
        <w:t>所发生的有关民事、刑事、安全事故、劳资纠纷等一切责任及经济损失均由</w:t>
      </w:r>
      <w:r>
        <w:rPr>
          <w:rFonts w:hint="eastAsia" w:asciiTheme="minorEastAsia" w:hAnsiTheme="minorEastAsia" w:eastAsiaTheme="minorEastAsia" w:cstheme="minorEastAsia"/>
          <w:color w:val="000000"/>
          <w:sz w:val="28"/>
          <w:szCs w:val="28"/>
          <w:lang w:val="en-US" w:eastAsia="zh-CN"/>
        </w:rPr>
        <w:t>中标</w:t>
      </w:r>
      <w:r>
        <w:rPr>
          <w:rFonts w:hint="eastAsia" w:asciiTheme="minorEastAsia" w:hAnsiTheme="minorEastAsia" w:eastAsiaTheme="minorEastAsia" w:cstheme="minorEastAsia"/>
          <w:color w:val="000000"/>
          <w:sz w:val="28"/>
          <w:szCs w:val="28"/>
          <w:lang w:eastAsia="zh-CN"/>
        </w:rPr>
        <w:t>单位</w:t>
      </w:r>
      <w:r>
        <w:rPr>
          <w:rFonts w:hint="eastAsia" w:asciiTheme="minorEastAsia" w:hAnsiTheme="minorEastAsia" w:eastAsiaTheme="minorEastAsia" w:cstheme="minorEastAsia"/>
          <w:color w:val="000000"/>
          <w:sz w:val="28"/>
          <w:szCs w:val="28"/>
        </w:rPr>
        <w:t>自行承担。</w:t>
      </w:r>
    </w:p>
    <w:p>
      <w:pPr>
        <w:numPr>
          <w:ilvl w:val="0"/>
          <w:numId w:val="0"/>
        </w:numPr>
        <w:spacing w:line="360" w:lineRule="auto"/>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三、项目经理要求</w:t>
      </w:r>
    </w:p>
    <w:p>
      <w:pPr>
        <w:numPr>
          <w:ilvl w:val="0"/>
          <w:numId w:val="0"/>
        </w:num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 xml:space="preserve">1、项目经理必须具备建筑工程专业二级及以上注册建造师证书且具备有效的安全生产考核合格证 （B 证）。 </w:t>
      </w:r>
    </w:p>
    <w:p>
      <w:pPr>
        <w:numPr>
          <w:ilvl w:val="0"/>
          <w:numId w:val="0"/>
        </w:numPr>
        <w:spacing w:line="360" w:lineRule="auto"/>
        <w:ind w:firstLine="560" w:firstLineChars="200"/>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2、项目经理社保：投标文件中需提供投标人（或投标人不具备独立法人资格的分支机构）为项目经理缴纳的 2025年1月1日以来的</w:t>
      </w:r>
      <w:r>
        <w:rPr>
          <w:rFonts w:hint="eastAsia" w:asciiTheme="minorEastAsia" w:hAnsiTheme="minorEastAsia" w:eastAsiaTheme="minorEastAsia" w:cstheme="minorEastAsia"/>
          <w:color w:val="000000"/>
          <w:kern w:val="0"/>
          <w:sz w:val="28"/>
          <w:szCs w:val="28"/>
          <w:lang w:val="en-US" w:eastAsia="zh-CN" w:bidi="ar"/>
        </w:rPr>
        <w:t>任意一个月</w:t>
      </w:r>
      <w:r>
        <w:rPr>
          <w:rFonts w:hint="eastAsia" w:asciiTheme="minorEastAsia" w:hAnsiTheme="minorEastAsia" w:eastAsiaTheme="minorEastAsia" w:cstheme="minorEastAsia"/>
          <w:color w:val="000000"/>
          <w:sz w:val="28"/>
          <w:szCs w:val="28"/>
          <w:lang w:val="en-US" w:eastAsia="zh-CN"/>
        </w:rPr>
        <w:t>社保证明材料扫描件（提供养老保险、医疗保险、工伤保险、失业保险中的任意一项缴纳证明即可）。</w:t>
      </w:r>
    </w:p>
    <w:p>
      <w:pPr>
        <w:numPr>
          <w:ilvl w:val="0"/>
          <w:numId w:val="0"/>
        </w:numPr>
        <w:spacing w:line="360" w:lineRule="auto"/>
        <w:ind w:firstLine="560" w:firstLineChars="200"/>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 xml:space="preserve">3、项目实施期间，项目经理需全程在岗履职，不得擅自离岗或更换。若确需更换，需提前2个工作日书面报招标人审批，且新任项目经理需满足本项目全部安全及资格要求，否则视为违约。 </w:t>
      </w:r>
    </w:p>
    <w:p>
      <w:pPr>
        <w:numPr>
          <w:ilvl w:val="0"/>
          <w:numId w:val="0"/>
        </w:numPr>
        <w:spacing w:line="360" w:lineRule="auto"/>
        <w:ind w:firstLine="560" w:firstLineChars="200"/>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4. 项目经理需牵头组织施工人员开展安全培训及技术交底，每天组织不少于2次安全巡查，及时排查并整改安全隐患，建立完整的安全管理台账，随时接受招标人及监管部门检查。</w:t>
      </w:r>
    </w:p>
    <w:p>
      <w:pPr>
        <w:numPr>
          <w:ilvl w:val="0"/>
          <w:numId w:val="0"/>
        </w:numPr>
        <w:spacing w:line="360" w:lineRule="auto"/>
        <w:ind w:firstLine="560" w:firstLineChars="200"/>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 若项目实施过程中因项目经理履职不到位导致安全事故或违规问题，招标人有权终止合同，中标人需承担全部损失。</w:t>
      </w:r>
    </w:p>
    <w:p>
      <w:pPr>
        <w:spacing w:before="100" w:beforeAutospacing="1" w:line="360" w:lineRule="auto"/>
        <w:contextualSpacing/>
        <w:rPr>
          <w:rFonts w:hint="eastAsia" w:asciiTheme="minorEastAsia" w:hAnsiTheme="minorEastAsia" w:eastAsiaTheme="minorEastAsia" w:cstheme="minorEastAsia"/>
          <w:b/>
          <w:snapToGrid w:val="0"/>
          <w:sz w:val="28"/>
          <w:szCs w:val="28"/>
          <w:highlight w:val="none"/>
        </w:rPr>
      </w:pPr>
      <w:r>
        <w:rPr>
          <w:rFonts w:hint="eastAsia" w:asciiTheme="minorEastAsia" w:hAnsiTheme="minorEastAsia" w:eastAsiaTheme="minorEastAsia" w:cstheme="minorEastAsia"/>
          <w:b/>
          <w:snapToGrid w:val="0"/>
          <w:sz w:val="28"/>
          <w:szCs w:val="28"/>
          <w:highlight w:val="none"/>
          <w:lang w:val="en-US" w:eastAsia="zh-CN"/>
        </w:rPr>
        <w:t>三、</w:t>
      </w:r>
      <w:r>
        <w:rPr>
          <w:rFonts w:hint="eastAsia" w:asciiTheme="minorEastAsia" w:hAnsiTheme="minorEastAsia" w:eastAsiaTheme="minorEastAsia" w:cstheme="minorEastAsia"/>
          <w:b/>
          <w:snapToGrid w:val="0"/>
          <w:sz w:val="28"/>
          <w:szCs w:val="28"/>
          <w:highlight w:val="none"/>
        </w:rPr>
        <w:t>投标人业绩要求：</w:t>
      </w:r>
    </w:p>
    <w:p>
      <w:pPr>
        <w:spacing w:before="100" w:beforeAutospacing="1" w:line="360" w:lineRule="auto"/>
        <w:ind w:firstLine="560" w:firstLineChars="200"/>
        <w:contextualSpacing/>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自202</w:t>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年1月1日以来（以合同签订时间为准），投标人</w:t>
      </w:r>
      <w:r>
        <w:rPr>
          <w:rFonts w:hint="eastAsia" w:asciiTheme="minorEastAsia" w:hAnsiTheme="minorEastAsia" w:eastAsiaTheme="minorEastAsia" w:cstheme="minorEastAsia"/>
          <w:bCs/>
          <w:snapToGrid w:val="0"/>
          <w:sz w:val="28"/>
          <w:szCs w:val="28"/>
          <w:highlight w:val="none"/>
        </w:rPr>
        <w:t>须具有至少一</w:t>
      </w:r>
      <w:r>
        <w:rPr>
          <w:rFonts w:hint="eastAsia" w:asciiTheme="minorEastAsia" w:hAnsiTheme="minorEastAsia" w:eastAsiaTheme="minorEastAsia" w:cstheme="minorEastAsia"/>
          <w:sz w:val="28"/>
          <w:szCs w:val="28"/>
          <w:highlight w:val="none"/>
        </w:rPr>
        <w:t>项</w:t>
      </w:r>
      <w:r>
        <w:rPr>
          <w:rFonts w:hint="eastAsia" w:asciiTheme="minorEastAsia" w:hAnsiTheme="minorEastAsia" w:eastAsiaTheme="minorEastAsia" w:cstheme="minorEastAsia"/>
          <w:sz w:val="28"/>
          <w:szCs w:val="28"/>
          <w:highlight w:val="none"/>
          <w:lang w:val="en-US" w:eastAsia="zh-CN"/>
        </w:rPr>
        <w:t>独立完成的建筑物拆除业绩，</w:t>
      </w:r>
      <w:r>
        <w:rPr>
          <w:rFonts w:hint="eastAsia" w:asciiTheme="minorEastAsia" w:hAnsiTheme="minorEastAsia" w:eastAsiaTheme="minorEastAsia" w:cstheme="minorEastAsia"/>
          <w:sz w:val="28"/>
          <w:szCs w:val="28"/>
          <w:highlight w:val="none"/>
        </w:rPr>
        <w:t>需在投标文件中提供合同复印件备查。</w:t>
      </w:r>
    </w:p>
    <w:p>
      <w:pPr>
        <w:spacing w:before="100" w:beforeAutospacing="1" w:line="360" w:lineRule="auto"/>
        <w:ind w:firstLine="560" w:firstLineChars="200"/>
        <w:contextualSpacing/>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备注：（1）若提供的合同复印件不能直接体现</w:t>
      </w:r>
      <w:r>
        <w:rPr>
          <w:rFonts w:hint="eastAsia" w:asciiTheme="minorEastAsia" w:hAnsiTheme="minorEastAsia" w:eastAsiaTheme="minorEastAsia" w:cstheme="minorEastAsia"/>
          <w:bCs/>
          <w:snapToGrid w:val="0"/>
          <w:sz w:val="28"/>
          <w:szCs w:val="28"/>
          <w:highlight w:val="none"/>
        </w:rPr>
        <w:t>业绩类别或</w:t>
      </w:r>
      <w:r>
        <w:rPr>
          <w:rFonts w:hint="eastAsia" w:asciiTheme="minorEastAsia" w:hAnsiTheme="minorEastAsia" w:eastAsiaTheme="minorEastAsia" w:cstheme="minorEastAsia"/>
          <w:sz w:val="28"/>
          <w:szCs w:val="28"/>
          <w:highlight w:val="none"/>
        </w:rPr>
        <w:t>金额，则需提供其它相应证明材料，如：工程量清单，业主（含总包单位）证明材料（加盖业主公章）等证明材料。</w:t>
      </w:r>
    </w:p>
    <w:p>
      <w:pPr>
        <w:spacing w:before="100" w:beforeAutospacing="1" w:line="360" w:lineRule="auto"/>
        <w:ind w:firstLine="560" w:firstLineChars="200"/>
        <w:contextualSpacing/>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（2）若</w:t>
      </w:r>
      <w:r>
        <w:rPr>
          <w:rFonts w:hint="eastAsia" w:asciiTheme="minorEastAsia" w:hAnsiTheme="minorEastAsia" w:cstheme="minorEastAsia"/>
          <w:sz w:val="28"/>
          <w:szCs w:val="28"/>
          <w:highlight w:val="none"/>
          <w:lang w:val="en-US" w:eastAsia="zh-CN"/>
        </w:rPr>
        <w:t>评审小组</w:t>
      </w:r>
      <w:r>
        <w:rPr>
          <w:rFonts w:hint="eastAsia" w:asciiTheme="minorEastAsia" w:hAnsiTheme="minorEastAsia" w:eastAsiaTheme="minorEastAsia" w:cstheme="minorEastAsia"/>
          <w:sz w:val="28"/>
          <w:szCs w:val="28"/>
          <w:highlight w:val="none"/>
        </w:rPr>
        <w:t>对业绩资料真实性质疑，</w:t>
      </w:r>
      <w:bookmarkStart w:id="8" w:name="_Hlk168495271"/>
      <w:r>
        <w:rPr>
          <w:rFonts w:hint="eastAsia" w:asciiTheme="minorEastAsia" w:hAnsiTheme="minorEastAsia" w:cstheme="minorEastAsia"/>
          <w:sz w:val="28"/>
          <w:szCs w:val="28"/>
          <w:highlight w:val="none"/>
          <w:lang w:val="en-US" w:eastAsia="zh-CN"/>
        </w:rPr>
        <w:t>评审小组</w:t>
      </w:r>
      <w:r>
        <w:rPr>
          <w:rFonts w:hint="eastAsia" w:asciiTheme="minorEastAsia" w:hAnsiTheme="minorEastAsia" w:eastAsiaTheme="minorEastAsia" w:cstheme="minorEastAsia"/>
          <w:sz w:val="28"/>
          <w:szCs w:val="28"/>
          <w:highlight w:val="none"/>
        </w:rPr>
        <w:t>有权现场查验投标人其它佐证资料（纸质版、电子版均可），如中标通知书、计量资料、发票、网站截图等证明材料。</w:t>
      </w:r>
      <w:bookmarkEnd w:id="8"/>
    </w:p>
    <w:p>
      <w:pPr>
        <w:spacing w:before="100" w:beforeAutospacing="1" w:line="360" w:lineRule="auto"/>
        <w:ind w:firstLine="560" w:firstLineChars="200"/>
        <w:contextualSpacing/>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（3）完工业绩及在建业绩均认可。</w:t>
      </w:r>
    </w:p>
    <w:p>
      <w:pPr>
        <w:spacing w:before="100" w:beforeAutospacing="1" w:line="360" w:lineRule="auto"/>
        <w:ind w:firstLine="560" w:firstLineChars="200"/>
        <w:contextualSpacing/>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sz w:val="28"/>
          <w:szCs w:val="28"/>
          <w:highlight w:val="none"/>
        </w:rPr>
        <w:t>（4）后续招标人对中标人提供业绩真实性进行再次核查，若存在弄虚作假情况，将取消中标人资格。</w:t>
      </w:r>
    </w:p>
    <w:p>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三</w:t>
      </w:r>
      <w:r>
        <w:rPr>
          <w:rFonts w:hint="eastAsia" w:asciiTheme="minorEastAsia" w:hAnsiTheme="minorEastAsia" w:eastAsiaTheme="minorEastAsia" w:cstheme="minorEastAsia"/>
          <w:b/>
          <w:sz w:val="28"/>
          <w:szCs w:val="28"/>
        </w:rPr>
        <w:t>、报价要求</w:t>
      </w:r>
    </w:p>
    <w:p>
      <w:pPr>
        <w:spacing w:line="360" w:lineRule="auto"/>
        <w:ind w:firstLine="560" w:firstLineChars="200"/>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lang w:eastAsia="zh-CN"/>
        </w:rPr>
        <w:t>本项目预算</w:t>
      </w:r>
      <w:r>
        <w:rPr>
          <w:rFonts w:hint="eastAsia" w:asciiTheme="minorEastAsia" w:hAnsiTheme="minorEastAsia" w:eastAsiaTheme="minorEastAsia" w:cstheme="minorEastAsia"/>
          <w:b w:val="0"/>
          <w:bCs w:val="0"/>
          <w:color w:val="auto"/>
          <w:sz w:val="28"/>
          <w:szCs w:val="28"/>
          <w:lang w:val="en-US" w:eastAsia="zh-CN"/>
        </w:rPr>
        <w:t>12</w:t>
      </w:r>
      <w:r>
        <w:rPr>
          <w:rFonts w:hint="eastAsia" w:asciiTheme="minorEastAsia" w:hAnsiTheme="minorEastAsia" w:eastAsiaTheme="minorEastAsia" w:cstheme="minorEastAsia"/>
          <w:b w:val="0"/>
          <w:bCs w:val="0"/>
          <w:color w:val="auto"/>
          <w:sz w:val="28"/>
          <w:szCs w:val="28"/>
        </w:rPr>
        <w:t>万元</w:t>
      </w:r>
      <w:r>
        <w:rPr>
          <w:rFonts w:hint="eastAsia" w:asciiTheme="minorEastAsia" w:hAnsiTheme="minorEastAsia" w:eastAsiaTheme="minorEastAsia" w:cstheme="minorEastAsia"/>
          <w:b w:val="0"/>
          <w:bCs w:val="0"/>
          <w:color w:val="auto"/>
          <w:sz w:val="28"/>
          <w:szCs w:val="28"/>
          <w:lang w:eastAsia="zh-CN"/>
        </w:rPr>
        <w:t>。中标人</w:t>
      </w:r>
      <w:r>
        <w:rPr>
          <w:rFonts w:hint="eastAsia" w:asciiTheme="minorEastAsia" w:hAnsiTheme="minorEastAsia" w:eastAsiaTheme="minorEastAsia" w:cstheme="minorEastAsia"/>
          <w:b w:val="0"/>
          <w:bCs w:val="0"/>
          <w:color w:val="auto"/>
          <w:sz w:val="28"/>
          <w:szCs w:val="28"/>
        </w:rPr>
        <w:t>针对本项目所有内容报总价，总价包含完成本项目所有</w:t>
      </w:r>
      <w:r>
        <w:rPr>
          <w:rFonts w:hint="eastAsia" w:asciiTheme="minorEastAsia" w:hAnsiTheme="minorEastAsia" w:eastAsiaTheme="minorEastAsia" w:cstheme="minorEastAsia"/>
          <w:b w:val="0"/>
          <w:bCs w:val="0"/>
          <w:color w:val="auto"/>
          <w:sz w:val="28"/>
          <w:szCs w:val="28"/>
          <w:lang w:val="en-US" w:eastAsia="zh-CN"/>
        </w:rPr>
        <w:t>拆除、</w:t>
      </w:r>
      <w:r>
        <w:rPr>
          <w:rFonts w:hint="eastAsia" w:asciiTheme="minorEastAsia" w:hAnsiTheme="minorEastAsia" w:eastAsiaTheme="minorEastAsia" w:cstheme="minorEastAsia"/>
          <w:b w:val="0"/>
          <w:bCs w:val="0"/>
          <w:color w:val="auto"/>
          <w:sz w:val="28"/>
          <w:szCs w:val="28"/>
          <w:highlight w:val="none"/>
        </w:rPr>
        <w:t>运输、</w:t>
      </w:r>
      <w:r>
        <w:rPr>
          <w:rFonts w:hint="eastAsia" w:asciiTheme="minorEastAsia" w:hAnsiTheme="minorEastAsia" w:eastAsiaTheme="minorEastAsia" w:cstheme="minorEastAsia"/>
          <w:b w:val="0"/>
          <w:bCs w:val="0"/>
          <w:color w:val="auto"/>
          <w:sz w:val="28"/>
          <w:szCs w:val="28"/>
          <w:highlight w:val="none"/>
          <w:lang w:val="en-US" w:eastAsia="zh-CN"/>
        </w:rPr>
        <w:t>吊装、</w:t>
      </w:r>
      <w:r>
        <w:rPr>
          <w:rFonts w:hint="eastAsia" w:asciiTheme="minorEastAsia" w:hAnsiTheme="minorEastAsia" w:eastAsiaTheme="minorEastAsia" w:cstheme="minorEastAsia"/>
          <w:b w:val="0"/>
          <w:bCs w:val="0"/>
          <w:color w:val="auto"/>
          <w:sz w:val="28"/>
          <w:szCs w:val="28"/>
          <w:highlight w:val="none"/>
        </w:rPr>
        <w:t>保险、税金</w:t>
      </w:r>
      <w:r>
        <w:rPr>
          <w:rFonts w:hint="eastAsia" w:asciiTheme="minorEastAsia" w:hAnsiTheme="minorEastAsia" w:eastAsiaTheme="minorEastAsia" w:cstheme="minorEastAsia"/>
          <w:b w:val="0"/>
          <w:bCs w:val="0"/>
          <w:color w:val="auto"/>
          <w:sz w:val="28"/>
          <w:szCs w:val="28"/>
        </w:rPr>
        <w:t>等所发生的一切费用，总价不得高于本次预算，否则响应无效</w:t>
      </w:r>
      <w:r>
        <w:rPr>
          <w:rFonts w:hint="eastAsia" w:asciiTheme="minorEastAsia" w:hAnsiTheme="minorEastAsia" w:eastAsiaTheme="minorEastAsia" w:cstheme="minorEastAsia"/>
          <w:b w:val="0"/>
          <w:bCs w:val="0"/>
          <w:color w:val="auto"/>
          <w:sz w:val="28"/>
          <w:szCs w:val="28"/>
          <w:lang w:eastAsia="zh-CN"/>
        </w:rPr>
        <w:t>，</w:t>
      </w:r>
      <w:r>
        <w:rPr>
          <w:rFonts w:hint="eastAsia" w:asciiTheme="minorEastAsia" w:hAnsiTheme="minorEastAsia" w:eastAsiaTheme="minorEastAsia" w:cstheme="minorEastAsia"/>
          <w:b w:val="0"/>
          <w:bCs w:val="0"/>
          <w:color w:val="auto"/>
          <w:sz w:val="28"/>
          <w:szCs w:val="28"/>
        </w:rPr>
        <w:t>总价同时作为本项目评审定标的依据。</w:t>
      </w:r>
    </w:p>
    <w:p>
      <w:pPr>
        <w:jc w:val="both"/>
        <w:rPr>
          <w:rFonts w:hint="eastAsia" w:asciiTheme="minorEastAsia" w:hAnsiTheme="minorEastAsia" w:eastAsiaTheme="minorEastAsia" w:cstheme="minorEastAsia"/>
          <w:b/>
          <w:color w:val="auto"/>
          <w:sz w:val="28"/>
          <w:szCs w:val="28"/>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535AD"/>
    <w:multiLevelType w:val="singleLevel"/>
    <w:tmpl w:val="971535AD"/>
    <w:lvl w:ilvl="0" w:tentative="0">
      <w:start w:val="2"/>
      <w:numFmt w:val="decimal"/>
      <w:suff w:val="nothing"/>
      <w:lvlText w:val="%1、"/>
      <w:lvlJc w:val="left"/>
    </w:lvl>
  </w:abstractNum>
  <w:abstractNum w:abstractNumId="1">
    <w:nsid w:val="0466E111"/>
    <w:multiLevelType w:val="singleLevel"/>
    <w:tmpl w:val="0466E111"/>
    <w:lvl w:ilvl="0" w:tentative="0">
      <w:start w:val="1"/>
      <w:numFmt w:val="decimal"/>
      <w:lvlText w:val="%1."/>
      <w:lvlJc w:val="left"/>
      <w:pPr>
        <w:tabs>
          <w:tab w:val="left" w:pos="312"/>
        </w:tabs>
      </w:pPr>
    </w:lvl>
  </w:abstractNum>
  <w:abstractNum w:abstractNumId="2">
    <w:nsid w:val="1664F4E7"/>
    <w:multiLevelType w:val="singleLevel"/>
    <w:tmpl w:val="1664F4E7"/>
    <w:lvl w:ilvl="0" w:tentative="0">
      <w:start w:val="2"/>
      <w:numFmt w:val="chineseCounting"/>
      <w:suff w:val="nothing"/>
      <w:lvlText w:val="%1、"/>
      <w:lvlJc w:val="left"/>
      <w:rPr>
        <w:rFonts w:hint="eastAsia"/>
      </w:rPr>
    </w:lvl>
  </w:abstractNum>
  <w:abstractNum w:abstractNumId="3">
    <w:nsid w:val="3144B40B"/>
    <w:multiLevelType w:val="singleLevel"/>
    <w:tmpl w:val="3144B40B"/>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91624D"/>
    <w:rsid w:val="00A00969"/>
    <w:rsid w:val="00C47BC1"/>
    <w:rsid w:val="00D754E5"/>
    <w:rsid w:val="00E51C2C"/>
    <w:rsid w:val="00EA6EAB"/>
    <w:rsid w:val="00EF462D"/>
    <w:rsid w:val="00EF6C45"/>
    <w:rsid w:val="00F7247B"/>
    <w:rsid w:val="01E0373D"/>
    <w:rsid w:val="03164B46"/>
    <w:rsid w:val="03C238C1"/>
    <w:rsid w:val="046D02C9"/>
    <w:rsid w:val="04AC7907"/>
    <w:rsid w:val="07D61CBB"/>
    <w:rsid w:val="08187346"/>
    <w:rsid w:val="08C218CD"/>
    <w:rsid w:val="09357310"/>
    <w:rsid w:val="09431CDD"/>
    <w:rsid w:val="09D85925"/>
    <w:rsid w:val="09E823E8"/>
    <w:rsid w:val="0B16599D"/>
    <w:rsid w:val="0CC51CA1"/>
    <w:rsid w:val="0DE80A05"/>
    <w:rsid w:val="12375F75"/>
    <w:rsid w:val="12E66D1C"/>
    <w:rsid w:val="1474453F"/>
    <w:rsid w:val="147A6B5F"/>
    <w:rsid w:val="174F3E72"/>
    <w:rsid w:val="17B43F59"/>
    <w:rsid w:val="19371A3D"/>
    <w:rsid w:val="1B562B38"/>
    <w:rsid w:val="1BBE6F12"/>
    <w:rsid w:val="1BE340FE"/>
    <w:rsid w:val="1CAC629E"/>
    <w:rsid w:val="1CD51C99"/>
    <w:rsid w:val="1DB440B4"/>
    <w:rsid w:val="1EA9518B"/>
    <w:rsid w:val="1EF02DBA"/>
    <w:rsid w:val="2091596D"/>
    <w:rsid w:val="21BC67D1"/>
    <w:rsid w:val="229D0F23"/>
    <w:rsid w:val="23A23896"/>
    <w:rsid w:val="250338C6"/>
    <w:rsid w:val="2560638D"/>
    <w:rsid w:val="2888575B"/>
    <w:rsid w:val="296C096E"/>
    <w:rsid w:val="2A2100B3"/>
    <w:rsid w:val="2B0A1393"/>
    <w:rsid w:val="2DC35BE2"/>
    <w:rsid w:val="2DFD6DA8"/>
    <w:rsid w:val="2E972FE8"/>
    <w:rsid w:val="2F5C3B54"/>
    <w:rsid w:val="321D0284"/>
    <w:rsid w:val="3401034F"/>
    <w:rsid w:val="35F42D38"/>
    <w:rsid w:val="365F5108"/>
    <w:rsid w:val="36F271E0"/>
    <w:rsid w:val="38451629"/>
    <w:rsid w:val="39202096"/>
    <w:rsid w:val="3956631D"/>
    <w:rsid w:val="39A323C9"/>
    <w:rsid w:val="3C446F5E"/>
    <w:rsid w:val="3D995F73"/>
    <w:rsid w:val="3DD40ACC"/>
    <w:rsid w:val="3E7A3FF6"/>
    <w:rsid w:val="3F7C42B6"/>
    <w:rsid w:val="40821E95"/>
    <w:rsid w:val="42331D89"/>
    <w:rsid w:val="425C413F"/>
    <w:rsid w:val="42654155"/>
    <w:rsid w:val="427A6373"/>
    <w:rsid w:val="46670B6F"/>
    <w:rsid w:val="475C491A"/>
    <w:rsid w:val="49521D16"/>
    <w:rsid w:val="4A180A44"/>
    <w:rsid w:val="4A630034"/>
    <w:rsid w:val="4B0E4506"/>
    <w:rsid w:val="4BF20535"/>
    <w:rsid w:val="4D5C1604"/>
    <w:rsid w:val="4D752558"/>
    <w:rsid w:val="4D841426"/>
    <w:rsid w:val="4D926C66"/>
    <w:rsid w:val="4E235B10"/>
    <w:rsid w:val="4E4A0A8E"/>
    <w:rsid w:val="4EFF657E"/>
    <w:rsid w:val="50116703"/>
    <w:rsid w:val="51351CFA"/>
    <w:rsid w:val="51C0097A"/>
    <w:rsid w:val="51EB53DF"/>
    <w:rsid w:val="53603F65"/>
    <w:rsid w:val="536966EB"/>
    <w:rsid w:val="54E33363"/>
    <w:rsid w:val="551C3A0B"/>
    <w:rsid w:val="555C59B4"/>
    <w:rsid w:val="5839386D"/>
    <w:rsid w:val="58B2099D"/>
    <w:rsid w:val="59F6057D"/>
    <w:rsid w:val="5A8121BA"/>
    <w:rsid w:val="5ABF0539"/>
    <w:rsid w:val="5B4434DF"/>
    <w:rsid w:val="5C071983"/>
    <w:rsid w:val="5DAF1758"/>
    <w:rsid w:val="6359495D"/>
    <w:rsid w:val="65374BCA"/>
    <w:rsid w:val="6562740E"/>
    <w:rsid w:val="65CA16B3"/>
    <w:rsid w:val="65FC1861"/>
    <w:rsid w:val="662E5966"/>
    <w:rsid w:val="6747066A"/>
    <w:rsid w:val="699F737A"/>
    <w:rsid w:val="6A463B57"/>
    <w:rsid w:val="6BDB5C18"/>
    <w:rsid w:val="6D892812"/>
    <w:rsid w:val="6DB12CE1"/>
    <w:rsid w:val="6EAC5D22"/>
    <w:rsid w:val="6F1E00AA"/>
    <w:rsid w:val="6F9E3EA7"/>
    <w:rsid w:val="6FA50623"/>
    <w:rsid w:val="6FE07D2F"/>
    <w:rsid w:val="70E71E73"/>
    <w:rsid w:val="710038B0"/>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7"/>
    <w:basedOn w:val="1"/>
    <w:autoRedefine/>
    <w:qFormat/>
    <w:uiPriority w:val="1"/>
    <w:pPr>
      <w:ind w:left="577"/>
      <w:outlineLvl w:val="6"/>
    </w:pPr>
    <w:rPr>
      <w:rFonts w:ascii="宋体" w:hAnsi="宋体"/>
      <w:b/>
      <w:bCs/>
      <w:sz w:val="21"/>
      <w:szCs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9"/>
    <w:autoRedefine/>
    <w:semiHidden/>
    <w:unhideWhenUsed/>
    <w:qFormat/>
    <w:uiPriority w:val="99"/>
    <w:pPr>
      <w:jc w:val="left"/>
    </w:pPr>
  </w:style>
  <w:style w:type="paragraph" w:styleId="6">
    <w:name w:val="Body Text"/>
    <w:basedOn w:val="1"/>
    <w:autoRedefine/>
    <w:qFormat/>
    <w:uiPriority w:val="1"/>
    <w:pPr>
      <w:ind w:left="140"/>
    </w:pPr>
    <w:rPr>
      <w:rFonts w:ascii="宋体" w:hAnsi="宋体"/>
      <w:sz w:val="21"/>
      <w:szCs w:val="21"/>
    </w:rPr>
  </w:style>
  <w:style w:type="paragraph" w:styleId="7">
    <w:name w:val="Body Text Indent"/>
    <w:basedOn w:val="1"/>
    <w:autoRedefine/>
    <w:qFormat/>
    <w:uiPriority w:val="0"/>
    <w:pPr>
      <w:ind w:firstLine="645"/>
    </w:pPr>
    <w:rPr>
      <w:rFonts w:ascii="楷体_GB2312" w:eastAsia="楷体_GB2312"/>
      <w:kern w:val="2"/>
      <w:sz w:val="32"/>
    </w:rPr>
  </w:style>
  <w:style w:type="paragraph" w:styleId="8">
    <w:name w:val="Plain Text"/>
    <w:basedOn w:val="1"/>
    <w:autoRedefine/>
    <w:qFormat/>
    <w:uiPriority w:val="0"/>
    <w:rPr>
      <w:rFonts w:hAnsi="Courier New"/>
      <w:kern w:val="2"/>
      <w:sz w:val="21"/>
    </w:rPr>
  </w:style>
  <w:style w:type="paragraph" w:styleId="9">
    <w:name w:val="Balloon Text"/>
    <w:basedOn w:val="1"/>
    <w:link w:val="31"/>
    <w:autoRedefine/>
    <w:semiHidden/>
    <w:unhideWhenUsed/>
    <w:qFormat/>
    <w:uiPriority w:val="99"/>
    <w:rPr>
      <w:sz w:val="18"/>
      <w:szCs w:val="18"/>
    </w:rPr>
  </w:style>
  <w:style w:type="paragraph" w:styleId="10">
    <w:name w:val="footer"/>
    <w:basedOn w:val="1"/>
    <w:link w:val="27"/>
    <w:autoRedefine/>
    <w:unhideWhenUsed/>
    <w:qFormat/>
    <w:uiPriority w:val="99"/>
    <w:pPr>
      <w:tabs>
        <w:tab w:val="center" w:pos="4153"/>
        <w:tab w:val="right" w:pos="8306"/>
      </w:tabs>
      <w:snapToGrid w:val="0"/>
      <w:jc w:val="left"/>
    </w:pPr>
    <w:rPr>
      <w:sz w:val="18"/>
      <w:szCs w:val="18"/>
    </w:rPr>
  </w:style>
  <w:style w:type="paragraph" w:styleId="11">
    <w:name w:val="envelope return"/>
    <w:basedOn w:val="1"/>
    <w:autoRedefine/>
    <w:unhideWhenUsed/>
    <w:qFormat/>
    <w:uiPriority w:val="99"/>
    <w:pPr>
      <w:snapToGrid w:val="0"/>
    </w:pPr>
    <w:rPr>
      <w:rFonts w:ascii="Arial" w:hAnsi="Arial"/>
    </w:rPr>
  </w:style>
  <w:style w:type="paragraph" w:styleId="12">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caps/>
      <w:szCs w:val="24"/>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5"/>
    <w:next w:val="5"/>
    <w:link w:val="30"/>
    <w:autoRedefine/>
    <w:semiHidden/>
    <w:unhideWhenUsed/>
    <w:qFormat/>
    <w:uiPriority w:val="99"/>
    <w:rPr>
      <w:b/>
      <w:bCs/>
    </w:rPr>
  </w:style>
  <w:style w:type="paragraph" w:styleId="18">
    <w:name w:val="Body Text First Indent"/>
    <w:basedOn w:val="6"/>
    <w:autoRedefine/>
    <w:unhideWhenUsed/>
    <w:qFormat/>
    <w:uiPriority w:val="99"/>
    <w:pPr>
      <w:ind w:firstLine="420" w:firstLineChars="100"/>
    </w:pPr>
  </w:style>
  <w:style w:type="paragraph" w:styleId="19">
    <w:name w:val="Body Text First Indent 2"/>
    <w:basedOn w:val="7"/>
    <w:autoRedefine/>
    <w:qFormat/>
    <w:uiPriority w:val="0"/>
    <w:pPr>
      <w:ind w:left="420" w:leftChars="200" w:firstLine="420" w:firstLineChars="200"/>
    </w:pPr>
  </w:style>
  <w:style w:type="table" w:styleId="21">
    <w:name w:val="Table Grid"/>
    <w:basedOn w:val="20"/>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autoRedefine/>
    <w:qFormat/>
    <w:uiPriority w:val="22"/>
    <w:rPr>
      <w:b/>
    </w:rPr>
  </w:style>
  <w:style w:type="character" w:styleId="24">
    <w:name w:val="annotation reference"/>
    <w:basedOn w:val="22"/>
    <w:autoRedefine/>
    <w:semiHidden/>
    <w:unhideWhenUsed/>
    <w:qFormat/>
    <w:uiPriority w:val="99"/>
    <w:rPr>
      <w:sz w:val="21"/>
      <w:szCs w:val="21"/>
    </w:rPr>
  </w:style>
  <w:style w:type="paragraph" w:customStyle="1" w:styleId="25">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6">
    <w:name w:val="页眉 Char"/>
    <w:basedOn w:val="22"/>
    <w:link w:val="12"/>
    <w:autoRedefine/>
    <w:qFormat/>
    <w:uiPriority w:val="99"/>
    <w:rPr>
      <w:sz w:val="18"/>
      <w:szCs w:val="18"/>
    </w:rPr>
  </w:style>
  <w:style w:type="character" w:customStyle="1" w:styleId="27">
    <w:name w:val="页脚 Char"/>
    <w:basedOn w:val="22"/>
    <w:link w:val="10"/>
    <w:autoRedefine/>
    <w:qFormat/>
    <w:uiPriority w:val="99"/>
    <w:rPr>
      <w:sz w:val="18"/>
      <w:szCs w:val="18"/>
    </w:rPr>
  </w:style>
  <w:style w:type="paragraph" w:customStyle="1" w:styleId="28">
    <w:name w:val="Char Char Char Char Char Char Char Char Char Char"/>
    <w:basedOn w:val="1"/>
    <w:autoRedefine/>
    <w:qFormat/>
    <w:uiPriority w:val="0"/>
    <w:rPr>
      <w:rFonts w:ascii="Tahoma" w:hAnsi="Tahoma" w:eastAsia="宋体" w:cs="仿宋_GB2312"/>
      <w:sz w:val="24"/>
      <w:szCs w:val="20"/>
    </w:rPr>
  </w:style>
  <w:style w:type="character" w:customStyle="1" w:styleId="29">
    <w:name w:val="批注文字 Char"/>
    <w:basedOn w:val="22"/>
    <w:link w:val="5"/>
    <w:autoRedefine/>
    <w:semiHidden/>
    <w:qFormat/>
    <w:uiPriority w:val="99"/>
  </w:style>
  <w:style w:type="character" w:customStyle="1" w:styleId="30">
    <w:name w:val="批注主题 Char"/>
    <w:basedOn w:val="29"/>
    <w:link w:val="17"/>
    <w:autoRedefine/>
    <w:semiHidden/>
    <w:qFormat/>
    <w:uiPriority w:val="99"/>
    <w:rPr>
      <w:b/>
      <w:bCs/>
    </w:rPr>
  </w:style>
  <w:style w:type="character" w:customStyle="1" w:styleId="31">
    <w:name w:val="批注框文本 Char"/>
    <w:basedOn w:val="22"/>
    <w:link w:val="9"/>
    <w:autoRedefine/>
    <w:semiHidden/>
    <w:qFormat/>
    <w:uiPriority w:val="99"/>
    <w:rPr>
      <w:sz w:val="18"/>
      <w:szCs w:val="18"/>
    </w:rPr>
  </w:style>
  <w:style w:type="paragraph" w:styleId="32">
    <w:name w:val="List Paragraph"/>
    <w:basedOn w:val="1"/>
    <w:autoRedefine/>
    <w:unhideWhenUsed/>
    <w:qFormat/>
    <w:uiPriority w:val="99"/>
    <w:pPr>
      <w:ind w:firstLine="420" w:firstLineChars="200"/>
    </w:pPr>
  </w:style>
  <w:style w:type="paragraph" w:customStyle="1" w:styleId="33">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4">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5">
    <w:name w:val="Char Char Char Char Char Char Char1 Char"/>
    <w:basedOn w:val="1"/>
    <w:autoRedefine/>
    <w:qFormat/>
    <w:uiPriority w:val="0"/>
    <w:rPr>
      <w:rFonts w:ascii="Tahoma" w:hAnsi="Tahoma"/>
      <w:sz w:val="24"/>
    </w:rPr>
  </w:style>
  <w:style w:type="character" w:customStyle="1" w:styleId="36">
    <w:name w:val="font21"/>
    <w:basedOn w:val="22"/>
    <w:autoRedefine/>
    <w:qFormat/>
    <w:uiPriority w:val="0"/>
    <w:rPr>
      <w:rFonts w:hint="eastAsia" w:ascii="宋体" w:hAnsi="宋体" w:eastAsia="宋体" w:cs="宋体"/>
      <w:b/>
      <w:bCs/>
      <w:color w:val="000000"/>
      <w:sz w:val="40"/>
      <w:szCs w:val="40"/>
      <w:u w:val="none"/>
    </w:rPr>
  </w:style>
  <w:style w:type="character" w:customStyle="1" w:styleId="37">
    <w:name w:val="font71"/>
    <w:basedOn w:val="22"/>
    <w:autoRedefine/>
    <w:qFormat/>
    <w:uiPriority w:val="0"/>
    <w:rPr>
      <w:rFonts w:hint="eastAsia" w:ascii="宋体" w:hAnsi="宋体" w:eastAsia="宋体" w:cs="宋体"/>
      <w:b/>
      <w:bCs/>
      <w:color w:val="000000"/>
      <w:sz w:val="40"/>
      <w:szCs w:val="40"/>
      <w:u w:val="single"/>
    </w:rPr>
  </w:style>
  <w:style w:type="character" w:customStyle="1" w:styleId="38">
    <w:name w:val="font91"/>
    <w:basedOn w:val="22"/>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9">
    <w:name w:val="font111"/>
    <w:basedOn w:val="22"/>
    <w:autoRedefine/>
    <w:qFormat/>
    <w:uiPriority w:val="0"/>
    <w:rPr>
      <w:rFonts w:hint="eastAsia" w:ascii="宋体" w:hAnsi="宋体" w:eastAsia="宋体" w:cs="宋体"/>
      <w:color w:val="000000"/>
      <w:sz w:val="40"/>
      <w:szCs w:val="40"/>
      <w:u w:val="single"/>
    </w:rPr>
  </w:style>
  <w:style w:type="character" w:customStyle="1" w:styleId="40">
    <w:name w:val="font141"/>
    <w:basedOn w:val="22"/>
    <w:autoRedefine/>
    <w:qFormat/>
    <w:uiPriority w:val="0"/>
    <w:rPr>
      <w:rFonts w:hint="eastAsia" w:ascii="宋体" w:hAnsi="宋体" w:eastAsia="宋体" w:cs="宋体"/>
      <w:color w:val="000000"/>
      <w:sz w:val="20"/>
      <w:szCs w:val="20"/>
      <w:u w:val="single"/>
    </w:rPr>
  </w:style>
  <w:style w:type="character" w:customStyle="1" w:styleId="41">
    <w:name w:val="font151"/>
    <w:basedOn w:val="22"/>
    <w:autoRedefine/>
    <w:qFormat/>
    <w:uiPriority w:val="0"/>
    <w:rPr>
      <w:rFonts w:hint="eastAsia" w:ascii="宋体" w:hAnsi="宋体" w:eastAsia="宋体" w:cs="宋体"/>
      <w:color w:val="000000"/>
      <w:sz w:val="20"/>
      <w:szCs w:val="20"/>
      <w:u w:val="single"/>
    </w:rPr>
  </w:style>
  <w:style w:type="paragraph" w:customStyle="1" w:styleId="42">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3">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44">
    <w:name w:val="00-表格正文"/>
    <w:basedOn w:val="1"/>
    <w:autoRedefine/>
    <w:qFormat/>
    <w:uiPriority w:val="0"/>
    <w:pPr>
      <w:widowControl/>
      <w:spacing w:line="360" w:lineRule="auto"/>
      <w:jc w:val="left"/>
    </w:pPr>
    <w:rPr>
      <w:rFonts w:ascii="黑体" w:hAnsi="黑体" w:eastAsia="仿宋" w:cs="宋体"/>
      <w:bCs/>
      <w:color w:val="000000"/>
      <w:szCs w:val="24"/>
    </w:rPr>
  </w:style>
  <w:style w:type="paragraph" w:customStyle="1" w:styleId="45">
    <w:name w:val="Table Paragraph"/>
    <w:basedOn w:val="1"/>
    <w:autoRedefine/>
    <w:qFormat/>
    <w:uiPriority w:val="1"/>
    <w:pPr>
      <w:jc w:val="left"/>
    </w:pPr>
    <w:rPr>
      <w:rFonts w:ascii="Calibri" w:hAnsi="Calibri"/>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6</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2025-11-13T04:22:00Z</cp:lastPrinted>
  <dcterms:modified xsi:type="dcterms:W3CDTF">2026-01-15T00:51:36Z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