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bookmarkStart w:id="9" w:name="_GoBack"/>
            <w:bookmarkEnd w:id="9"/>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 w:val="24"/>
          <w:szCs w:val="24"/>
        </w:rPr>
      </w:pPr>
      <w:r>
        <w:rPr>
          <w:rFonts w:hint="eastAsia" w:hAnsi="宋体" w:cs="宋体"/>
          <w:b/>
          <w:color w:val="000000"/>
          <w:sz w:val="24"/>
          <w:szCs w:val="24"/>
        </w:rPr>
        <w:t>其他资料</w:t>
      </w:r>
    </w:p>
    <w:p>
      <w:pPr>
        <w:spacing w:line="360" w:lineRule="auto"/>
        <w:ind w:firstLine="480" w:firstLineChars="200"/>
        <w:rPr>
          <w:rFonts w:hint="eastAsia" w:hAnsi="宋体"/>
          <w:color w:val="000000"/>
          <w:kern w:val="2"/>
          <w:sz w:val="24"/>
          <w:szCs w:val="24"/>
        </w:rPr>
      </w:pPr>
    </w:p>
    <w:p>
      <w:pPr>
        <w:spacing w:line="360" w:lineRule="auto"/>
        <w:ind w:firstLine="480" w:firstLineChars="200"/>
        <w:rPr>
          <w:rFonts w:hAnsi="宋体"/>
          <w:color w:val="000000"/>
          <w:kern w:val="2"/>
          <w:sz w:val="24"/>
          <w:szCs w:val="24"/>
        </w:rPr>
      </w:pPr>
      <w:r>
        <w:rPr>
          <w:rFonts w:hint="eastAsia" w:hAnsi="宋体"/>
          <w:color w:val="000000"/>
          <w:kern w:val="2"/>
          <w:sz w:val="24"/>
          <w:szCs w:val="24"/>
        </w:rPr>
        <w:t>根据项目情况提供如下文件：</w:t>
      </w:r>
    </w:p>
    <w:p>
      <w:pPr>
        <w:spacing w:line="360" w:lineRule="auto"/>
        <w:ind w:firstLine="480" w:firstLineChars="200"/>
        <w:rPr>
          <w:rFonts w:hAnsi="宋体"/>
          <w:sz w:val="24"/>
          <w:szCs w:val="24"/>
        </w:rPr>
      </w:pPr>
      <w:r>
        <w:rPr>
          <w:rFonts w:hint="eastAsia" w:hAnsi="宋体"/>
          <w:sz w:val="24"/>
          <w:szCs w:val="24"/>
        </w:rPr>
        <w:t>1、法人代表或代理人（授权委托书）。</w:t>
      </w:r>
    </w:p>
    <w:p>
      <w:pPr>
        <w:spacing w:line="360" w:lineRule="auto"/>
        <w:ind w:firstLine="480" w:firstLineChars="200"/>
        <w:rPr>
          <w:rFonts w:hAnsi="宋体"/>
          <w:sz w:val="24"/>
          <w:szCs w:val="24"/>
        </w:rPr>
      </w:pPr>
      <w:r>
        <w:rPr>
          <w:rFonts w:hint="eastAsia" w:hAnsi="宋体"/>
          <w:sz w:val="24"/>
          <w:szCs w:val="24"/>
        </w:rPr>
        <w:t>2、供应商单位营业执照、资质证书、企业法人代码证书、税务登记证等有关资料复印件及上述综合评分资料、人员配备、服务方案、报价资料等，打印盖章装订成册。</w:t>
      </w:r>
    </w:p>
    <w:p>
      <w:pPr>
        <w:spacing w:line="360" w:lineRule="auto"/>
        <w:ind w:firstLine="480" w:firstLineChars="200"/>
        <w:rPr>
          <w:rFonts w:hAnsi="宋体"/>
          <w:sz w:val="24"/>
          <w:szCs w:val="24"/>
        </w:rPr>
      </w:pPr>
      <w:r>
        <w:rPr>
          <w:rFonts w:hint="eastAsia" w:hAnsi="宋体"/>
          <w:sz w:val="24"/>
          <w:szCs w:val="24"/>
        </w:rPr>
        <w:t>3、评标文件要求及供应商认为需要提供的资料。</w:t>
      </w:r>
    </w:p>
    <w:p>
      <w:pPr>
        <w:spacing w:line="360" w:lineRule="auto"/>
        <w:ind w:firstLine="480" w:firstLineChars="200"/>
        <w:rPr>
          <w:rFonts w:hAnsi="宋体"/>
          <w:sz w:val="24"/>
          <w:szCs w:val="24"/>
        </w:rPr>
      </w:pPr>
      <w:r>
        <w:rPr>
          <w:rFonts w:hint="eastAsia" w:hAnsi="宋体"/>
          <w:sz w:val="24"/>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4"/>
        <w:rPr>
          <w:rFonts w:hint="eastAsia"/>
          <w:lang w:eastAsia="zh-CN"/>
        </w:rPr>
      </w:pPr>
    </w:p>
    <w:p>
      <w:pPr>
        <w:pStyle w:val="24"/>
        <w:rPr>
          <w:rFonts w:hint="eastAsia"/>
          <w:lang w:eastAsia="zh-CN"/>
        </w:rPr>
      </w:pPr>
    </w:p>
    <w:p>
      <w:pPr>
        <w:pStyle w:val="24"/>
        <w:rPr>
          <w:rFonts w:hint="eastAsia"/>
          <w:lang w:eastAsia="zh-CN"/>
        </w:rPr>
      </w:pPr>
    </w:p>
    <w:p>
      <w:pPr>
        <w:pStyle w:val="24"/>
        <w:rPr>
          <w:rFonts w:hint="eastAsia"/>
          <w:lang w:eastAsia="zh-CN"/>
        </w:rPr>
      </w:pPr>
    </w:p>
    <w:p>
      <w:pPr>
        <w:rPr>
          <w:rFonts w:hint="eastAsia"/>
          <w:lang w:eastAsia="zh-CN"/>
        </w:rPr>
      </w:pPr>
    </w:p>
    <w:p>
      <w:pPr>
        <w:rPr>
          <w:rFonts w:hint="eastAsia"/>
          <w:lang w:eastAsia="zh-CN"/>
        </w:rPr>
      </w:pPr>
    </w:p>
    <w:tbl>
      <w:tblPr>
        <w:tblStyle w:val="1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
                <w:color w:val="000000"/>
              </w:rPr>
            </w:pPr>
            <w:bookmarkStart w:id="8" w:name="_Toc527131314"/>
            <w:r>
              <w:rPr>
                <w:rFonts w:hint="eastAsia" w:hAnsi="宋体"/>
                <w:b/>
                <w:color w:val="000000"/>
                <w:lang w:bidi="ar"/>
              </w:rPr>
              <w:t>序号</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
                <w:color w:val="000000"/>
              </w:rPr>
            </w:pPr>
            <w:r>
              <w:rPr>
                <w:rFonts w:hint="eastAsia" w:hAnsi="宋体"/>
                <w:b/>
                <w:color w:val="000000"/>
                <w:lang w:bidi="ar"/>
              </w:rPr>
              <w:t>内容</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val="0"/>
              <w:spacing w:before="0" w:beforeAutospacing="0" w:after="0" w:afterAutospacing="0"/>
              <w:jc w:val="center"/>
              <w:rPr>
                <w:color w:val="000000"/>
                <w:kern w:val="2"/>
                <w:szCs w:val="20"/>
              </w:rPr>
            </w:pPr>
            <w:r>
              <w:rPr>
                <w:rFonts w:hint="eastAsia"/>
                <w:b/>
                <w:color w:val="000000"/>
                <w:kern w:val="2"/>
                <w:szCs w:val="20"/>
                <w:lang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sz w:val="24"/>
                <w:szCs w:val="24"/>
              </w:rPr>
            </w:pPr>
            <w:r>
              <w:rPr>
                <w:rFonts w:hint="eastAsia" w:hAnsi="宋体"/>
                <w:bCs/>
                <w:color w:val="000000"/>
                <w:sz w:val="24"/>
                <w:szCs w:val="24"/>
                <w:lang w:bidi="ar"/>
              </w:rPr>
              <w:t>项目名称</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bCs/>
                <w:color w:val="000000"/>
                <w:sz w:val="24"/>
                <w:szCs w:val="24"/>
              </w:rPr>
            </w:pPr>
            <w:r>
              <w:rPr>
                <w:rFonts w:hint="eastAsia" w:ascii="宋体" w:hAnsi="宋体" w:eastAsia="宋体" w:cs="宋体"/>
                <w:sz w:val="24"/>
                <w:szCs w:val="24"/>
                <w:lang w:val="en-US" w:eastAsia="zh-CN"/>
              </w:rPr>
              <w:t>香怡园林高压走廊苗圃建设苗木采购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项目概况</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line="23" w:lineRule="atLeast"/>
              <w:rPr>
                <w:rFonts w:hint="default"/>
                <w:color w:val="000000"/>
                <w:sz w:val="24"/>
                <w:szCs w:val="24"/>
              </w:rPr>
            </w:pPr>
            <w:r>
              <w:rPr>
                <w:rFonts w:hint="eastAsia" w:ascii="宋体" w:hAnsi="宋体" w:eastAsia="宋体" w:cs="宋体"/>
                <w:sz w:val="24"/>
                <w:szCs w:val="24"/>
              </w:rPr>
              <w:t>为加强苗圃建设，充实苗圃苗木储备。</w:t>
            </w:r>
            <w:r>
              <w:rPr>
                <w:rFonts w:hint="eastAsia" w:ascii="宋体" w:hAnsi="宋体" w:eastAsia="宋体" w:cs="宋体"/>
                <w:sz w:val="24"/>
                <w:szCs w:val="24"/>
                <w:lang w:val="en-US" w:eastAsia="zh-CN"/>
              </w:rPr>
              <w:t>需采购桂花苗木一批。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供应商资格</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hAnsi="宋体"/>
                <w:color w:val="000000"/>
                <w:sz w:val="24"/>
                <w:szCs w:val="24"/>
              </w:rPr>
            </w:pPr>
            <w:r>
              <w:rPr>
                <w:rFonts w:hint="eastAsia" w:hAnsi="宋体" w:cs="宋体"/>
                <w:sz w:val="24"/>
                <w:szCs w:val="24"/>
                <w:lang w:bidi="ar"/>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项目性质</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val="0"/>
              <w:spacing w:before="0" w:beforeAutospacing="0" w:after="0" w:afterAutospacing="0"/>
              <w:jc w:val="both"/>
              <w:rPr>
                <w:color w:val="000000"/>
                <w:sz w:val="24"/>
                <w:szCs w:val="24"/>
              </w:rPr>
            </w:pPr>
            <w:r>
              <w:rPr>
                <w:rFonts w:hint="eastAsia"/>
                <w:color w:val="000000"/>
                <w:sz w:val="24"/>
                <w:szCs w:val="24"/>
                <w:lang w:bidi="ar"/>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5</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val="0"/>
              <w:spacing w:before="0" w:beforeAutospacing="0" w:after="0" w:afterAutospacing="0"/>
              <w:jc w:val="center"/>
              <w:rPr>
                <w:color w:val="000000"/>
                <w:sz w:val="24"/>
                <w:szCs w:val="24"/>
              </w:rPr>
            </w:pPr>
            <w:r>
              <w:rPr>
                <w:rFonts w:hint="eastAsia"/>
                <w:color w:val="000000"/>
                <w:sz w:val="24"/>
                <w:szCs w:val="24"/>
                <w:lang w:bidi="ar"/>
              </w:rPr>
              <w:t>资金来源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val="0"/>
              <w:spacing w:before="0" w:beforeAutospacing="0" w:after="0" w:afterAutospacing="0"/>
              <w:jc w:val="both"/>
              <w:rPr>
                <w:color w:val="000000"/>
                <w:sz w:val="24"/>
                <w:szCs w:val="24"/>
              </w:rPr>
            </w:pPr>
            <w:r>
              <w:rPr>
                <w:rFonts w:eastAsia="Wingdings 2" w:cs="Wingdings 2"/>
                <w:b/>
                <w:bCs/>
                <w:color w:val="000000"/>
                <w:sz w:val="24"/>
                <w:szCs w:val="24"/>
                <w:lang w:bidi="ar"/>
              </w:rPr>
              <w:sym w:font="Wingdings 2" w:char="0052"/>
            </w:r>
            <w:r>
              <w:rPr>
                <w:rFonts w:hint="eastAsia"/>
                <w:color w:val="000000"/>
                <w:sz w:val="24"/>
                <w:szCs w:val="24"/>
                <w:lang w:bidi="ar"/>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bidi="ar"/>
              </w:rPr>
              <w:t>6</w:t>
            </w:r>
          </w:p>
        </w:tc>
        <w:tc>
          <w:tcPr>
            <w:tcW w:w="144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center"/>
              <w:rPr>
                <w:rFonts w:hAnsi="宋体"/>
                <w:color w:val="000000"/>
                <w:sz w:val="24"/>
                <w:szCs w:val="24"/>
                <w:lang w:val="zh-CN"/>
              </w:rPr>
            </w:pPr>
            <w:r>
              <w:rPr>
                <w:rFonts w:hint="eastAsia" w:hAnsi="宋体"/>
                <w:color w:val="000000"/>
                <w:sz w:val="24"/>
                <w:szCs w:val="24"/>
                <w:lang w:bidi="ar"/>
              </w:rPr>
              <w:t>标段划分</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bCs/>
                <w:color w:val="000000"/>
                <w:sz w:val="24"/>
                <w:szCs w:val="24"/>
              </w:rPr>
            </w:pPr>
            <w:r>
              <w:rPr>
                <w:rFonts w:eastAsia="Wingdings 2" w:cs="Wingdings 2"/>
                <w:color w:val="000000"/>
                <w:sz w:val="24"/>
                <w:szCs w:val="24"/>
                <w:lang w:bidi="ar"/>
              </w:rPr>
              <w:sym w:font="Wingdings 2" w:char="0052"/>
            </w:r>
            <w:r>
              <w:rPr>
                <w:rFonts w:hint="eastAsia" w:hAnsi="宋体"/>
                <w:color w:val="000000"/>
                <w:sz w:val="24"/>
                <w:szCs w:val="24"/>
                <w:lang w:bidi="ar"/>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right="102"/>
              <w:jc w:val="center"/>
              <w:rPr>
                <w:rFonts w:hAnsi="宋体"/>
                <w:color w:val="000000"/>
                <w:lang w:val="zh-CN"/>
              </w:rPr>
            </w:pPr>
            <w:r>
              <w:rPr>
                <w:rFonts w:hint="eastAsia" w:hAnsi="宋体"/>
                <w:color w:val="000000"/>
                <w:lang w:val="zh-CN" w:bidi="ar"/>
              </w:rPr>
              <w:t>7</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val="zh-CN" w:bidi="ar"/>
              </w:rPr>
              <w:t>付款方式</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left"/>
              <w:rPr>
                <w:rFonts w:hAnsi="宋体"/>
                <w:kern w:val="2"/>
                <w:sz w:val="24"/>
                <w:szCs w:val="24"/>
              </w:rPr>
            </w:pPr>
            <w:r>
              <w:rPr>
                <w:rFonts w:hAnsi="宋体"/>
                <w:kern w:val="2"/>
                <w:sz w:val="24"/>
                <w:szCs w:val="24"/>
              </w:rPr>
              <w:t>供货方送货上门，可分批供货，分批结算；按实际供货量据实结算付款。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right="102"/>
              <w:jc w:val="center"/>
              <w:rPr>
                <w:rFonts w:hAnsi="宋体"/>
                <w:color w:val="000000"/>
                <w:lang w:val="zh-CN"/>
              </w:rPr>
            </w:pPr>
            <w:r>
              <w:rPr>
                <w:rFonts w:hint="eastAsia" w:hAnsi="宋体"/>
                <w:color w:val="000000"/>
                <w:lang w:val="zh-CN" w:bidi="ar"/>
              </w:rPr>
              <w:t>8</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联合体投标</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rPr>
            </w:pPr>
            <w:r>
              <w:rPr>
                <w:rFonts w:hint="eastAsia" w:hAnsi="宋体"/>
                <w:color w:val="000000"/>
                <w:sz w:val="24"/>
                <w:szCs w:val="24"/>
                <w:lang w:bidi="ar"/>
              </w:rPr>
              <w:t>□</w:t>
            </w:r>
            <w:r>
              <w:rPr>
                <w:rFonts w:hint="eastAsia" w:hAnsi="宋体"/>
                <w:color w:val="000000"/>
                <w:sz w:val="24"/>
                <w:szCs w:val="24"/>
                <w:lang w:val="zh-CN" w:bidi="ar"/>
              </w:rPr>
              <w:t xml:space="preserve">接受  </w:t>
            </w:r>
            <w:r>
              <w:rPr>
                <w:rFonts w:eastAsia="Wingdings 2" w:cs="Wingdings 2"/>
                <w:b/>
                <w:bCs/>
                <w:color w:val="000000"/>
                <w:sz w:val="24"/>
                <w:szCs w:val="24"/>
                <w:lang w:bidi="ar"/>
              </w:rPr>
              <w:sym w:font="Wingdings 2" w:char="0052"/>
            </w:r>
            <w:r>
              <w:rPr>
                <w:rFonts w:hint="eastAsia" w:hAnsi="宋体"/>
                <w:color w:val="000000"/>
                <w:sz w:val="24"/>
                <w:szCs w:val="24"/>
                <w:lang w:bidi="ar"/>
              </w:rPr>
              <w:t>不</w:t>
            </w:r>
            <w:r>
              <w:rPr>
                <w:rFonts w:hint="eastAsia" w:hAnsi="宋体"/>
                <w:color w:val="000000"/>
                <w:sz w:val="24"/>
                <w:szCs w:val="24"/>
                <w:lang w:val="zh-CN" w:bidi="ar"/>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bidi="ar"/>
              </w:rPr>
              <w:t>9</w:t>
            </w:r>
          </w:p>
        </w:tc>
        <w:tc>
          <w:tcPr>
            <w:tcW w:w="144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rPr>
                <w:rFonts w:hAnsi="宋体"/>
                <w:color w:val="000000"/>
                <w:sz w:val="24"/>
                <w:szCs w:val="24"/>
              </w:rPr>
            </w:pPr>
            <w:r>
              <w:rPr>
                <w:rFonts w:hint="eastAsia" w:hAnsi="宋体"/>
                <w:color w:val="000000"/>
                <w:sz w:val="24"/>
                <w:szCs w:val="24"/>
                <w:lang w:bidi="ar"/>
              </w:rPr>
              <w:t>服务地点</w:t>
            </w:r>
          </w:p>
        </w:tc>
        <w:tc>
          <w:tcPr>
            <w:tcW w:w="7223"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rPr>
                <w:rFonts w:hAnsi="宋体"/>
                <w:color w:val="000000"/>
                <w:sz w:val="24"/>
                <w:szCs w:val="24"/>
              </w:rPr>
            </w:pPr>
            <w:r>
              <w:rPr>
                <w:rFonts w:hint="eastAsia" w:hAnsi="宋体"/>
                <w:color w:val="000000"/>
                <w:sz w:val="24"/>
                <w:szCs w:val="24"/>
                <w:lang w:bidi="ar"/>
              </w:rPr>
              <w:t>合肥经济技术开发区内（招标人指定地点）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bidi="ar"/>
              </w:rPr>
              <w:t>10</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服务期限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FF0000"/>
                <w:sz w:val="24"/>
                <w:szCs w:val="24"/>
              </w:rPr>
            </w:pPr>
            <w:r>
              <w:rPr>
                <w:rFonts w:hint="eastAsia" w:hAnsi="宋体"/>
                <w:bCs/>
                <w:sz w:val="24"/>
                <w:szCs w:val="24"/>
                <w:lang w:bidi="ar"/>
              </w:rPr>
              <w:t>成交供应商在接到采购人通知后，在采购人指定时间内将货物送至采购人指定地点。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bCs/>
                <w:color w:val="000000"/>
                <w:sz w:val="24"/>
                <w:szCs w:val="24"/>
                <w:lang w:bidi="ar"/>
              </w:rPr>
              <w:t>踏勘现场</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lang w:val="zh-CN"/>
              </w:rPr>
            </w:pPr>
            <w:r>
              <w:rPr>
                <w:rFonts w:cs="Wingdings"/>
                <w:b/>
                <w:color w:val="000000"/>
                <w:sz w:val="24"/>
                <w:szCs w:val="24"/>
                <w:lang w:bidi="ar"/>
              </w:rPr>
              <w:sym w:font="Wingdings" w:char="00FE"/>
            </w:r>
            <w:r>
              <w:rPr>
                <w:rFonts w:hint="eastAsia" w:hAnsi="宋体"/>
                <w:bCs/>
                <w:color w:val="000000"/>
                <w:sz w:val="24"/>
                <w:szCs w:val="24"/>
                <w:lang w:bidi="ar"/>
              </w:rPr>
              <w:t>自行踏勘</w:t>
            </w:r>
            <w:r>
              <w:rPr>
                <w:rFonts w:hint="eastAsia" w:hAnsi="宋体"/>
                <w:color w:val="000000"/>
                <w:sz w:val="24"/>
                <w:szCs w:val="24"/>
                <w:lang w:bidi="ar"/>
              </w:rPr>
              <w:t xml:space="preserve">  □采购人</w:t>
            </w:r>
            <w:r>
              <w:rPr>
                <w:rFonts w:hint="eastAsia" w:hAnsi="宋体"/>
                <w:color w:val="000000"/>
                <w:sz w:val="24"/>
                <w:szCs w:val="24"/>
                <w:lang w:val="zh-CN" w:bidi="ar"/>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bCs/>
                <w:color w:val="000000"/>
                <w:sz w:val="24"/>
                <w:szCs w:val="24"/>
              </w:rPr>
            </w:pPr>
            <w:r>
              <w:rPr>
                <w:rFonts w:hint="eastAsia" w:hAnsi="宋体"/>
                <w:bCs/>
                <w:color w:val="000000"/>
                <w:sz w:val="24"/>
                <w:szCs w:val="24"/>
                <w:lang w:bidi="ar"/>
              </w:rPr>
              <w:t>投标文件份数及要求</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color w:val="000000"/>
                <w:sz w:val="24"/>
                <w:szCs w:val="24"/>
              </w:rPr>
            </w:pPr>
            <w:r>
              <w:rPr>
                <w:rFonts w:hint="eastAsia" w:hAnsi="宋体"/>
                <w:color w:val="000000"/>
                <w:sz w:val="24"/>
                <w:szCs w:val="24"/>
                <w:lang w:bidi="ar"/>
              </w:rPr>
              <w:t>正本</w:t>
            </w:r>
            <w:r>
              <w:rPr>
                <w:rFonts w:hint="eastAsia" w:hAnsi="宋体"/>
                <w:color w:val="000000"/>
                <w:sz w:val="24"/>
                <w:szCs w:val="24"/>
                <w:u w:val="single"/>
                <w:lang w:bidi="ar"/>
              </w:rPr>
              <w:t>1</w:t>
            </w:r>
            <w:r>
              <w:rPr>
                <w:rFonts w:hint="eastAsia" w:hAnsi="宋体"/>
                <w:color w:val="000000"/>
                <w:sz w:val="24"/>
                <w:szCs w:val="24"/>
                <w:lang w:bidi="ar"/>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评标办法</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rPr>
            </w:pPr>
            <w:r>
              <w:rPr>
                <w:rFonts w:hint="eastAsia" w:hAnsi="宋体"/>
                <w:color w:val="000000"/>
                <w:sz w:val="24"/>
                <w:szCs w:val="24"/>
                <w:lang w:bidi="ar"/>
              </w:rPr>
              <w:t>有效最低价（费率报价）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bCs/>
                <w:color w:val="000000"/>
                <w:sz w:val="24"/>
                <w:szCs w:val="24"/>
              </w:rPr>
            </w:pPr>
            <w:r>
              <w:rPr>
                <w:rFonts w:hint="eastAsia" w:hAnsi="宋体"/>
                <w:color w:val="000000"/>
                <w:sz w:val="24"/>
                <w:szCs w:val="24"/>
                <w:lang w:bidi="ar"/>
              </w:rPr>
              <w:t>履约保证金</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snapToGrid w:val="0"/>
                <w:sz w:val="24"/>
                <w:szCs w:val="24"/>
              </w:rPr>
            </w:pPr>
            <w:r>
              <w:rPr>
                <w:rFonts w:hint="eastAsia" w:hAnsi="宋体"/>
                <w:snapToGrid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15</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Ansi="宋体"/>
                <w:color w:val="000000"/>
                <w:sz w:val="24"/>
                <w:szCs w:val="24"/>
              </w:rPr>
            </w:pPr>
            <w:r>
              <w:rPr>
                <w:rFonts w:hint="eastAsia" w:hAnsi="宋体"/>
                <w:color w:val="000000"/>
                <w:sz w:val="24"/>
                <w:szCs w:val="24"/>
                <w:lang w:bidi="ar"/>
              </w:rPr>
              <w:t>采购人联系方式</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color w:val="000000"/>
                <w:sz w:val="24"/>
                <w:szCs w:val="24"/>
              </w:rPr>
            </w:pPr>
            <w:r>
              <w:rPr>
                <w:rFonts w:hint="eastAsia" w:hAnsi="宋体"/>
                <w:color w:val="000000"/>
                <w:sz w:val="24"/>
                <w:szCs w:val="24"/>
                <w:lang w:bidi="ar"/>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16</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本地化服务</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rPr>
            </w:pPr>
            <w:r>
              <w:rPr>
                <w:rFonts w:hint="eastAsia" w:hAnsi="宋体"/>
                <w:color w:val="000000"/>
                <w:sz w:val="24"/>
                <w:szCs w:val="24"/>
                <w:lang w:bidi="ar"/>
              </w:rPr>
              <w:t>本项目是否要求本地化服务能力：</w:t>
            </w:r>
            <w:r>
              <w:rPr>
                <w:rFonts w:eastAsia="Wingdings 2" w:cs="Wingdings 2"/>
                <w:b/>
                <w:bCs/>
                <w:color w:val="000000"/>
                <w:sz w:val="24"/>
                <w:szCs w:val="24"/>
                <w:u w:val="single"/>
                <w:lang w:bidi="ar"/>
              </w:rPr>
              <w:sym w:font="Wingdings 2" w:char="0052"/>
            </w:r>
            <w:r>
              <w:rPr>
                <w:rFonts w:hint="eastAsia" w:hAnsi="宋体"/>
                <w:color w:val="000000"/>
                <w:sz w:val="24"/>
                <w:szCs w:val="24"/>
                <w:lang w:bidi="ar"/>
              </w:rPr>
              <w:t>要求□不要求</w:t>
            </w:r>
          </w:p>
          <w:p>
            <w:pPr>
              <w:spacing w:line="500" w:lineRule="exact"/>
              <w:rPr>
                <w:rFonts w:hAnsi="宋体"/>
                <w:color w:val="000000"/>
                <w:sz w:val="24"/>
                <w:szCs w:val="24"/>
              </w:rPr>
            </w:pPr>
            <w:r>
              <w:rPr>
                <w:rFonts w:hint="eastAsia" w:hAnsi="宋体"/>
                <w:color w:val="000000"/>
                <w:sz w:val="24"/>
                <w:szCs w:val="24"/>
                <w:lang w:bidi="ar"/>
              </w:rPr>
              <w:t>本地化服务的能力是指具有以下条件之一：</w:t>
            </w:r>
          </w:p>
          <w:p>
            <w:pPr>
              <w:spacing w:line="500" w:lineRule="exact"/>
              <w:rPr>
                <w:rFonts w:hAnsi="宋体"/>
                <w:color w:val="000000"/>
                <w:sz w:val="24"/>
                <w:szCs w:val="24"/>
              </w:rPr>
            </w:pPr>
            <w:r>
              <w:rPr>
                <w:rFonts w:hint="eastAsia" w:hAnsi="宋体"/>
                <w:color w:val="000000"/>
                <w:sz w:val="24"/>
                <w:szCs w:val="24"/>
                <w:lang w:bidi="ar"/>
              </w:rPr>
              <w:t>1）在本地具有固定的办公场所及人员；</w:t>
            </w:r>
          </w:p>
          <w:p>
            <w:pPr>
              <w:spacing w:line="500" w:lineRule="exact"/>
              <w:rPr>
                <w:rFonts w:hAnsi="宋体"/>
                <w:color w:val="000000"/>
                <w:sz w:val="24"/>
                <w:szCs w:val="24"/>
              </w:rPr>
            </w:pPr>
            <w:r>
              <w:rPr>
                <w:rFonts w:hint="eastAsia" w:hAnsi="宋体"/>
                <w:color w:val="000000"/>
                <w:sz w:val="24"/>
                <w:szCs w:val="24"/>
                <w:lang w:bidi="ar"/>
              </w:rPr>
              <w:t>2）在本地注册成立的；</w:t>
            </w:r>
          </w:p>
          <w:p>
            <w:pPr>
              <w:spacing w:line="500" w:lineRule="exact"/>
              <w:rPr>
                <w:rFonts w:hAnsi="宋体"/>
                <w:color w:val="000000"/>
                <w:sz w:val="24"/>
                <w:szCs w:val="24"/>
              </w:rPr>
            </w:pPr>
            <w:r>
              <w:rPr>
                <w:rFonts w:hint="eastAsia" w:hAnsi="宋体"/>
                <w:color w:val="000000"/>
                <w:sz w:val="24"/>
                <w:szCs w:val="24"/>
                <w:lang w:bidi="ar"/>
              </w:rPr>
              <w:t>3）承诺成交即设立本地化服务机构。</w:t>
            </w:r>
          </w:p>
          <w:p>
            <w:pPr>
              <w:spacing w:line="500" w:lineRule="exact"/>
              <w:rPr>
                <w:rFonts w:hAnsi="宋体"/>
                <w:b/>
                <w:color w:val="000000"/>
                <w:sz w:val="24"/>
                <w:szCs w:val="24"/>
              </w:rPr>
            </w:pPr>
            <w:r>
              <w:rPr>
                <w:rFonts w:hint="eastAsia" w:hAnsi="宋体"/>
                <w:color w:val="000000"/>
                <w:sz w:val="24"/>
                <w:szCs w:val="24"/>
                <w:lang w:bidi="ar"/>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firstLine="210" w:firstLineChars="100"/>
              <w:rPr>
                <w:rFonts w:hint="default" w:hAnsi="宋体" w:eastAsiaTheme="minorEastAsia"/>
                <w:color w:val="000000"/>
                <w:lang w:val="en-US" w:eastAsia="zh-CN"/>
              </w:rPr>
            </w:pPr>
            <w:r>
              <w:rPr>
                <w:rFonts w:hint="eastAsia" w:hAnsi="宋体"/>
                <w:color w:val="000000"/>
                <w:lang w:val="en-US" w:eastAsia="zh-CN" w:bidi="ar"/>
              </w:rPr>
              <w:t>17</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rPr>
                <w:color w:val="000000"/>
                <w:sz w:val="24"/>
                <w:szCs w:val="24"/>
              </w:rPr>
            </w:pPr>
            <w:r>
              <w:rPr>
                <w:rFonts w:hint="eastAsia"/>
                <w:color w:val="000000"/>
                <w:sz w:val="24"/>
                <w:szCs w:val="24"/>
                <w:lang w:bidi="ar"/>
              </w:rPr>
              <w:t>其他</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18</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备注二</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s="宋体"/>
                <w:b/>
                <w:color w:val="000000"/>
                <w:sz w:val="24"/>
                <w:szCs w:val="24"/>
              </w:rPr>
            </w:pPr>
            <w:r>
              <w:rPr>
                <w:rFonts w:hint="eastAsia" w:hAnsi="宋体"/>
                <w:b/>
                <w:color w:val="000000"/>
                <w:sz w:val="24"/>
                <w:szCs w:val="24"/>
                <w:lang w:bidi="ar"/>
              </w:rPr>
              <w:t xml:space="preserve">特别提醒：供应商参与投标，应当诚信守法、公平竞争。如有以提供虚假材料（包括但不限于虚假技术参数响应、虚假业绩、虚假证书、虚假检测报告等）、串通投标、隐瞒失信信息等谋取成交资格的行为，一经发现，将报监管部门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19</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违约金</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b/>
                <w:color w:val="000000"/>
                <w:sz w:val="24"/>
                <w:szCs w:val="24"/>
              </w:rPr>
            </w:pPr>
          </w:p>
        </w:tc>
      </w:tr>
      <w:bookmarkEnd w:id="8"/>
    </w:tbl>
    <w:p>
      <w:pPr>
        <w:spacing w:line="360" w:lineRule="auto"/>
        <w:ind w:firstLine="420" w:firstLineChars="200"/>
        <w:rPr>
          <w:rFonts w:hAnsi="宋体"/>
          <w:color w:val="000000"/>
          <w:kern w:val="2"/>
          <w:szCs w:val="24"/>
        </w:rPr>
      </w:pPr>
    </w:p>
    <w:p>
      <w:pPr>
        <w:rPr>
          <w:rFonts w:hint="eastAsia"/>
          <w:lang w:eastAsia="zh-CN"/>
        </w:rPr>
      </w:pPr>
    </w:p>
    <w:tbl>
      <w:tblPr>
        <w:tblStyle w:val="17"/>
        <w:tblW w:w="9405"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0"/>
        <w:gridCol w:w="765"/>
        <w:gridCol w:w="2420"/>
        <w:gridCol w:w="750"/>
        <w:gridCol w:w="810"/>
        <w:gridCol w:w="1125"/>
        <w:gridCol w:w="138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40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采购预算清单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420" w:type="dxa"/>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控制单价</w:t>
            </w:r>
          </w:p>
        </w:tc>
        <w:tc>
          <w:tcPr>
            <w:tcW w:w="1380" w:type="dxa"/>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035" w:type="dxa"/>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地径4-5cm，分枝点50cm，冠径80-100cm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97,500.00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地径6-7cm，分枝点50cm，冠径120-150cm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壹拾伍万贰仟伍佰元整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152500.00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3C3A37"/>
    <w:rsid w:val="03C238C1"/>
    <w:rsid w:val="046D02C9"/>
    <w:rsid w:val="04AC7907"/>
    <w:rsid w:val="07D61CBB"/>
    <w:rsid w:val="08187346"/>
    <w:rsid w:val="08C218CD"/>
    <w:rsid w:val="09357310"/>
    <w:rsid w:val="09431CDD"/>
    <w:rsid w:val="09D85925"/>
    <w:rsid w:val="0B16599D"/>
    <w:rsid w:val="0CC51CA1"/>
    <w:rsid w:val="0EA75F43"/>
    <w:rsid w:val="12375F75"/>
    <w:rsid w:val="12E66D1C"/>
    <w:rsid w:val="1474453F"/>
    <w:rsid w:val="147A6B5F"/>
    <w:rsid w:val="174F3E72"/>
    <w:rsid w:val="19264BDF"/>
    <w:rsid w:val="19371A3D"/>
    <w:rsid w:val="1B562B38"/>
    <w:rsid w:val="1BBE6F12"/>
    <w:rsid w:val="1BE340FE"/>
    <w:rsid w:val="1CD51C99"/>
    <w:rsid w:val="1EA9518B"/>
    <w:rsid w:val="1EF02DBA"/>
    <w:rsid w:val="229D0F23"/>
    <w:rsid w:val="243573E8"/>
    <w:rsid w:val="2560638D"/>
    <w:rsid w:val="2888575B"/>
    <w:rsid w:val="2DC35BE2"/>
    <w:rsid w:val="2DFD6DA8"/>
    <w:rsid w:val="2F5C3B54"/>
    <w:rsid w:val="3401034F"/>
    <w:rsid w:val="365F5108"/>
    <w:rsid w:val="38205973"/>
    <w:rsid w:val="38451629"/>
    <w:rsid w:val="39202096"/>
    <w:rsid w:val="3956631D"/>
    <w:rsid w:val="39A323C9"/>
    <w:rsid w:val="3D995F73"/>
    <w:rsid w:val="3DD40ACC"/>
    <w:rsid w:val="3E7A3FF6"/>
    <w:rsid w:val="3F7C42B6"/>
    <w:rsid w:val="40821E95"/>
    <w:rsid w:val="41D568CD"/>
    <w:rsid w:val="42331D89"/>
    <w:rsid w:val="425C413F"/>
    <w:rsid w:val="42654155"/>
    <w:rsid w:val="475C491A"/>
    <w:rsid w:val="49381B80"/>
    <w:rsid w:val="49521D16"/>
    <w:rsid w:val="4A180A44"/>
    <w:rsid w:val="4A630034"/>
    <w:rsid w:val="4D752558"/>
    <w:rsid w:val="4D841426"/>
    <w:rsid w:val="4D926C66"/>
    <w:rsid w:val="4E235B10"/>
    <w:rsid w:val="4E4A0A8E"/>
    <w:rsid w:val="4EFF657E"/>
    <w:rsid w:val="50116703"/>
    <w:rsid w:val="51EB53DF"/>
    <w:rsid w:val="53603F65"/>
    <w:rsid w:val="53C074E1"/>
    <w:rsid w:val="551C3A0B"/>
    <w:rsid w:val="555C59B4"/>
    <w:rsid w:val="56146A67"/>
    <w:rsid w:val="5839386D"/>
    <w:rsid w:val="586F2E85"/>
    <w:rsid w:val="58B2099D"/>
    <w:rsid w:val="59F6057D"/>
    <w:rsid w:val="5A8121BA"/>
    <w:rsid w:val="5ABF0539"/>
    <w:rsid w:val="5B4434DF"/>
    <w:rsid w:val="5BA27077"/>
    <w:rsid w:val="6359495D"/>
    <w:rsid w:val="65374BCA"/>
    <w:rsid w:val="6562740E"/>
    <w:rsid w:val="65FC1861"/>
    <w:rsid w:val="662E5966"/>
    <w:rsid w:val="6747066A"/>
    <w:rsid w:val="699F737A"/>
    <w:rsid w:val="6A6D57D6"/>
    <w:rsid w:val="6EAC5D22"/>
    <w:rsid w:val="6F1E00AA"/>
    <w:rsid w:val="6FE07D2F"/>
    <w:rsid w:val="73136DD6"/>
    <w:rsid w:val="73922BF0"/>
    <w:rsid w:val="73B72B30"/>
    <w:rsid w:val="76271B88"/>
    <w:rsid w:val="76C41664"/>
    <w:rsid w:val="77AD62C7"/>
    <w:rsid w:val="792768C4"/>
    <w:rsid w:val="795224DD"/>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8"/>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0"/>
    <w:autoRedefine/>
    <w:semiHidden/>
    <w:unhideWhenUsed/>
    <w:qFormat/>
    <w:uiPriority w:val="99"/>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ind w:firstLine="645"/>
    </w:pPr>
    <w:rPr>
      <w:rFonts w:ascii="仿宋_GB2312" w:hAnsi="Arial" w:eastAsia="仿宋_GB2312"/>
      <w:color w:val="000000"/>
      <w:sz w:val="30"/>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unhideWhenUsed/>
    <w:qFormat/>
    <w:uiPriority w:val="99"/>
    <w:pPr>
      <w:spacing w:before="100" w:beforeAutospacing="1" w:after="100" w:afterAutospacing="1"/>
      <w:jc w:val="left"/>
    </w:pPr>
    <w:rPr>
      <w:kern w:val="0"/>
      <w:sz w:val="24"/>
      <w:szCs w:val="22"/>
    </w:rPr>
  </w:style>
  <w:style w:type="paragraph" w:styleId="15">
    <w:name w:val="annotation subject"/>
    <w:basedOn w:val="5"/>
    <w:next w:val="5"/>
    <w:link w:val="29"/>
    <w:autoRedefine/>
    <w:semiHidden/>
    <w:unhideWhenUsed/>
    <w:qFormat/>
    <w:uiPriority w:val="99"/>
    <w:rPr>
      <w:b/>
      <w:bCs/>
    </w:rPr>
  </w:style>
  <w:style w:type="paragraph" w:styleId="16">
    <w:name w:val="Body Text First Indent 2"/>
    <w:basedOn w:val="7"/>
    <w:autoRedefine/>
    <w:qFormat/>
    <w:uiPriority w:val="0"/>
    <w:pPr>
      <w:ind w:left="420" w:leftChars="200" w:firstLine="420" w:firstLineChars="200"/>
    </w:p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FollowedHyperlink"/>
    <w:basedOn w:val="19"/>
    <w:semiHidden/>
    <w:unhideWhenUsed/>
    <w:uiPriority w:val="99"/>
    <w:rPr>
      <w:color w:val="2490F8"/>
      <w:u w:val="none"/>
    </w:rPr>
  </w:style>
  <w:style w:type="character" w:styleId="21">
    <w:name w:val="Emphasis"/>
    <w:basedOn w:val="19"/>
    <w:qFormat/>
    <w:uiPriority w:val="20"/>
  </w:style>
  <w:style w:type="character" w:styleId="22">
    <w:name w:val="Hyperlink"/>
    <w:basedOn w:val="19"/>
    <w:semiHidden/>
    <w:unhideWhenUsed/>
    <w:uiPriority w:val="99"/>
    <w:rPr>
      <w:color w:val="2490F8"/>
      <w:u w:val="none"/>
    </w:rPr>
  </w:style>
  <w:style w:type="character" w:styleId="23">
    <w:name w:val="annotation reference"/>
    <w:basedOn w:val="19"/>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19"/>
    <w:link w:val="11"/>
    <w:autoRedefine/>
    <w:qFormat/>
    <w:uiPriority w:val="99"/>
    <w:rPr>
      <w:sz w:val="18"/>
      <w:szCs w:val="18"/>
    </w:rPr>
  </w:style>
  <w:style w:type="character" w:customStyle="1" w:styleId="26">
    <w:name w:val="页脚 Char"/>
    <w:basedOn w:val="19"/>
    <w:link w:val="10"/>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19"/>
    <w:link w:val="5"/>
    <w:autoRedefine/>
    <w:semiHidden/>
    <w:qFormat/>
    <w:uiPriority w:val="99"/>
  </w:style>
  <w:style w:type="character" w:customStyle="1" w:styleId="29">
    <w:name w:val="批注主题 Char"/>
    <w:basedOn w:val="28"/>
    <w:link w:val="15"/>
    <w:autoRedefine/>
    <w:semiHidden/>
    <w:qFormat/>
    <w:uiPriority w:val="99"/>
    <w:rPr>
      <w:b/>
      <w:bCs/>
    </w:rPr>
  </w:style>
  <w:style w:type="character" w:customStyle="1" w:styleId="30">
    <w:name w:val="批注框文本 Char"/>
    <w:basedOn w:val="19"/>
    <w:link w:val="9"/>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19"/>
    <w:autoRedefine/>
    <w:qFormat/>
    <w:uiPriority w:val="0"/>
    <w:rPr>
      <w:rFonts w:hint="eastAsia" w:ascii="宋体" w:hAnsi="宋体" w:eastAsia="宋体" w:cs="宋体"/>
      <w:b/>
      <w:bCs/>
      <w:color w:val="000000"/>
      <w:sz w:val="40"/>
      <w:szCs w:val="40"/>
      <w:u w:val="none"/>
    </w:rPr>
  </w:style>
  <w:style w:type="character" w:customStyle="1" w:styleId="36">
    <w:name w:val="font71"/>
    <w:basedOn w:val="19"/>
    <w:autoRedefine/>
    <w:qFormat/>
    <w:uiPriority w:val="0"/>
    <w:rPr>
      <w:rFonts w:hint="eastAsia" w:ascii="宋体" w:hAnsi="宋体" w:eastAsia="宋体" w:cs="宋体"/>
      <w:b/>
      <w:bCs/>
      <w:color w:val="000000"/>
      <w:sz w:val="40"/>
      <w:szCs w:val="40"/>
      <w:u w:val="single"/>
    </w:rPr>
  </w:style>
  <w:style w:type="character" w:customStyle="1" w:styleId="37">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19"/>
    <w:autoRedefine/>
    <w:qFormat/>
    <w:uiPriority w:val="0"/>
    <w:rPr>
      <w:rFonts w:hint="eastAsia" w:ascii="宋体" w:hAnsi="宋体" w:eastAsia="宋体" w:cs="宋体"/>
      <w:color w:val="000000"/>
      <w:sz w:val="40"/>
      <w:szCs w:val="40"/>
      <w:u w:val="single"/>
    </w:rPr>
  </w:style>
  <w:style w:type="character" w:customStyle="1" w:styleId="39">
    <w:name w:val="font141"/>
    <w:basedOn w:val="19"/>
    <w:autoRedefine/>
    <w:qFormat/>
    <w:uiPriority w:val="0"/>
    <w:rPr>
      <w:rFonts w:hint="eastAsia" w:ascii="宋体" w:hAnsi="宋体" w:eastAsia="宋体" w:cs="宋体"/>
      <w:color w:val="000000"/>
      <w:sz w:val="20"/>
      <w:szCs w:val="20"/>
      <w:u w:val="single"/>
    </w:rPr>
  </w:style>
  <w:style w:type="character" w:customStyle="1" w:styleId="40">
    <w:name w:val="font151"/>
    <w:basedOn w:val="19"/>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D&amp;L"/>
    <w:basedOn w:val="1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43">
    <w:name w:val="font31"/>
    <w:basedOn w:val="19"/>
    <w:autoRedefine/>
    <w:qFormat/>
    <w:uiPriority w:val="0"/>
    <w:rPr>
      <w:rFonts w:hint="eastAsia" w:ascii="宋体" w:hAnsi="宋体" w:eastAsia="宋体" w:cs="宋体"/>
      <w:color w:val="000000"/>
      <w:sz w:val="24"/>
      <w:szCs w:val="24"/>
      <w:u w:val="single"/>
    </w:rPr>
  </w:style>
  <w:style w:type="character" w:customStyle="1" w:styleId="44">
    <w:name w:val="font41"/>
    <w:basedOn w:val="19"/>
    <w:autoRedefine/>
    <w:qFormat/>
    <w:uiPriority w:val="0"/>
    <w:rPr>
      <w:rFonts w:hint="eastAsia" w:ascii="宋体" w:hAnsi="宋体" w:eastAsia="宋体" w:cs="宋体"/>
      <w:color w:val="000000"/>
      <w:sz w:val="21"/>
      <w:szCs w:val="21"/>
      <w:u w:val="none"/>
    </w:rPr>
  </w:style>
  <w:style w:type="paragraph" w:customStyle="1" w:styleId="45">
    <w:name w:val="D &amp;L"/>
    <w:basedOn w:val="11"/>
    <w:autoRedefine/>
    <w:qFormat/>
    <w:uiPriority w:val="0"/>
    <w:pPr>
      <w:pBdr>
        <w:bottom w:val="thinThickSmallGap" w:color="auto" w:sz="18" w:space="1"/>
      </w:pBdr>
      <w:adjustRightInd w:val="0"/>
      <w:spacing w:line="240" w:lineRule="atLeast"/>
    </w:pPr>
    <w:rPr>
      <w:kern w:val="0"/>
      <w:sz w:val="24"/>
    </w:rPr>
  </w:style>
  <w:style w:type="character" w:customStyle="1" w:styleId="46">
    <w:name w:val="button4"/>
    <w:basedOn w:val="19"/>
    <w:uiPriority w:val="0"/>
  </w:style>
  <w:style w:type="character" w:customStyle="1" w:styleId="47">
    <w:name w:val="icontext1"/>
    <w:basedOn w:val="19"/>
    <w:uiPriority w:val="0"/>
  </w:style>
  <w:style w:type="character" w:customStyle="1" w:styleId="48">
    <w:name w:val="icontext11"/>
    <w:basedOn w:val="19"/>
    <w:uiPriority w:val="0"/>
  </w:style>
  <w:style w:type="character" w:customStyle="1" w:styleId="49">
    <w:name w:val="icontext12"/>
    <w:basedOn w:val="19"/>
    <w:uiPriority w:val="0"/>
  </w:style>
  <w:style w:type="character" w:customStyle="1" w:styleId="50">
    <w:name w:val="after"/>
    <w:basedOn w:val="19"/>
    <w:uiPriority w:val="0"/>
    <w:rPr>
      <w:sz w:val="0"/>
      <w:szCs w:val="0"/>
    </w:rPr>
  </w:style>
  <w:style w:type="character" w:customStyle="1" w:styleId="51">
    <w:name w:val="pagechatarealistclose_box"/>
    <w:basedOn w:val="19"/>
    <w:uiPriority w:val="0"/>
  </w:style>
  <w:style w:type="character" w:customStyle="1" w:styleId="52">
    <w:name w:val="ico1652"/>
    <w:basedOn w:val="19"/>
    <w:uiPriority w:val="0"/>
  </w:style>
  <w:style w:type="character" w:customStyle="1" w:styleId="53">
    <w:name w:val="ico1653"/>
    <w:basedOn w:val="19"/>
    <w:uiPriority w:val="0"/>
  </w:style>
  <w:style w:type="character" w:customStyle="1" w:styleId="54">
    <w:name w:val="drapbtn"/>
    <w:basedOn w:val="19"/>
    <w:uiPriority w:val="0"/>
  </w:style>
  <w:style w:type="character" w:customStyle="1" w:styleId="55">
    <w:name w:val="layui-layer-tabnow"/>
    <w:basedOn w:val="19"/>
    <w:uiPriority w:val="0"/>
    <w:rPr>
      <w:bdr w:val="single" w:color="CCCCCC" w:sz="6" w:space="0"/>
      <w:shd w:val="clear" w:fill="FFFFFF"/>
    </w:rPr>
  </w:style>
  <w:style w:type="character" w:customStyle="1" w:styleId="56">
    <w:name w:val="cdropright"/>
    <w:basedOn w:val="19"/>
    <w:uiPriority w:val="0"/>
  </w:style>
  <w:style w:type="character" w:customStyle="1" w:styleId="57">
    <w:name w:val="first-child"/>
    <w:basedOn w:val="19"/>
    <w:uiPriority w:val="0"/>
  </w:style>
  <w:style w:type="character" w:customStyle="1" w:styleId="58">
    <w:name w:val="choose-status"/>
    <w:basedOn w:val="19"/>
    <w:uiPriority w:val="0"/>
    <w:rPr>
      <w:color w:val="1F85EC"/>
      <w:shd w:val="clear" w:fill="FFFFFF"/>
    </w:rPr>
  </w:style>
  <w:style w:type="character" w:customStyle="1" w:styleId="59">
    <w:name w:val="icontext3"/>
    <w:basedOn w:val="19"/>
    <w:uiPriority w:val="0"/>
  </w:style>
  <w:style w:type="character" w:customStyle="1" w:styleId="60">
    <w:name w:val="active26"/>
    <w:basedOn w:val="19"/>
    <w:uiPriority w:val="0"/>
    <w:rPr>
      <w:color w:val="00FF00"/>
      <w:shd w:val="clear" w:fill="111111"/>
    </w:rPr>
  </w:style>
  <w:style w:type="character" w:customStyle="1" w:styleId="61">
    <w:name w:val="cy"/>
    <w:basedOn w:val="19"/>
    <w:uiPriority w:val="0"/>
  </w:style>
  <w:style w:type="character" w:customStyle="1" w:styleId="62">
    <w:name w:val="associateddata"/>
    <w:basedOn w:val="19"/>
    <w:uiPriority w:val="0"/>
    <w:rPr>
      <w:shd w:val="clear" w:fill="50A6F9"/>
    </w:rPr>
  </w:style>
  <w:style w:type="character" w:customStyle="1" w:styleId="63">
    <w:name w:val="tmpztreemove_arrow"/>
    <w:basedOn w:val="19"/>
    <w:uiPriority w:val="0"/>
  </w:style>
  <w:style w:type="character" w:customStyle="1" w:styleId="64">
    <w:name w:val="cdropleft"/>
    <w:basedOn w:val="19"/>
    <w:uiPriority w:val="0"/>
  </w:style>
  <w:style w:type="character" w:customStyle="1" w:styleId="65">
    <w:name w:val="iconline2"/>
    <w:basedOn w:val="19"/>
    <w:uiPriority w:val="0"/>
  </w:style>
  <w:style w:type="character" w:customStyle="1" w:styleId="66">
    <w:name w:val="iconline21"/>
    <w:basedOn w:val="19"/>
    <w:uiPriority w:val="0"/>
  </w:style>
  <w:style w:type="character" w:customStyle="1" w:styleId="67">
    <w:name w:val="icontext2"/>
    <w:basedOn w:val="19"/>
    <w:uiPriority w:val="0"/>
  </w:style>
  <w:style w:type="character" w:customStyle="1" w:styleId="68">
    <w:name w:val="hilite6"/>
    <w:basedOn w:val="19"/>
    <w:uiPriority w:val="0"/>
    <w:rPr>
      <w:color w:val="FFFFFF"/>
      <w:shd w:val="clear" w:fill="666666"/>
    </w:rPr>
  </w:style>
  <w:style w:type="character" w:customStyle="1" w:styleId="69">
    <w:name w:val="w32"/>
    <w:basedOn w:val="19"/>
    <w:uiPriority w:val="0"/>
  </w:style>
  <w:style w:type="character" w:customStyle="1" w:styleId="70">
    <w:name w:val="hilite"/>
    <w:basedOn w:val="19"/>
    <w:uiPriority w:val="0"/>
    <w:rPr>
      <w:color w:val="FFFFFF"/>
      <w:shd w:val="clear" w:fill="666666"/>
    </w:rPr>
  </w:style>
  <w:style w:type="character" w:customStyle="1" w:styleId="71">
    <w:name w:val="ico1654"/>
    <w:basedOn w:val="19"/>
    <w:uiPriority w:val="0"/>
  </w:style>
  <w:style w:type="character" w:customStyle="1" w:styleId="72">
    <w:name w:val="ico1655"/>
    <w:basedOn w:val="19"/>
    <w:uiPriority w:val="0"/>
  </w:style>
  <w:style w:type="character" w:customStyle="1" w:styleId="73">
    <w:name w:val="active20"/>
    <w:basedOn w:val="19"/>
    <w:uiPriority w:val="0"/>
    <w:rPr>
      <w:color w:val="00FF00"/>
      <w:shd w:val="clear" w:fill="111111"/>
    </w:rPr>
  </w:style>
  <w:style w:type="character" w:customStyle="1" w:styleId="74">
    <w:name w:val="pagechatarealistclose_box1"/>
    <w:basedOn w:val="19"/>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3</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2025-06-26T00:55:00Z</cp:lastPrinted>
  <dcterms:modified xsi:type="dcterms:W3CDTF">2025-12-31T06:51:11Z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