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4"/>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3"/>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461053086"/>
      <w:bookmarkStart w:id="2" w:name="_Toc2774249"/>
      <w:bookmarkStart w:id="3" w:name="_Toc461056631"/>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napToGrid w:val="0"/>
        <w:spacing w:line="360" w:lineRule="auto"/>
        <w:jc w:val="left"/>
        <w:rPr>
          <w:rFonts w:hAnsi="宋体"/>
          <w:b/>
          <w:color w:val="000000"/>
          <w:szCs w:val="28"/>
        </w:rPr>
      </w:pPr>
      <w:r>
        <w:rPr>
          <w:rFonts w:hint="eastAsia" w:hAnsi="宋体"/>
          <w:b/>
          <w:color w:val="000000"/>
          <w:szCs w:val="28"/>
        </w:rPr>
        <w:t>项目名称：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000000"/>
              </w:rPr>
            </w:pPr>
            <w:r>
              <w:rPr>
                <w:rFonts w:hint="eastAsia" w:hAnsi="宋体"/>
                <w:b/>
                <w:color w:val="000000"/>
              </w:rPr>
              <w:t>供应商名称</w:t>
            </w:r>
          </w:p>
        </w:tc>
        <w:tc>
          <w:tcPr>
            <w:tcW w:w="6492" w:type="dxa"/>
            <w:tcBorders>
              <w:left w:val="single" w:color="auto" w:sz="4" w:space="0"/>
            </w:tcBorders>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color w:val="000000"/>
              </w:rPr>
            </w:pPr>
            <w:r>
              <w:rPr>
                <w:rFonts w:hint="eastAsia" w:hAnsi="宋体"/>
                <w:b/>
                <w:color w:val="000000"/>
              </w:rPr>
              <w:t>评标范围</w:t>
            </w:r>
          </w:p>
        </w:tc>
        <w:tc>
          <w:tcPr>
            <w:tcW w:w="6492" w:type="dxa"/>
            <w:tcBorders>
              <w:left w:val="single" w:color="auto" w:sz="4" w:space="0"/>
            </w:tcBorders>
            <w:vAlign w:val="center"/>
          </w:tcPr>
          <w:p>
            <w:pPr>
              <w:snapToGrid w:val="0"/>
              <w:spacing w:line="360" w:lineRule="auto"/>
              <w:rPr>
                <w:rFonts w:hAnsi="宋体"/>
                <w:b/>
                <w:color w:val="000000"/>
              </w:rPr>
            </w:pPr>
            <w:r>
              <w:rPr>
                <w:rFonts w:hint="eastAsia" w:hAnsi="宋体"/>
                <w:bCs/>
                <w:color w:val="00000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hAnsi="宋体"/>
                <w:b/>
                <w:color w:val="000000"/>
              </w:rPr>
            </w:pPr>
            <w:r>
              <w:rPr>
                <w:rFonts w:hint="eastAsia" w:hAnsi="宋体"/>
                <w:b/>
                <w:color w:val="000000"/>
              </w:rPr>
              <w:t>报价</w:t>
            </w:r>
          </w:p>
          <w:p>
            <w:pPr>
              <w:spacing w:line="360" w:lineRule="auto"/>
              <w:jc w:val="center"/>
              <w:rPr>
                <w:rFonts w:hAnsi="宋体"/>
                <w:b/>
                <w:color w:val="000000"/>
              </w:rPr>
            </w:pPr>
            <w:r>
              <w:rPr>
                <w:rFonts w:hint="eastAsia" w:hAnsi="宋体"/>
                <w:b/>
                <w:color w:val="000000"/>
              </w:rPr>
              <w:t>（详见备注说明）</w:t>
            </w:r>
          </w:p>
        </w:tc>
        <w:tc>
          <w:tcPr>
            <w:tcW w:w="6492" w:type="dxa"/>
            <w:vAlign w:val="center"/>
          </w:tcPr>
          <w:p>
            <w:pPr>
              <w:snapToGrid w:val="0"/>
              <w:spacing w:line="360" w:lineRule="auto"/>
              <w:rPr>
                <w:rFonts w:hAnsi="宋体"/>
                <w:bCs/>
                <w:color w:val="000000"/>
              </w:rPr>
            </w:pPr>
          </w:p>
          <w:p>
            <w:pPr>
              <w:snapToGrid w:val="0"/>
              <w:spacing w:line="360" w:lineRule="auto"/>
              <w:rPr>
                <w:rFonts w:hint="default" w:hAnsi="宋体" w:eastAsiaTheme="minorEastAsia"/>
                <w:bCs/>
                <w:color w:val="000000"/>
                <w:u w:val="single"/>
                <w:lang w:val="en-US" w:eastAsia="zh-CN"/>
              </w:rPr>
            </w:pPr>
            <w:r>
              <w:rPr>
                <w:rFonts w:hint="eastAsia" w:hAnsi="宋体"/>
                <w:bCs/>
                <w:color w:val="000000"/>
                <w:lang w:val="en-US" w:eastAsia="zh-CN"/>
              </w:rPr>
              <w:t>费率</w:t>
            </w:r>
            <w:r>
              <w:rPr>
                <w:rFonts w:hint="eastAsia" w:hAnsi="宋体"/>
                <w:bCs/>
                <w:color w:val="000000"/>
              </w:rPr>
              <w:t>：</w:t>
            </w:r>
            <w:r>
              <w:rPr>
                <w:rFonts w:hint="eastAsia" w:hAnsi="宋体"/>
                <w:bCs/>
                <w:color w:val="000000"/>
                <w:u w:val="single"/>
              </w:rPr>
              <w:t xml:space="preserve">          </w:t>
            </w:r>
            <w:r>
              <w:rPr>
                <w:rFonts w:hint="eastAsia" w:hAnsi="宋体"/>
                <w:bCs/>
                <w:color w:val="000000"/>
                <w:u w:val="none"/>
                <w:lang w:val="en-US" w:eastAsia="zh-CN"/>
              </w:rPr>
              <w:t>%</w:t>
            </w:r>
          </w:p>
          <w:p>
            <w:pPr>
              <w:snapToGrid w:val="0"/>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hAnsi="宋体"/>
                <w:b/>
                <w:color w:val="000000"/>
              </w:rPr>
            </w:pPr>
            <w:r>
              <w:rPr>
                <w:rFonts w:hint="eastAsia" w:hAnsi="宋体"/>
                <w:b/>
                <w:color w:val="000000"/>
              </w:rPr>
              <w:t>备注说明</w:t>
            </w:r>
          </w:p>
        </w:tc>
        <w:tc>
          <w:tcPr>
            <w:tcW w:w="6492" w:type="dxa"/>
          </w:tcPr>
          <w:p>
            <w:pPr>
              <w:spacing w:line="360" w:lineRule="auto"/>
              <w:rPr>
                <w:rFonts w:hAnsi="宋体"/>
                <w:b/>
                <w:color w:val="000000"/>
              </w:rPr>
            </w:pPr>
          </w:p>
        </w:tc>
      </w:tr>
    </w:tbl>
    <w:p>
      <w:pPr>
        <w:snapToGrid w:val="0"/>
        <w:spacing w:line="360" w:lineRule="auto"/>
        <w:rPr>
          <w:rFonts w:hint="eastAsia" w:hAnsi="宋体"/>
          <w:b/>
          <w:color w:val="000000"/>
        </w:rPr>
      </w:pPr>
    </w:p>
    <w:p>
      <w:pPr>
        <w:snapToGrid w:val="0"/>
        <w:spacing w:line="360" w:lineRule="auto"/>
        <w:rPr>
          <w:rFonts w:hint="eastAsia" w:hAnsi="宋体"/>
          <w:b/>
          <w:color w:val="000000"/>
        </w:rPr>
      </w:pPr>
      <w:r>
        <w:rPr>
          <w:rFonts w:hint="eastAsia" w:hAnsi="宋体"/>
          <w:b/>
          <w:color w:val="000000"/>
        </w:rPr>
        <w:t>供应商公章：</w:t>
      </w:r>
    </w:p>
    <w:p>
      <w:pPr>
        <w:snapToGrid w:val="0"/>
        <w:spacing w:line="360" w:lineRule="auto"/>
        <w:rPr>
          <w:rFonts w:hAnsi="宋体"/>
          <w:b/>
          <w:color w:val="000000"/>
        </w:rPr>
      </w:pPr>
      <w:r>
        <w:rPr>
          <w:rFonts w:hint="eastAsia" w:hAnsi="宋体"/>
          <w:b/>
          <w:color w:val="000000"/>
          <w:lang w:eastAsia="zh-CN"/>
        </w:rPr>
        <w:t>联系方式：</w:t>
      </w:r>
      <w:r>
        <w:rPr>
          <w:rFonts w:hint="eastAsia" w:hAnsi="宋体"/>
          <w:b/>
          <w:color w:val="000000"/>
        </w:rPr>
        <w:t xml:space="preserve">                       </w:t>
      </w:r>
    </w:p>
    <w:p>
      <w:pPr>
        <w:snapToGrid w:val="0"/>
        <w:spacing w:line="360" w:lineRule="auto"/>
        <w:ind w:left="5550"/>
        <w:jc w:val="center"/>
        <w:rPr>
          <w:rFonts w:hAnsi="宋体"/>
          <w:color w:val="000000"/>
        </w:rPr>
      </w:pPr>
      <w:r>
        <w:rPr>
          <w:rFonts w:hint="eastAsia" w:hAnsi="宋体"/>
          <w:color w:val="000000"/>
        </w:rPr>
        <w:t xml:space="preserve">年 </w:t>
      </w:r>
      <w:r>
        <w:rPr>
          <w:rFonts w:hint="eastAsia" w:hAnsi="宋体"/>
          <w:color w:val="000000"/>
          <w:lang w:val="en-US" w:eastAsia="zh-CN"/>
        </w:rPr>
        <w:t xml:space="preserve">  </w:t>
      </w:r>
      <w:r>
        <w:rPr>
          <w:rFonts w:hint="eastAsia" w:hAnsi="宋体"/>
          <w:color w:val="000000"/>
        </w:rPr>
        <w:t xml:space="preserve"> 月 </w:t>
      </w:r>
      <w:r>
        <w:rPr>
          <w:rFonts w:hint="eastAsia" w:hAnsi="宋体"/>
          <w:color w:val="000000"/>
          <w:lang w:val="en-US" w:eastAsia="zh-CN"/>
        </w:rPr>
        <w:t xml:space="preserve"> </w:t>
      </w:r>
      <w:r>
        <w:rPr>
          <w:rFonts w:hint="eastAsia" w:hAnsi="宋体"/>
          <w:color w:val="000000"/>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shd w:val="clear" w:fill="FFFFFF"/>
        </w:rPr>
      </w:pP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19"/>
        <w:ind w:left="0" w:leftChars="0" w:firstLine="0" w:firstLineChars="0"/>
        <w:rPr>
          <w:rFonts w:hAnsi="宋体"/>
          <w:b/>
          <w:bCs/>
          <w:color w:val="000000"/>
          <w:szCs w:val="28"/>
        </w:rPr>
      </w:pPr>
    </w:p>
    <w:p>
      <w:pPr>
        <w:pStyle w:val="19"/>
        <w:ind w:left="0" w:leftChars="0" w:firstLine="0" w:firstLineChars="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7"/>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8"/>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8"/>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8"/>
        <w:snapToGrid w:val="0"/>
        <w:spacing w:line="360" w:lineRule="auto"/>
        <w:ind w:firstLine="480" w:firstLineChars="200"/>
        <w:jc w:val="left"/>
        <w:rPr>
          <w:rFonts w:hAnsi="宋体"/>
          <w:color w:val="000000"/>
          <w:sz w:val="24"/>
        </w:rPr>
      </w:pPr>
    </w:p>
    <w:p>
      <w:pPr>
        <w:pStyle w:val="8"/>
        <w:snapToGrid w:val="0"/>
        <w:spacing w:line="360" w:lineRule="auto"/>
        <w:ind w:firstLine="480" w:firstLineChars="200"/>
        <w:jc w:val="left"/>
        <w:rPr>
          <w:rFonts w:hAnsi="宋体"/>
          <w:color w:val="000000"/>
          <w:sz w:val="24"/>
        </w:rPr>
      </w:pPr>
    </w:p>
    <w:p>
      <w:pPr>
        <w:pStyle w:val="8"/>
        <w:snapToGrid w:val="0"/>
        <w:spacing w:line="360" w:lineRule="auto"/>
        <w:ind w:firstLine="480" w:firstLineChars="200"/>
        <w:jc w:val="left"/>
        <w:rPr>
          <w:rFonts w:hAnsi="宋体"/>
          <w:color w:val="000000"/>
          <w:sz w:val="24"/>
        </w:rPr>
      </w:pPr>
    </w:p>
    <w:p>
      <w:pPr>
        <w:pStyle w:val="8"/>
        <w:snapToGrid w:val="0"/>
        <w:spacing w:line="360" w:lineRule="auto"/>
        <w:ind w:firstLine="480" w:firstLineChars="200"/>
        <w:jc w:val="left"/>
        <w:rPr>
          <w:rFonts w:hAnsi="宋体"/>
          <w:color w:val="000000"/>
          <w:sz w:val="24"/>
        </w:rPr>
      </w:pPr>
    </w:p>
    <w:p>
      <w:pPr>
        <w:pStyle w:val="8"/>
        <w:snapToGrid w:val="0"/>
        <w:spacing w:line="360" w:lineRule="auto"/>
        <w:ind w:firstLine="480" w:firstLineChars="200"/>
        <w:jc w:val="left"/>
        <w:rPr>
          <w:rFonts w:hAnsi="宋体"/>
          <w:color w:val="000000"/>
          <w:sz w:val="24"/>
        </w:rPr>
      </w:pPr>
    </w:p>
    <w:p>
      <w:pPr>
        <w:pStyle w:val="8"/>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8"/>
        <w:snapToGrid w:val="0"/>
        <w:spacing w:line="360" w:lineRule="auto"/>
        <w:jc w:val="left"/>
        <w:rPr>
          <w:rFonts w:hAnsi="宋体"/>
          <w:color w:val="000000"/>
          <w:sz w:val="24"/>
          <w:szCs w:val="28"/>
        </w:rPr>
      </w:pPr>
      <w:r>
        <w:rPr>
          <w:rFonts w:hint="eastAsia" w:hAnsi="宋体"/>
          <w:color w:val="000000"/>
          <w:sz w:val="24"/>
          <w:szCs w:val="28"/>
        </w:rPr>
        <w:t>注：</w:t>
      </w:r>
    </w:p>
    <w:p>
      <w:pPr>
        <w:pStyle w:val="8"/>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8648630"/>
      <w:bookmarkStart w:id="7" w:name="_Toc433835936"/>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spacing w:line="360" w:lineRule="auto"/>
        <w:jc w:val="center"/>
        <w:outlineLvl w:val="1"/>
        <w:rPr>
          <w:rFonts w:hAnsi="宋体" w:cs="宋体"/>
          <w:b/>
          <w:color w:val="000000"/>
          <w:szCs w:val="24"/>
        </w:rPr>
      </w:pPr>
      <w:r>
        <w:rPr>
          <w:rFonts w:hint="eastAsia" w:hAnsi="宋体" w:cs="宋体"/>
          <w:b/>
          <w:color w:val="000000"/>
          <w:szCs w:val="24"/>
        </w:rPr>
        <w:t>（供应商可自行制作格式）</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如评标文件未作本地化服务要求，不需此件）</w:t>
      </w:r>
    </w:p>
    <w:p>
      <w:pPr>
        <w:jc w:val="center"/>
        <w:rPr>
          <w:rFonts w:hAnsi="宋体"/>
          <w:color w:val="00000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int="eastAsia" w:hAnsi="宋体"/>
          <w:szCs w:val="24"/>
        </w:rPr>
      </w:pPr>
      <w:r>
        <w:rPr>
          <w:rFonts w:hint="eastAsia" w:hAnsi="宋体"/>
          <w:szCs w:val="24"/>
        </w:rPr>
        <w:t>1</w:t>
      </w:r>
      <w:r>
        <w:rPr>
          <w:rFonts w:hint="eastAsia" w:hAnsi="宋体"/>
          <w:szCs w:val="24"/>
          <w:lang w:eastAsia="zh-CN"/>
        </w:rPr>
        <w:t>.</w:t>
      </w:r>
      <w:r>
        <w:rPr>
          <w:rFonts w:hint="eastAsia" w:hAnsi="宋体"/>
          <w:szCs w:val="24"/>
        </w:rPr>
        <w:t>法人代表或代理人（授权委托书）。</w:t>
      </w:r>
    </w:p>
    <w:p>
      <w:pPr>
        <w:spacing w:line="360" w:lineRule="auto"/>
        <w:ind w:firstLine="420" w:firstLineChars="200"/>
        <w:rPr>
          <w:rFonts w:hint="eastAsia" w:hAnsi="宋体"/>
          <w:szCs w:val="24"/>
          <w:lang w:eastAsia="zh-CN"/>
        </w:rPr>
      </w:pPr>
      <w:r>
        <w:rPr>
          <w:rFonts w:hint="eastAsia" w:hAnsi="宋体"/>
          <w:szCs w:val="24"/>
        </w:rPr>
        <w:t>2</w:t>
      </w:r>
      <w:r>
        <w:rPr>
          <w:rFonts w:hint="eastAsia" w:hAnsi="宋体"/>
          <w:szCs w:val="24"/>
          <w:lang w:eastAsia="zh-CN"/>
        </w:rPr>
        <w:t>.</w:t>
      </w:r>
      <w:r>
        <w:rPr>
          <w:rFonts w:hint="eastAsia" w:hAnsi="宋体"/>
          <w:szCs w:val="24"/>
        </w:rPr>
        <w:t>供应商企业简介</w:t>
      </w:r>
      <w:r>
        <w:rPr>
          <w:rFonts w:hint="eastAsia" w:hAnsi="宋体"/>
          <w:szCs w:val="24"/>
          <w:lang w:eastAsia="zh-CN"/>
        </w:rPr>
        <w:t>。</w:t>
      </w:r>
    </w:p>
    <w:p>
      <w:pPr>
        <w:spacing w:line="360" w:lineRule="auto"/>
        <w:ind w:firstLine="420" w:firstLineChars="200"/>
        <w:rPr>
          <w:rFonts w:hint="eastAsia" w:hAnsi="宋体"/>
          <w:szCs w:val="24"/>
        </w:rPr>
      </w:pPr>
      <w:r>
        <w:rPr>
          <w:rFonts w:hint="eastAsia" w:hAnsi="宋体"/>
          <w:szCs w:val="24"/>
        </w:rPr>
        <w:t>3</w:t>
      </w:r>
      <w:r>
        <w:rPr>
          <w:rFonts w:hint="eastAsia" w:hAnsi="宋体"/>
          <w:szCs w:val="24"/>
          <w:lang w:eastAsia="zh-CN"/>
        </w:rPr>
        <w:t>.</w:t>
      </w:r>
      <w:r>
        <w:rPr>
          <w:rFonts w:hint="eastAsia" w:hAnsi="宋体"/>
          <w:szCs w:val="24"/>
        </w:rPr>
        <w:t>供应商单位营业执照、资质证书等有关资料复印件及综合评分资料</w:t>
      </w:r>
      <w:r>
        <w:rPr>
          <w:rFonts w:hint="eastAsia" w:hAnsi="宋体"/>
          <w:szCs w:val="24"/>
          <w:lang w:eastAsia="zh-CN"/>
        </w:rPr>
        <w:t>（</w:t>
      </w:r>
      <w:r>
        <w:rPr>
          <w:rFonts w:hint="eastAsia" w:hAnsi="宋体"/>
          <w:szCs w:val="24"/>
          <w:lang w:val="en-US" w:eastAsia="zh-CN"/>
        </w:rPr>
        <w:t>综合评分法需提供</w:t>
      </w:r>
      <w:r>
        <w:rPr>
          <w:rFonts w:hint="eastAsia" w:hAnsi="宋体"/>
          <w:szCs w:val="24"/>
          <w:lang w:eastAsia="zh-CN"/>
        </w:rPr>
        <w:t>）</w:t>
      </w:r>
      <w:r>
        <w:rPr>
          <w:rFonts w:hint="eastAsia" w:hAnsi="宋体"/>
          <w:szCs w:val="24"/>
        </w:rPr>
        <w:t>、报价资料，打印盖章装订成册</w:t>
      </w:r>
      <w:r>
        <w:rPr>
          <w:rFonts w:hint="eastAsia" w:hAnsi="宋体"/>
          <w:szCs w:val="24"/>
          <w:lang w:eastAsia="zh-CN"/>
        </w:rPr>
        <w:t>。</w:t>
      </w:r>
      <w:r>
        <w:rPr>
          <w:rFonts w:hint="eastAsia" w:hAnsi="宋体"/>
          <w:szCs w:val="24"/>
        </w:rPr>
        <w:t xml:space="preserve"> </w:t>
      </w:r>
    </w:p>
    <w:p>
      <w:pPr>
        <w:spacing w:line="360" w:lineRule="auto"/>
        <w:ind w:firstLine="420" w:firstLineChars="200"/>
        <w:rPr>
          <w:rFonts w:hint="eastAsia" w:hAnsi="宋体"/>
          <w:szCs w:val="24"/>
          <w:lang w:val="en-US" w:eastAsia="zh-CN"/>
        </w:rPr>
      </w:pPr>
      <w:r>
        <w:rPr>
          <w:rFonts w:hint="eastAsia" w:hAnsi="宋体"/>
          <w:szCs w:val="24"/>
        </w:rPr>
        <w:t>4</w:t>
      </w:r>
      <w:r>
        <w:rPr>
          <w:rFonts w:hint="eastAsia" w:hAnsi="宋体"/>
          <w:szCs w:val="24"/>
          <w:lang w:eastAsia="zh-CN"/>
        </w:rPr>
        <w:t>.</w:t>
      </w:r>
      <w:r>
        <w:rPr>
          <w:rFonts w:hint="eastAsia" w:hAnsi="宋体"/>
          <w:szCs w:val="24"/>
        </w:rPr>
        <w:t>供应商</w:t>
      </w:r>
      <w:r>
        <w:rPr>
          <w:rFonts w:hint="eastAsia" w:hAnsi="宋体"/>
          <w:szCs w:val="24"/>
          <w:lang w:val="en-US" w:eastAsia="zh-CN"/>
        </w:rPr>
        <w:t>认为需要提交的其他材料。</w:t>
      </w:r>
    </w:p>
    <w:p>
      <w:pPr>
        <w:spacing w:line="360" w:lineRule="auto"/>
        <w:ind w:firstLine="420" w:firstLineChars="200"/>
        <w:rPr>
          <w:rFonts w:hAnsi="宋体"/>
          <w:szCs w:val="24"/>
        </w:rPr>
      </w:pPr>
      <w:r>
        <w:rPr>
          <w:rFonts w:hint="eastAsia" w:hAnsi="宋体"/>
          <w:szCs w:val="24"/>
          <w:lang w:val="en-US" w:eastAsia="zh-CN"/>
        </w:rPr>
        <w:t>5</w:t>
      </w:r>
      <w:r>
        <w:rPr>
          <w:rFonts w:hint="eastAsia" w:hAnsi="宋体"/>
          <w:szCs w:val="24"/>
        </w:rPr>
        <w:t>、供应商在规定时间密封送达。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ind w:firstLine="3213" w:firstLineChars="1000"/>
        <w:rPr>
          <w:rFonts w:hAnsi="宋体"/>
          <w:b/>
          <w:color w:val="000000"/>
          <w:sz w:val="32"/>
          <w:szCs w:val="32"/>
        </w:rPr>
      </w:pPr>
      <w:bookmarkStart w:id="8" w:name="OLE_LINK3"/>
      <w:r>
        <w:rPr>
          <w:rFonts w:hint="eastAsia" w:hAnsi="宋体"/>
          <w:b/>
          <w:color w:val="000000"/>
          <w:sz w:val="32"/>
          <w:szCs w:val="32"/>
        </w:rPr>
        <w:t>采购项目需求表</w:t>
      </w:r>
      <w:bookmarkStart w:id="9" w:name="_GoBack"/>
      <w:bookmarkEnd w:id="9"/>
    </w:p>
    <w:bookmarkEnd w:id="8"/>
    <w:tbl>
      <w:tblPr>
        <w:tblStyle w:val="2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47"/>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447" w:type="dxa"/>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内容</w:t>
            </w:r>
          </w:p>
        </w:tc>
        <w:tc>
          <w:tcPr>
            <w:tcW w:w="6638" w:type="dxa"/>
            <w:vAlign w:val="center"/>
          </w:tcPr>
          <w:p>
            <w:pPr>
              <w:pStyle w:val="41"/>
              <w:widowControl w:val="0"/>
              <w:spacing w:before="0" w:beforeAutospacing="0" w:after="0" w:afterAutospacing="0"/>
              <w:rPr>
                <w:rFonts w:hint="eastAsia" w:ascii="宋体" w:hAnsi="宋体" w:eastAsia="宋体" w:cs="宋体"/>
                <w:bCs w:val="0"/>
                <w:color w:val="000000"/>
                <w:kern w:val="2"/>
                <w:sz w:val="24"/>
                <w:szCs w:val="24"/>
              </w:rPr>
            </w:pPr>
            <w:r>
              <w:rPr>
                <w:rFonts w:hint="eastAsia" w:ascii="宋体" w:hAnsi="宋体" w:eastAsia="宋体" w:cs="宋体"/>
                <w:bCs w:val="0"/>
                <w:color w:val="00000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1447" w:type="dxa"/>
            <w:vAlign w:val="center"/>
          </w:tcPr>
          <w:p>
            <w:pPr>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项目名称</w:t>
            </w:r>
          </w:p>
        </w:tc>
        <w:tc>
          <w:tcPr>
            <w:tcW w:w="6638" w:type="dxa"/>
            <w:vAlign w:val="center"/>
          </w:tcPr>
          <w:p>
            <w:pPr>
              <w:spacing w:line="360" w:lineRule="exact"/>
              <w:jc w:val="left"/>
              <w:rPr>
                <w:rFonts w:hint="eastAsia" w:ascii="宋体" w:hAnsi="宋体" w:eastAsia="宋体" w:cs="宋体"/>
                <w:b w:val="0"/>
                <w:bCs w:val="0"/>
                <w:color w:val="000000"/>
                <w:sz w:val="24"/>
                <w:szCs w:val="24"/>
              </w:rPr>
            </w:pPr>
            <w:r>
              <w:rPr>
                <w:rFonts w:hint="eastAsia" w:ascii="宋体" w:hAnsi="宋体" w:eastAsia="宋体" w:cs="宋体"/>
                <w:sz w:val="24"/>
                <w:szCs w:val="24"/>
                <w:highlight w:val="none"/>
              </w:rPr>
              <w:t>高刘污水处理厂污水、污泥转运服务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1447" w:type="dxa"/>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w:t>
            </w:r>
            <w:r>
              <w:rPr>
                <w:rFonts w:hint="eastAsia" w:ascii="宋体" w:hAnsi="宋体" w:eastAsia="宋体" w:cs="宋体"/>
                <w:color w:val="000000"/>
                <w:sz w:val="24"/>
                <w:szCs w:val="24"/>
                <w:lang w:val="en-US" w:eastAsia="zh-CN"/>
              </w:rPr>
              <w:t>概况</w:t>
            </w:r>
          </w:p>
        </w:tc>
        <w:tc>
          <w:tcPr>
            <w:tcW w:w="6638"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36" w:firstLineChars="182"/>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sz w:val="24"/>
                <w:szCs w:val="24"/>
                <w:highlight w:val="none"/>
              </w:rPr>
              <w:t>高</w:t>
            </w:r>
            <w:r>
              <w:rPr>
                <w:rFonts w:hint="eastAsia" w:ascii="宋体" w:hAnsi="宋体" w:eastAsia="宋体" w:cs="宋体"/>
                <w:sz w:val="24"/>
                <w:szCs w:val="24"/>
                <w:highlight w:val="none"/>
                <w:lang w:val="en-US" w:eastAsia="zh-CN"/>
              </w:rPr>
              <w:t>刘</w:t>
            </w:r>
            <w:r>
              <w:rPr>
                <w:rFonts w:hint="eastAsia" w:ascii="宋体" w:hAnsi="宋体" w:eastAsia="宋体" w:cs="宋体"/>
                <w:sz w:val="24"/>
                <w:szCs w:val="24"/>
                <w:highlight w:val="none"/>
              </w:rPr>
              <w:t>污水处理厂项目位于合肥经开北区高刘街道</w:t>
            </w:r>
            <w:r>
              <w:rPr>
                <w:rFonts w:hint="eastAsia" w:ascii="宋体" w:hAnsi="宋体" w:eastAsia="宋体" w:cs="宋体"/>
                <w:sz w:val="24"/>
                <w:szCs w:val="24"/>
                <w:highlight w:val="none"/>
                <w:lang w:val="en-US" w:eastAsia="zh-CN"/>
              </w:rPr>
              <w:t>迎宾路与华佗庙路交口向西200米</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现</w:t>
            </w:r>
            <w:r>
              <w:rPr>
                <w:rFonts w:hint="eastAsia" w:ascii="宋体" w:hAnsi="宋体" w:eastAsia="宋体" w:cs="宋体"/>
                <w:sz w:val="24"/>
                <w:szCs w:val="24"/>
                <w:highlight w:val="none"/>
              </w:rPr>
              <w:t>拟对</w:t>
            </w:r>
            <w:r>
              <w:rPr>
                <w:rFonts w:hint="eastAsia" w:ascii="宋体" w:hAnsi="宋体" w:eastAsia="宋体" w:cs="宋体"/>
                <w:sz w:val="24"/>
                <w:szCs w:val="24"/>
                <w:highlight w:val="none"/>
                <w:lang w:val="en-US" w:eastAsia="zh-CN"/>
              </w:rPr>
              <w:t>厂区污泥、高刘片区污水转运服务进行采购，</w:t>
            </w:r>
            <w:r>
              <w:rPr>
                <w:rFonts w:hint="eastAsia" w:ascii="宋体" w:hAnsi="宋体" w:eastAsia="宋体" w:cs="宋体"/>
                <w:sz w:val="24"/>
                <w:szCs w:val="24"/>
                <w:highlight w:val="none"/>
              </w:rPr>
              <w:t>经估算</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费用</w:t>
            </w:r>
            <w:r>
              <w:rPr>
                <w:rFonts w:hint="eastAsia" w:ascii="宋体" w:hAnsi="宋体" w:eastAsia="宋体" w:cs="宋体"/>
                <w:sz w:val="24"/>
                <w:szCs w:val="24"/>
                <w:highlight w:val="none"/>
                <w:lang w:val="en-US" w:eastAsia="zh-CN"/>
              </w:rPr>
              <w:t>约29.1万</w:t>
            </w:r>
            <w:r>
              <w:rPr>
                <w:rFonts w:hint="eastAsia" w:ascii="宋体" w:hAnsi="宋体" w:eastAsia="宋体" w:cs="宋体"/>
                <w:sz w:val="24"/>
                <w:szCs w:val="24"/>
                <w:highlight w:val="none"/>
              </w:rPr>
              <w:t>元，具体费用由实际发生为准。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1447"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供应商资格</w:t>
            </w:r>
          </w:p>
        </w:tc>
        <w:tc>
          <w:tcPr>
            <w:tcW w:w="6638" w:type="dxa"/>
            <w:vAlign w:val="center"/>
          </w:tcPr>
          <w:p>
            <w:pPr>
              <w:widowControl/>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1、符合《中华人民共和国政府采购法》第二十二条规定。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w:t>
            </w:r>
          </w:p>
        </w:tc>
        <w:tc>
          <w:tcPr>
            <w:tcW w:w="1447" w:type="dxa"/>
            <w:vAlign w:val="center"/>
          </w:tcPr>
          <w:p>
            <w:pPr>
              <w:pStyle w:val="41"/>
              <w:widowControl w:val="0"/>
              <w:spacing w:before="0" w:beforeAutospacing="0" w:after="0" w:afterAutospacing="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资金来源</w:t>
            </w:r>
          </w:p>
        </w:tc>
        <w:tc>
          <w:tcPr>
            <w:tcW w:w="6638" w:type="dxa"/>
            <w:vAlign w:val="center"/>
          </w:tcPr>
          <w:p>
            <w:pPr>
              <w:pStyle w:val="41"/>
              <w:widowControl w:val="0"/>
              <w:spacing w:before="0" w:beforeAutospacing="0" w:after="0" w:afterAutospacing="0"/>
              <w:jc w:val="both"/>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采购人自筹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spacing w:line="5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447" w:type="dxa"/>
          </w:tcPr>
          <w:p>
            <w:pPr>
              <w:spacing w:line="5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标段划分</w:t>
            </w:r>
          </w:p>
        </w:tc>
        <w:tc>
          <w:tcPr>
            <w:tcW w:w="6638" w:type="dxa"/>
            <w:vAlign w:val="center"/>
          </w:tcPr>
          <w:p>
            <w:pPr>
              <w:spacing w:line="500" w:lineRule="exact"/>
              <w:ind w:firstLine="120" w:firstLineChars="5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75" w:type="dxa"/>
            <w:vAlign w:val="center"/>
          </w:tcPr>
          <w:p>
            <w:pPr>
              <w:spacing w:line="500" w:lineRule="exact"/>
              <w:ind w:right="102"/>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447" w:type="dxa"/>
            <w:vAlign w:val="center"/>
          </w:tcPr>
          <w:p>
            <w:pPr>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付款方式</w:t>
            </w:r>
          </w:p>
        </w:tc>
        <w:tc>
          <w:tcPr>
            <w:tcW w:w="6638" w:type="dxa"/>
          </w:tcPr>
          <w:p>
            <w:pPr>
              <w:pStyle w:val="34"/>
              <w:spacing w:line="5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每季度</w:t>
            </w:r>
            <w:r>
              <w:rPr>
                <w:rFonts w:hint="eastAsia" w:ascii="宋体" w:hAnsi="宋体" w:eastAsia="宋体" w:cs="宋体"/>
                <w:color w:val="000000" w:themeColor="text1"/>
                <w:sz w:val="24"/>
                <w:szCs w:val="24"/>
                <w14:textFill>
                  <w14:solidFill>
                    <w14:schemeClr w14:val="tx1"/>
                  </w14:solidFill>
                </w14:textFill>
              </w:rPr>
              <w:t>完成服务后，按照合同条款规定价格予以支付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税率：开具税务部门认可的、合法有效的技术服务发票</w:t>
            </w:r>
            <w:r>
              <w:rPr>
                <w:rFonts w:hint="eastAsia" w:ascii="宋体" w:hAnsi="宋体" w:eastAsia="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75" w:type="dxa"/>
            <w:vAlign w:val="center"/>
          </w:tcPr>
          <w:p>
            <w:pPr>
              <w:spacing w:line="500" w:lineRule="exact"/>
              <w:ind w:right="102"/>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447" w:type="dxa"/>
            <w:vAlign w:val="center"/>
          </w:tcPr>
          <w:p>
            <w:pPr>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联合体投标</w:t>
            </w:r>
          </w:p>
        </w:tc>
        <w:tc>
          <w:tcPr>
            <w:tcW w:w="6638" w:type="dxa"/>
            <w:vAlign w:val="center"/>
          </w:tcPr>
          <w:p>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w:t>
            </w:r>
            <w:r>
              <w:rPr>
                <w:rFonts w:hint="eastAsia" w:ascii="宋体" w:hAnsi="宋体" w:eastAsia="宋体" w:cs="宋体"/>
                <w:color w:val="000000" w:themeColor="text1"/>
                <w:sz w:val="24"/>
                <w:szCs w:val="24"/>
                <w:lang w:val="zh-CN"/>
                <w14:textFill>
                  <w14:solidFill>
                    <w14:schemeClr w14:val="tx1"/>
                  </w14:solidFill>
                </w14:textFill>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75" w:type="dxa"/>
            <w:vAlign w:val="center"/>
          </w:tcPr>
          <w:p>
            <w:pPr>
              <w:spacing w:line="5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1447" w:type="dxa"/>
          </w:tcPr>
          <w:p>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服务地点</w:t>
            </w:r>
          </w:p>
        </w:tc>
        <w:tc>
          <w:tcPr>
            <w:tcW w:w="6638" w:type="dxa"/>
          </w:tcPr>
          <w:p>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合肥经济技术开发区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5" w:type="dxa"/>
            <w:vAlign w:val="center"/>
          </w:tcPr>
          <w:p>
            <w:pPr>
              <w:spacing w:line="5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1447" w:type="dxa"/>
            <w:vAlign w:val="center"/>
          </w:tcPr>
          <w:p>
            <w:pPr>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服务期限</w:t>
            </w:r>
          </w:p>
        </w:tc>
        <w:tc>
          <w:tcPr>
            <w:tcW w:w="6638" w:type="dxa"/>
            <w:vAlign w:val="center"/>
          </w:tcPr>
          <w:p>
            <w:pPr>
              <w:pStyle w:val="44"/>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highlight w:val="none"/>
              </w:rPr>
              <w:t>1、服务</w:t>
            </w:r>
            <w:r>
              <w:rPr>
                <w:rFonts w:hint="eastAsia" w:ascii="宋体" w:hAnsi="宋体" w:eastAsia="宋体" w:cs="宋体"/>
                <w:sz w:val="24"/>
                <w:szCs w:val="24"/>
                <w:highlight w:val="none"/>
              </w:rPr>
              <w:t>期限：1+X年（X≤2），合同期满后根据履约情况，经合同双方协商一致，可续签合同，合同金额、服务内容保持不变。</w:t>
            </w:r>
          </w:p>
          <w:p>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2、当出现以下因素时，采购人有权随时终止合同，中标供应商不得以任何理由提出索赔要求：（1）政策性调整；（2）因中标供应商原因发生安全事故。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5" w:type="dxa"/>
            <w:vAlign w:val="center"/>
          </w:tcPr>
          <w:p>
            <w:pPr>
              <w:spacing w:line="5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1447" w:type="dxa"/>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踏勘现场</w:t>
            </w:r>
          </w:p>
        </w:tc>
        <w:tc>
          <w:tcPr>
            <w:tcW w:w="6638" w:type="dxa"/>
            <w:vAlign w:val="center"/>
          </w:tcPr>
          <w:p>
            <w:pPr>
              <w:spacing w:line="500" w:lineRule="exact"/>
              <w:rPr>
                <w:rFonts w:hint="eastAsia" w:ascii="宋体" w:hAnsi="宋体" w:eastAsia="宋体" w:cs="宋体"/>
                <w:color w:val="000000"/>
                <w:sz w:val="24"/>
                <w:szCs w:val="24"/>
                <w:lang w:val="zh-CN"/>
              </w:rPr>
            </w:pPr>
            <w:r>
              <w:rPr>
                <w:rFonts w:hint="eastAsia" w:ascii="宋体" w:hAnsi="宋体" w:eastAsia="宋体" w:cs="宋体"/>
                <w:b/>
                <w:color w:val="000000"/>
                <w:sz w:val="24"/>
                <w:szCs w:val="24"/>
              </w:rPr>
              <w:sym w:font="Wingdings" w:char="00FE"/>
            </w:r>
            <w:r>
              <w:rPr>
                <w:rFonts w:hint="eastAsia" w:ascii="宋体" w:hAnsi="宋体" w:eastAsia="宋体" w:cs="宋体"/>
                <w:bCs/>
                <w:color w:val="000000"/>
                <w:sz w:val="24"/>
                <w:szCs w:val="24"/>
              </w:rPr>
              <w:t>自行踏勘</w:t>
            </w:r>
            <w:r>
              <w:rPr>
                <w:rFonts w:hint="eastAsia" w:ascii="宋体" w:hAnsi="宋体" w:eastAsia="宋体" w:cs="宋体"/>
                <w:color w:val="000000"/>
                <w:sz w:val="24"/>
                <w:szCs w:val="24"/>
              </w:rPr>
              <w:t xml:space="preserve">  □采购人</w:t>
            </w:r>
            <w:r>
              <w:rPr>
                <w:rFonts w:hint="eastAsia" w:ascii="宋体" w:hAnsi="宋体" w:eastAsia="宋体" w:cs="宋体"/>
                <w:color w:val="000000"/>
                <w:sz w:val="24"/>
                <w:szCs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5" w:type="dxa"/>
            <w:vAlign w:val="center"/>
          </w:tcPr>
          <w:p>
            <w:pPr>
              <w:spacing w:line="5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1447" w:type="dxa"/>
            <w:vAlign w:val="center"/>
          </w:tcPr>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本地化服务</w:t>
            </w:r>
          </w:p>
        </w:tc>
        <w:tc>
          <w:tcPr>
            <w:tcW w:w="6638" w:type="dxa"/>
            <w:vAlign w:val="center"/>
          </w:tcPr>
          <w:p>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本项目是否要求本地化服务能力：</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要求□不要求</w:t>
            </w:r>
          </w:p>
          <w:p>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本地化服务的能力是指具有以下条件之一：</w:t>
            </w:r>
          </w:p>
          <w:p>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1）在本地具有固定的办公场所及人员；</w:t>
            </w:r>
          </w:p>
          <w:p>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2）在本地注册成立的；</w:t>
            </w:r>
          </w:p>
          <w:p>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3）承诺成交即设立本地化服务机构。</w:t>
            </w:r>
          </w:p>
          <w:p>
            <w:pPr>
              <w:spacing w:line="500" w:lineRule="exact"/>
              <w:rPr>
                <w:rFonts w:hint="eastAsia" w:ascii="宋体" w:hAnsi="宋体" w:eastAsia="宋体" w:cs="宋体"/>
                <w:b/>
                <w:color w:val="000000"/>
                <w:sz w:val="24"/>
                <w:szCs w:val="24"/>
              </w:rPr>
            </w:pPr>
            <w:r>
              <w:rPr>
                <w:rFonts w:hint="eastAsia" w:ascii="宋体" w:hAnsi="宋体" w:eastAsia="宋体" w:cs="宋体"/>
                <w:color w:val="000000"/>
                <w:sz w:val="24"/>
                <w:szCs w:val="24"/>
              </w:rPr>
              <w:t>备注：“本地”系指：合肥市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5" w:type="dxa"/>
            <w:vAlign w:val="center"/>
          </w:tcPr>
          <w:p>
            <w:pPr>
              <w:spacing w:line="5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1447"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备注二</w:t>
            </w:r>
          </w:p>
        </w:tc>
        <w:tc>
          <w:tcPr>
            <w:tcW w:w="6638" w:type="dxa"/>
            <w:vAlign w:val="center"/>
          </w:tcPr>
          <w:p>
            <w:pPr>
              <w:spacing w:line="5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特别提醒：供应商参与投标，应当诚信守法、公平竞争。如有以提供虚假材料（包括但不限于虚假技术参数响应、虚假业绩、虚假证书、虚假检测报告等）、串通投标、隐瞒失信信息等谋取成交资格的行为，一经发现，将报监管部门严肃查处。 </w:t>
            </w:r>
          </w:p>
        </w:tc>
      </w:tr>
    </w:tbl>
    <w:p>
      <w:pPr>
        <w:bidi w:val="0"/>
        <w:jc w:val="both"/>
        <w:rPr>
          <w:rFonts w:hint="eastAsia"/>
          <w:b/>
          <w:bCs/>
          <w:sz w:val="32"/>
          <w:szCs w:val="32"/>
          <w:lang w:val="en-US" w:eastAsia="zh-CN"/>
        </w:rPr>
      </w:pPr>
    </w:p>
    <w:p>
      <w:pPr>
        <w:jc w:val="center"/>
        <w:rPr>
          <w:rFonts w:hint="eastAsia" w:hAnsi="宋体"/>
          <w:b/>
          <w:color w:val="000000"/>
          <w:sz w:val="32"/>
          <w:szCs w:val="32"/>
          <w:lang w:val="en-US" w:eastAsia="zh-CN"/>
        </w:rPr>
      </w:pPr>
      <w:r>
        <w:rPr>
          <w:rFonts w:hint="eastAsia" w:hAnsi="宋体"/>
          <w:b/>
          <w:color w:val="000000"/>
          <w:sz w:val="32"/>
          <w:szCs w:val="32"/>
          <w:lang w:val="en-US" w:eastAsia="zh-CN"/>
        </w:rPr>
        <w:t>采购项目需求表</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一、项目概况</w:t>
      </w:r>
    </w:p>
    <w:p>
      <w:pPr>
        <w:spacing w:line="360" w:lineRule="auto"/>
        <w:ind w:firstLine="480" w:firstLineChars="200"/>
        <w:rPr>
          <w:rFonts w:hint="eastAsia" w:ascii="宋体" w:hAnsi="宋体" w:eastAsia="宋体" w:cs="宋体"/>
          <w:sz w:val="24"/>
          <w:szCs w:val="18"/>
          <w:highlight w:val="none"/>
        </w:rPr>
      </w:pPr>
      <w:r>
        <w:rPr>
          <w:rFonts w:hint="eastAsia" w:ascii="宋体" w:hAnsi="宋体" w:eastAsia="宋体" w:cs="宋体"/>
          <w:sz w:val="24"/>
          <w:szCs w:val="18"/>
          <w:highlight w:val="none"/>
        </w:rPr>
        <w:t>高</w:t>
      </w:r>
      <w:r>
        <w:rPr>
          <w:rFonts w:hint="eastAsia" w:ascii="宋体" w:hAnsi="宋体" w:eastAsia="宋体" w:cs="宋体"/>
          <w:sz w:val="24"/>
          <w:szCs w:val="18"/>
          <w:highlight w:val="none"/>
          <w:lang w:val="en-US" w:eastAsia="zh-CN"/>
        </w:rPr>
        <w:t>刘</w:t>
      </w:r>
      <w:r>
        <w:rPr>
          <w:rFonts w:hint="eastAsia" w:ascii="宋体" w:hAnsi="宋体" w:eastAsia="宋体" w:cs="宋体"/>
          <w:sz w:val="24"/>
          <w:szCs w:val="18"/>
          <w:highlight w:val="none"/>
        </w:rPr>
        <w:t>污水处理厂项目位于合肥经开北区高刘街道</w:t>
      </w:r>
      <w:r>
        <w:rPr>
          <w:rFonts w:hint="eastAsia" w:ascii="宋体" w:hAnsi="宋体" w:eastAsia="宋体" w:cs="宋体"/>
          <w:sz w:val="24"/>
          <w:szCs w:val="18"/>
          <w:highlight w:val="none"/>
          <w:lang w:val="en-US" w:eastAsia="zh-CN"/>
        </w:rPr>
        <w:t>迎宾路与华佗庙路交口向西200米</w:t>
      </w:r>
      <w:r>
        <w:rPr>
          <w:rFonts w:hint="eastAsia" w:ascii="宋体" w:hAnsi="宋体" w:eastAsia="宋体" w:cs="宋体"/>
          <w:sz w:val="24"/>
          <w:szCs w:val="18"/>
          <w:highlight w:val="none"/>
        </w:rPr>
        <w:t>，</w:t>
      </w:r>
      <w:r>
        <w:rPr>
          <w:rFonts w:hint="eastAsia" w:ascii="宋体" w:hAnsi="宋体" w:eastAsia="宋体" w:cs="宋体"/>
          <w:sz w:val="24"/>
          <w:szCs w:val="18"/>
          <w:highlight w:val="none"/>
          <w:lang w:val="en-US" w:eastAsia="zh-CN"/>
        </w:rPr>
        <w:t>现</w:t>
      </w:r>
      <w:r>
        <w:rPr>
          <w:rFonts w:hint="eastAsia" w:ascii="宋体" w:hAnsi="宋体" w:eastAsia="宋体" w:cs="宋体"/>
          <w:sz w:val="24"/>
          <w:szCs w:val="18"/>
          <w:highlight w:val="none"/>
        </w:rPr>
        <w:t>拟对</w:t>
      </w:r>
      <w:r>
        <w:rPr>
          <w:rFonts w:hint="eastAsia" w:ascii="宋体" w:hAnsi="宋体" w:eastAsia="宋体" w:cs="宋体"/>
          <w:sz w:val="24"/>
          <w:szCs w:val="18"/>
          <w:highlight w:val="none"/>
          <w:lang w:val="en-US" w:eastAsia="zh-CN"/>
        </w:rPr>
        <w:t>厂区污泥、高刘片区污水转运服务进行采购，</w:t>
      </w:r>
      <w:r>
        <w:rPr>
          <w:rFonts w:hint="eastAsia" w:ascii="宋体" w:hAnsi="宋体" w:eastAsia="宋体" w:cs="宋体"/>
          <w:sz w:val="24"/>
          <w:szCs w:val="18"/>
          <w:highlight w:val="none"/>
        </w:rPr>
        <w:t>经估算</w:t>
      </w:r>
      <w:r>
        <w:rPr>
          <w:rFonts w:hint="eastAsia" w:ascii="宋体" w:hAnsi="宋体" w:eastAsia="宋体" w:cs="宋体"/>
          <w:sz w:val="24"/>
          <w:szCs w:val="18"/>
          <w:highlight w:val="none"/>
          <w:lang w:val="en-US" w:eastAsia="zh-CN"/>
        </w:rPr>
        <w:t>项目</w:t>
      </w:r>
      <w:r>
        <w:rPr>
          <w:rFonts w:hint="eastAsia" w:ascii="宋体" w:hAnsi="宋体" w:eastAsia="宋体" w:cs="宋体"/>
          <w:sz w:val="24"/>
          <w:szCs w:val="18"/>
          <w:highlight w:val="none"/>
        </w:rPr>
        <w:t>费用</w:t>
      </w:r>
      <w:r>
        <w:rPr>
          <w:rFonts w:hint="eastAsia" w:ascii="宋体" w:hAnsi="宋体" w:eastAsia="宋体" w:cs="宋体"/>
          <w:sz w:val="24"/>
          <w:szCs w:val="18"/>
          <w:highlight w:val="none"/>
          <w:lang w:val="en-US" w:eastAsia="zh-CN"/>
        </w:rPr>
        <w:t>约29.1万</w:t>
      </w:r>
      <w:r>
        <w:rPr>
          <w:rFonts w:hint="eastAsia" w:ascii="宋体" w:hAnsi="宋体" w:eastAsia="宋体" w:cs="宋体"/>
          <w:sz w:val="24"/>
          <w:szCs w:val="18"/>
          <w:highlight w:val="none"/>
        </w:rPr>
        <w:t>元，具体费用由实际发生为准。</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二、服务需求</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1.中标后，</w:t>
      </w:r>
      <w:r>
        <w:rPr>
          <w:rFonts w:hint="eastAsia" w:ascii="宋体" w:hAnsi="宋体" w:cs="宋体"/>
          <w:color w:val="000000"/>
          <w:sz w:val="24"/>
          <w:szCs w:val="24"/>
          <w:lang w:eastAsia="zh-CN"/>
        </w:rPr>
        <w:t>服务单位</w:t>
      </w:r>
      <w:r>
        <w:rPr>
          <w:rFonts w:hint="eastAsia" w:ascii="宋体" w:hAnsi="宋体" w:cs="宋体"/>
          <w:color w:val="000000"/>
          <w:sz w:val="24"/>
          <w:szCs w:val="24"/>
        </w:rPr>
        <w:t>能够快速组织专业的机械设备、车辆等，投入到</w:t>
      </w:r>
      <w:r>
        <w:rPr>
          <w:rFonts w:hint="eastAsia" w:ascii="宋体" w:hAnsi="宋体" w:cs="宋体"/>
          <w:color w:val="000000"/>
          <w:sz w:val="24"/>
          <w:szCs w:val="24"/>
          <w:lang w:eastAsia="zh-CN"/>
        </w:rPr>
        <w:t>采购人</w:t>
      </w:r>
      <w:r>
        <w:rPr>
          <w:rFonts w:hint="eastAsia" w:ascii="宋体" w:hAnsi="宋体" w:cs="宋体"/>
          <w:color w:val="000000"/>
          <w:sz w:val="24"/>
          <w:szCs w:val="24"/>
        </w:rPr>
        <w:t>指定的工作任务中。</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2.本项目工作为常规性、临时应急突击性、阶段性工作任务，预算金额仅供参考，最终结算按实际中标费率、实际发生的工作量、控制单价据实进行结算。</w:t>
      </w:r>
    </w:p>
    <w:p>
      <w:pPr>
        <w:spacing w:line="360" w:lineRule="auto"/>
        <w:ind w:firstLine="480" w:firstLineChars="200"/>
        <w:rPr>
          <w:rFonts w:ascii="宋体" w:hAnsi="宋体" w:cs="宋体"/>
          <w:color w:val="000000"/>
          <w:sz w:val="24"/>
          <w:szCs w:val="24"/>
        </w:rPr>
      </w:pPr>
      <w:r>
        <w:rPr>
          <w:rFonts w:hint="eastAsia" w:hAnsi="宋体" w:cs="宋体"/>
          <w:color w:val="000000"/>
          <w:sz w:val="24"/>
          <w:szCs w:val="24"/>
          <w:lang w:val="en-US" w:eastAsia="zh-CN"/>
        </w:rPr>
        <w:t>3</w:t>
      </w:r>
      <w:r>
        <w:rPr>
          <w:rFonts w:hint="eastAsia" w:ascii="宋体" w:hAnsi="宋体" w:cs="宋体"/>
          <w:color w:val="000000"/>
          <w:sz w:val="24"/>
          <w:szCs w:val="24"/>
        </w:rPr>
        <w:t>.</w:t>
      </w:r>
      <w:r>
        <w:rPr>
          <w:rFonts w:hint="eastAsia" w:ascii="宋体" w:hAnsi="宋体" w:cs="宋体"/>
          <w:color w:val="000000"/>
          <w:sz w:val="24"/>
          <w:szCs w:val="24"/>
          <w:lang w:eastAsia="zh-CN"/>
        </w:rPr>
        <w:t>服务单位</w:t>
      </w:r>
      <w:r>
        <w:rPr>
          <w:rFonts w:hint="eastAsia" w:ascii="宋体" w:hAnsi="宋体" w:cs="宋体"/>
          <w:color w:val="000000"/>
          <w:sz w:val="24"/>
          <w:szCs w:val="24"/>
        </w:rPr>
        <w:t>在作业过程中所涉及的车辆都必须按照安全生产要求进行操作使用，并按规范要求作业。</w:t>
      </w:r>
    </w:p>
    <w:p>
      <w:pPr>
        <w:spacing w:line="360" w:lineRule="auto"/>
        <w:ind w:firstLine="480" w:firstLineChars="200"/>
        <w:rPr>
          <w:rFonts w:hint="eastAsia" w:ascii="宋体" w:hAnsi="宋体" w:cs="宋体" w:eastAsiaTheme="minorEastAsia"/>
          <w:color w:val="000000"/>
          <w:sz w:val="24"/>
          <w:szCs w:val="24"/>
          <w:highlight w:val="none"/>
          <w:lang w:eastAsia="zh-CN"/>
        </w:rPr>
      </w:pPr>
      <w:r>
        <w:rPr>
          <w:rFonts w:hint="eastAsia" w:hAnsi="宋体" w:cs="宋体"/>
          <w:color w:val="000000"/>
          <w:sz w:val="24"/>
          <w:szCs w:val="24"/>
          <w:highlight w:val="none"/>
          <w:lang w:val="en-US" w:eastAsia="zh-CN"/>
        </w:rPr>
        <w:t>4</w:t>
      </w:r>
      <w:r>
        <w:rPr>
          <w:rFonts w:hint="eastAsia" w:ascii="宋体" w:hAnsi="宋体" w:cs="宋体"/>
          <w:color w:val="000000"/>
          <w:sz w:val="24"/>
          <w:szCs w:val="24"/>
          <w:highlight w:val="none"/>
        </w:rPr>
        <w:t>.所有</w:t>
      </w:r>
      <w:r>
        <w:rPr>
          <w:rFonts w:hint="eastAsia" w:ascii="宋体" w:hAnsi="宋体" w:cs="宋体"/>
          <w:color w:val="000000"/>
          <w:sz w:val="24"/>
          <w:szCs w:val="24"/>
          <w:highlight w:val="none"/>
          <w:lang w:val="en-US" w:eastAsia="zh-CN"/>
        </w:rPr>
        <w:t>转运服务的</w:t>
      </w:r>
      <w:r>
        <w:rPr>
          <w:rFonts w:hint="eastAsia" w:ascii="宋体" w:hAnsi="宋体" w:cs="宋体"/>
          <w:color w:val="000000"/>
          <w:sz w:val="24"/>
          <w:szCs w:val="24"/>
          <w:highlight w:val="none"/>
        </w:rPr>
        <w:t>结算价均包含操作人员的工资、汽（柴）油费、调机费、维修费、食宿、文明施工、各类保险、税金等全部相关费用</w:t>
      </w:r>
      <w:r>
        <w:rPr>
          <w:rFonts w:hint="eastAsia" w:ascii="宋体" w:hAnsi="宋体" w:cs="宋体"/>
          <w:color w:val="000000"/>
          <w:sz w:val="24"/>
          <w:szCs w:val="24"/>
          <w:highlight w:val="none"/>
          <w:lang w:eastAsia="zh-CN"/>
        </w:rPr>
        <w:t>。</w:t>
      </w:r>
    </w:p>
    <w:p>
      <w:pPr>
        <w:spacing w:line="360" w:lineRule="auto"/>
        <w:ind w:firstLine="480" w:firstLineChars="200"/>
        <w:rPr>
          <w:rFonts w:ascii="宋体" w:hAnsi="宋体" w:cs="宋体"/>
          <w:color w:val="000000"/>
          <w:sz w:val="24"/>
          <w:szCs w:val="24"/>
        </w:rPr>
      </w:pPr>
      <w:r>
        <w:rPr>
          <w:rFonts w:hint="eastAsia" w:hAnsi="宋体" w:cs="宋体"/>
          <w:color w:val="000000"/>
          <w:sz w:val="24"/>
          <w:szCs w:val="24"/>
          <w:lang w:val="en-US" w:eastAsia="zh-CN"/>
        </w:rPr>
        <w:t>5</w:t>
      </w:r>
      <w:r>
        <w:rPr>
          <w:rFonts w:hint="eastAsia" w:ascii="宋体" w:hAnsi="宋体" w:cs="宋体"/>
          <w:color w:val="000000"/>
          <w:sz w:val="24"/>
          <w:szCs w:val="24"/>
        </w:rPr>
        <w:t>.</w:t>
      </w:r>
      <w:r>
        <w:rPr>
          <w:rFonts w:hint="eastAsia" w:ascii="宋体" w:hAnsi="宋体" w:cs="宋体"/>
          <w:color w:val="000000"/>
          <w:sz w:val="24"/>
          <w:szCs w:val="24"/>
          <w:lang w:eastAsia="zh-CN"/>
        </w:rPr>
        <w:t>服务单位</w:t>
      </w:r>
      <w:r>
        <w:rPr>
          <w:rFonts w:hint="eastAsia" w:ascii="宋体" w:hAnsi="宋体" w:cs="宋体"/>
          <w:color w:val="000000"/>
          <w:sz w:val="24"/>
          <w:szCs w:val="24"/>
        </w:rPr>
        <w:t>要服从</w:t>
      </w:r>
      <w:r>
        <w:rPr>
          <w:rFonts w:hint="eastAsia" w:ascii="宋体" w:hAnsi="宋体" w:cs="宋体"/>
          <w:color w:val="000000"/>
          <w:sz w:val="24"/>
          <w:szCs w:val="24"/>
          <w:lang w:eastAsia="zh-CN"/>
        </w:rPr>
        <w:t>采购人</w:t>
      </w:r>
      <w:r>
        <w:rPr>
          <w:rFonts w:hint="eastAsia" w:ascii="宋体" w:hAnsi="宋体" w:cs="宋体"/>
          <w:color w:val="000000"/>
          <w:sz w:val="24"/>
          <w:szCs w:val="24"/>
        </w:rPr>
        <w:t>的统一安排，未经</w:t>
      </w:r>
      <w:r>
        <w:rPr>
          <w:rFonts w:hint="eastAsia" w:ascii="宋体" w:hAnsi="宋体" w:cs="宋体"/>
          <w:color w:val="000000"/>
          <w:sz w:val="24"/>
          <w:szCs w:val="24"/>
          <w:lang w:eastAsia="zh-CN"/>
        </w:rPr>
        <w:t>采购人</w:t>
      </w:r>
      <w:r>
        <w:rPr>
          <w:rFonts w:hint="eastAsia" w:ascii="宋体" w:hAnsi="宋体" w:cs="宋体"/>
          <w:color w:val="000000"/>
          <w:sz w:val="24"/>
          <w:szCs w:val="24"/>
        </w:rPr>
        <w:t>的同意不得随意改变</w:t>
      </w:r>
      <w:r>
        <w:rPr>
          <w:rFonts w:hint="eastAsia" w:ascii="宋体" w:hAnsi="宋体" w:cs="宋体"/>
          <w:color w:val="000000"/>
          <w:sz w:val="24"/>
          <w:szCs w:val="24"/>
          <w:lang w:eastAsia="zh-CN"/>
        </w:rPr>
        <w:t>采购人</w:t>
      </w:r>
      <w:r>
        <w:rPr>
          <w:rFonts w:hint="eastAsia" w:ascii="宋体" w:hAnsi="宋体" w:cs="宋体"/>
          <w:color w:val="000000"/>
          <w:sz w:val="24"/>
          <w:szCs w:val="24"/>
        </w:rPr>
        <w:t>已制定的工作计划和要求，遇工作中特殊情况及时与</w:t>
      </w:r>
      <w:r>
        <w:rPr>
          <w:rFonts w:hint="eastAsia" w:ascii="宋体" w:hAnsi="宋体" w:cs="宋体"/>
          <w:color w:val="000000"/>
          <w:sz w:val="24"/>
          <w:szCs w:val="24"/>
          <w:lang w:eastAsia="zh-CN"/>
        </w:rPr>
        <w:t>采购人</w:t>
      </w:r>
      <w:r>
        <w:rPr>
          <w:rFonts w:hint="eastAsia" w:ascii="宋体" w:hAnsi="宋体" w:cs="宋体"/>
          <w:color w:val="000000"/>
          <w:sz w:val="24"/>
          <w:szCs w:val="24"/>
        </w:rPr>
        <w:t>保持沟通。因</w:t>
      </w:r>
      <w:r>
        <w:rPr>
          <w:rFonts w:hint="eastAsia" w:ascii="宋体" w:hAnsi="宋体" w:cs="宋体"/>
          <w:color w:val="000000"/>
          <w:sz w:val="24"/>
          <w:szCs w:val="24"/>
          <w:lang w:eastAsia="zh-CN"/>
        </w:rPr>
        <w:t>服务单位</w:t>
      </w:r>
      <w:r>
        <w:rPr>
          <w:rFonts w:hint="eastAsia" w:ascii="宋体" w:hAnsi="宋体" w:cs="宋体"/>
          <w:color w:val="000000"/>
          <w:sz w:val="24"/>
          <w:szCs w:val="24"/>
        </w:rPr>
        <w:t>擅自做主造成</w:t>
      </w:r>
      <w:r>
        <w:rPr>
          <w:rFonts w:hint="eastAsia" w:ascii="宋体" w:hAnsi="宋体" w:cs="宋体"/>
          <w:color w:val="000000"/>
          <w:sz w:val="24"/>
          <w:szCs w:val="24"/>
          <w:lang w:eastAsia="zh-CN"/>
        </w:rPr>
        <w:t>采购人</w:t>
      </w:r>
      <w:r>
        <w:rPr>
          <w:rFonts w:hint="eastAsia" w:ascii="宋体" w:hAnsi="宋体" w:cs="宋体"/>
          <w:color w:val="000000"/>
          <w:sz w:val="24"/>
          <w:szCs w:val="24"/>
        </w:rPr>
        <w:t>的损失及其他影响，</w:t>
      </w:r>
      <w:r>
        <w:rPr>
          <w:rFonts w:hint="eastAsia" w:ascii="宋体" w:hAnsi="宋体" w:cs="宋体"/>
          <w:color w:val="000000"/>
          <w:sz w:val="24"/>
          <w:szCs w:val="24"/>
          <w:lang w:eastAsia="zh-CN"/>
        </w:rPr>
        <w:t>服务单位</w:t>
      </w:r>
      <w:r>
        <w:rPr>
          <w:rFonts w:hint="eastAsia" w:ascii="宋体" w:hAnsi="宋体" w:cs="宋体"/>
          <w:color w:val="000000"/>
          <w:sz w:val="24"/>
          <w:szCs w:val="24"/>
        </w:rPr>
        <w:t>要承担相应责任及损失。</w:t>
      </w:r>
    </w:p>
    <w:p>
      <w:pPr>
        <w:spacing w:line="360" w:lineRule="auto"/>
        <w:ind w:firstLine="480" w:firstLineChars="200"/>
        <w:rPr>
          <w:rFonts w:hint="eastAsia" w:ascii="宋体" w:hAnsi="宋体" w:cs="宋体"/>
          <w:color w:val="000000"/>
          <w:sz w:val="24"/>
          <w:szCs w:val="24"/>
        </w:rPr>
      </w:pPr>
      <w:r>
        <w:rPr>
          <w:rFonts w:hint="eastAsia" w:hAnsi="宋体" w:cs="宋体"/>
          <w:color w:val="000000"/>
          <w:sz w:val="24"/>
          <w:szCs w:val="24"/>
          <w:lang w:val="en-US" w:eastAsia="zh-CN"/>
        </w:rPr>
        <w:t>6</w:t>
      </w:r>
      <w:r>
        <w:rPr>
          <w:rFonts w:hint="eastAsia" w:ascii="宋体" w:hAnsi="宋体" w:cs="宋体"/>
          <w:color w:val="000000"/>
          <w:sz w:val="24"/>
          <w:szCs w:val="24"/>
        </w:rPr>
        <w:t>.</w:t>
      </w:r>
      <w:r>
        <w:rPr>
          <w:rFonts w:hint="eastAsia" w:ascii="宋体" w:hAnsi="宋体" w:cs="宋体"/>
          <w:color w:val="000000"/>
          <w:sz w:val="24"/>
          <w:szCs w:val="24"/>
          <w:lang w:eastAsia="zh-CN"/>
        </w:rPr>
        <w:t>服务单位</w:t>
      </w:r>
      <w:r>
        <w:rPr>
          <w:rFonts w:hint="eastAsia" w:ascii="宋体" w:hAnsi="宋体" w:cs="宋体"/>
          <w:color w:val="000000"/>
          <w:sz w:val="24"/>
          <w:szCs w:val="24"/>
        </w:rPr>
        <w:t>不得以任何理由拒绝为</w:t>
      </w:r>
      <w:r>
        <w:rPr>
          <w:rFonts w:hint="eastAsia" w:ascii="宋体" w:hAnsi="宋体" w:cs="宋体"/>
          <w:color w:val="000000"/>
          <w:sz w:val="24"/>
          <w:szCs w:val="24"/>
          <w:lang w:eastAsia="zh-CN"/>
        </w:rPr>
        <w:t>采购人</w:t>
      </w:r>
      <w:r>
        <w:rPr>
          <w:rFonts w:hint="eastAsia" w:ascii="宋体" w:hAnsi="宋体" w:cs="宋体"/>
          <w:color w:val="000000"/>
          <w:sz w:val="24"/>
          <w:szCs w:val="24"/>
        </w:rPr>
        <w:t>提供拟需要的</w:t>
      </w:r>
      <w:r>
        <w:rPr>
          <w:rFonts w:hint="eastAsia" w:ascii="宋体" w:hAnsi="宋体" w:cs="宋体"/>
          <w:color w:val="000000"/>
          <w:sz w:val="24"/>
          <w:szCs w:val="24"/>
          <w:lang w:val="en-US" w:eastAsia="zh-CN"/>
        </w:rPr>
        <w:t>服务</w:t>
      </w:r>
      <w:r>
        <w:rPr>
          <w:rFonts w:hint="eastAsia" w:ascii="宋体" w:hAnsi="宋体" w:cs="宋体"/>
          <w:color w:val="000000"/>
          <w:sz w:val="24"/>
          <w:szCs w:val="24"/>
        </w:rPr>
        <w:t>，由于不能按时按标准提供</w:t>
      </w:r>
      <w:r>
        <w:rPr>
          <w:rFonts w:hint="eastAsia" w:ascii="宋体" w:hAnsi="宋体" w:cs="宋体"/>
          <w:color w:val="000000"/>
          <w:sz w:val="24"/>
          <w:szCs w:val="24"/>
          <w:lang w:val="en-US" w:eastAsia="zh-CN"/>
        </w:rPr>
        <w:t>服务</w:t>
      </w:r>
      <w:r>
        <w:rPr>
          <w:rFonts w:hint="eastAsia" w:ascii="宋体" w:hAnsi="宋体" w:cs="宋体"/>
          <w:color w:val="000000"/>
          <w:sz w:val="24"/>
          <w:szCs w:val="24"/>
        </w:rPr>
        <w:t>的，由此造成</w:t>
      </w:r>
      <w:r>
        <w:rPr>
          <w:rFonts w:hint="eastAsia" w:ascii="宋体" w:hAnsi="宋体" w:cs="宋体"/>
          <w:color w:val="000000"/>
          <w:sz w:val="24"/>
          <w:szCs w:val="24"/>
          <w:lang w:eastAsia="zh-CN"/>
        </w:rPr>
        <w:t>采购人</w:t>
      </w:r>
      <w:r>
        <w:rPr>
          <w:rFonts w:hint="eastAsia" w:ascii="宋体" w:hAnsi="宋体" w:cs="宋体"/>
          <w:color w:val="000000"/>
          <w:sz w:val="24"/>
          <w:szCs w:val="24"/>
        </w:rPr>
        <w:t>的一切损失及影响，</w:t>
      </w:r>
      <w:r>
        <w:rPr>
          <w:rFonts w:hint="eastAsia" w:ascii="宋体" w:hAnsi="宋体" w:cs="宋体"/>
          <w:color w:val="000000"/>
          <w:sz w:val="24"/>
          <w:szCs w:val="24"/>
          <w:lang w:eastAsia="zh-CN"/>
        </w:rPr>
        <w:t>服务单位</w:t>
      </w:r>
      <w:r>
        <w:rPr>
          <w:rFonts w:hint="eastAsia" w:ascii="宋体" w:hAnsi="宋体" w:cs="宋体"/>
          <w:color w:val="000000"/>
          <w:sz w:val="24"/>
          <w:szCs w:val="24"/>
        </w:rPr>
        <w:t>应予以承担全部责任，并视影响大小，承担相应的法律责任。</w:t>
      </w:r>
    </w:p>
    <w:p>
      <w:pPr>
        <w:spacing w:line="360" w:lineRule="auto"/>
        <w:ind w:firstLine="480" w:firstLineChars="200"/>
        <w:rPr>
          <w:rFonts w:ascii="宋体" w:hAnsi="宋体" w:cs="宋体"/>
          <w:color w:val="000000"/>
          <w:sz w:val="24"/>
          <w:szCs w:val="24"/>
        </w:rPr>
      </w:pPr>
      <w:r>
        <w:rPr>
          <w:rFonts w:hint="eastAsia" w:hAnsi="宋体" w:cs="宋体"/>
          <w:color w:val="000000"/>
          <w:sz w:val="24"/>
          <w:szCs w:val="24"/>
          <w:lang w:val="en-US" w:eastAsia="zh-CN"/>
        </w:rPr>
        <w:t>7</w:t>
      </w:r>
      <w:r>
        <w:rPr>
          <w:rFonts w:hint="eastAsia" w:ascii="宋体" w:hAnsi="宋体" w:cs="宋体"/>
          <w:color w:val="000000"/>
          <w:sz w:val="24"/>
          <w:szCs w:val="24"/>
        </w:rPr>
        <w:t>.</w:t>
      </w:r>
      <w:r>
        <w:rPr>
          <w:rFonts w:hint="eastAsia" w:ascii="宋体" w:hAnsi="宋体" w:cs="宋体"/>
          <w:color w:val="000000"/>
          <w:sz w:val="24"/>
          <w:szCs w:val="24"/>
          <w:lang w:eastAsia="zh-CN"/>
        </w:rPr>
        <w:t>服务单位</w:t>
      </w:r>
      <w:r>
        <w:rPr>
          <w:rFonts w:hint="eastAsia" w:ascii="宋体" w:hAnsi="宋体" w:cs="宋体"/>
          <w:color w:val="000000"/>
          <w:sz w:val="24"/>
          <w:szCs w:val="24"/>
        </w:rPr>
        <w:t>负责对作业人员进行思想教育、专业培训、安全生产教育，并要求作业人员做到遵纪守法，驾驶员等特殊岗位须持证上岗。</w:t>
      </w:r>
    </w:p>
    <w:p>
      <w:pPr>
        <w:spacing w:line="360" w:lineRule="auto"/>
        <w:ind w:firstLine="480" w:firstLineChars="200"/>
        <w:rPr>
          <w:rFonts w:ascii="宋体" w:hAnsi="宋体" w:cs="宋体"/>
          <w:color w:val="000000"/>
          <w:sz w:val="24"/>
          <w:szCs w:val="24"/>
        </w:rPr>
      </w:pPr>
      <w:r>
        <w:rPr>
          <w:rFonts w:hint="eastAsia" w:hAnsi="宋体" w:cs="宋体"/>
          <w:color w:val="000000"/>
          <w:sz w:val="24"/>
          <w:szCs w:val="24"/>
          <w:lang w:val="en-US" w:eastAsia="zh-CN"/>
        </w:rPr>
        <w:t>8</w:t>
      </w:r>
      <w:r>
        <w:rPr>
          <w:rFonts w:hint="eastAsia" w:ascii="宋体" w:hAnsi="宋体" w:cs="宋体"/>
          <w:color w:val="000000"/>
          <w:sz w:val="24"/>
          <w:szCs w:val="24"/>
        </w:rPr>
        <w:t>.</w:t>
      </w:r>
      <w:r>
        <w:rPr>
          <w:rFonts w:hint="eastAsia" w:ascii="宋体" w:hAnsi="宋体" w:cs="宋体"/>
          <w:color w:val="000000"/>
          <w:sz w:val="24"/>
          <w:szCs w:val="24"/>
          <w:lang w:eastAsia="zh-CN"/>
        </w:rPr>
        <w:t>服务单位</w:t>
      </w:r>
      <w:r>
        <w:rPr>
          <w:rFonts w:hint="eastAsia" w:ascii="宋体" w:hAnsi="宋体" w:cs="宋体"/>
          <w:color w:val="000000"/>
          <w:sz w:val="24"/>
          <w:szCs w:val="24"/>
        </w:rPr>
        <w:t>在服务期内所发生的有关民事、刑事、安全事故、劳资纠纷等一切责任及经济损失均由</w:t>
      </w:r>
      <w:r>
        <w:rPr>
          <w:rFonts w:hint="eastAsia" w:ascii="宋体" w:hAnsi="宋体" w:cs="宋体"/>
          <w:color w:val="000000"/>
          <w:sz w:val="24"/>
          <w:szCs w:val="24"/>
          <w:lang w:eastAsia="zh-CN"/>
        </w:rPr>
        <w:t>服务单位</w:t>
      </w:r>
      <w:r>
        <w:rPr>
          <w:rFonts w:hint="eastAsia" w:ascii="宋体" w:hAnsi="宋体" w:cs="宋体"/>
          <w:color w:val="000000"/>
          <w:sz w:val="24"/>
          <w:szCs w:val="24"/>
        </w:rPr>
        <w:t>自行承担。</w:t>
      </w:r>
    </w:p>
    <w:p>
      <w:pPr>
        <w:spacing w:line="360" w:lineRule="auto"/>
        <w:ind w:firstLine="480" w:firstLineChars="200"/>
        <w:rPr>
          <w:rFonts w:hint="eastAsia" w:ascii="宋体" w:hAnsi="宋体" w:cs="宋体"/>
          <w:color w:val="000000"/>
          <w:sz w:val="24"/>
          <w:szCs w:val="24"/>
        </w:rPr>
      </w:pPr>
      <w:r>
        <w:rPr>
          <w:rFonts w:hint="eastAsia" w:hAnsi="宋体" w:cs="宋体"/>
          <w:color w:val="000000"/>
          <w:sz w:val="24"/>
          <w:szCs w:val="24"/>
          <w:lang w:val="en-US" w:eastAsia="zh-CN"/>
        </w:rPr>
        <w:t>9</w:t>
      </w:r>
      <w:r>
        <w:rPr>
          <w:rFonts w:hint="eastAsia" w:ascii="宋体" w:hAnsi="宋体" w:cs="宋体"/>
          <w:color w:val="000000"/>
          <w:sz w:val="24"/>
          <w:szCs w:val="24"/>
        </w:rPr>
        <w:t>.</w:t>
      </w:r>
      <w:r>
        <w:rPr>
          <w:rFonts w:hint="eastAsia" w:ascii="宋体" w:hAnsi="宋体" w:cs="宋体"/>
          <w:color w:val="000000"/>
          <w:sz w:val="24"/>
          <w:szCs w:val="24"/>
          <w:lang w:eastAsia="zh-CN"/>
        </w:rPr>
        <w:t>服务单位</w:t>
      </w:r>
      <w:r>
        <w:rPr>
          <w:rFonts w:hint="eastAsia" w:ascii="宋体" w:hAnsi="宋体" w:cs="宋体"/>
          <w:color w:val="000000"/>
          <w:sz w:val="24"/>
          <w:szCs w:val="24"/>
        </w:rPr>
        <w:t>在结算时须提供相关任务作业的水印相机图片至</w:t>
      </w:r>
      <w:r>
        <w:rPr>
          <w:rFonts w:hint="eastAsia" w:ascii="宋体" w:hAnsi="宋体" w:cs="宋体"/>
          <w:color w:val="000000"/>
          <w:sz w:val="24"/>
          <w:szCs w:val="24"/>
          <w:lang w:eastAsia="zh-CN"/>
        </w:rPr>
        <w:t>采购人</w:t>
      </w:r>
      <w:r>
        <w:rPr>
          <w:rFonts w:hint="eastAsia" w:ascii="宋体" w:hAnsi="宋体" w:cs="宋体"/>
          <w:color w:val="000000"/>
          <w:sz w:val="24"/>
          <w:szCs w:val="24"/>
        </w:rPr>
        <w:t>处备案。</w:t>
      </w:r>
    </w:p>
    <w:p>
      <w:pPr>
        <w:spacing w:line="360" w:lineRule="auto"/>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10.转运过程，环保责任由服务单位负责，避免产生二次污染。</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三、报价要求与结算方式</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w:t>
      </w:r>
      <w:r>
        <w:rPr>
          <w:rFonts w:hint="eastAsia" w:ascii="宋体" w:hAnsi="宋体" w:cs="宋体"/>
          <w:b/>
          <w:bCs/>
          <w:color w:val="000000"/>
          <w:sz w:val="24"/>
          <w:szCs w:val="24"/>
        </w:rPr>
        <w:t>本项目报价采取费率方式，不得超过100%</w:t>
      </w:r>
      <w:r>
        <w:rPr>
          <w:rFonts w:hint="eastAsia" w:ascii="宋体" w:hAnsi="宋体" w:cs="宋体"/>
          <w:bCs/>
          <w:color w:val="000000"/>
          <w:sz w:val="24"/>
          <w:szCs w:val="24"/>
        </w:rPr>
        <w:t>。结算价参考后述服务需求一览表中服务项目的“控制单价”进行计算（结算价=控制单价×中标费率）。报价包含完成服务项目所发生的相关一切费用，</w:t>
      </w:r>
      <w:r>
        <w:rPr>
          <w:rFonts w:hint="eastAsia" w:ascii="宋体" w:hAnsi="宋体" w:cs="宋体"/>
          <w:bCs/>
          <w:color w:val="000000"/>
          <w:sz w:val="24"/>
          <w:szCs w:val="24"/>
          <w:lang w:eastAsia="zh-CN"/>
        </w:rPr>
        <w:t>采购人</w:t>
      </w:r>
      <w:r>
        <w:rPr>
          <w:rFonts w:hint="eastAsia" w:ascii="宋体" w:hAnsi="宋体" w:cs="宋体"/>
          <w:bCs/>
          <w:color w:val="000000"/>
          <w:sz w:val="24"/>
          <w:szCs w:val="24"/>
        </w:rPr>
        <w:t>后期不再增加任何费用，投标人需自行考虑各种风险，谨慎报价。</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2.</w:t>
      </w:r>
      <w:r>
        <w:rPr>
          <w:rFonts w:hint="eastAsia" w:ascii="宋体" w:hAnsi="宋体" w:cs="宋体"/>
          <w:bCs/>
          <w:color w:val="000000"/>
          <w:sz w:val="24"/>
          <w:szCs w:val="24"/>
          <w:lang w:eastAsia="zh-CN"/>
        </w:rPr>
        <w:t>采购人</w:t>
      </w:r>
      <w:r>
        <w:rPr>
          <w:rFonts w:hint="eastAsia" w:ascii="宋体" w:hAnsi="宋体" w:cs="宋体"/>
          <w:bCs/>
          <w:color w:val="000000"/>
          <w:sz w:val="24"/>
          <w:szCs w:val="24"/>
        </w:rPr>
        <w:t>后期根据</w:t>
      </w:r>
      <w:r>
        <w:rPr>
          <w:rFonts w:hint="eastAsia" w:ascii="宋体" w:hAnsi="宋体" w:cs="宋体"/>
          <w:bCs/>
          <w:color w:val="000000"/>
          <w:sz w:val="24"/>
          <w:szCs w:val="24"/>
          <w:lang w:eastAsia="zh-CN"/>
        </w:rPr>
        <w:t>服务单位</w:t>
      </w:r>
      <w:r>
        <w:rPr>
          <w:rFonts w:hint="eastAsia" w:ascii="宋体" w:hAnsi="宋体" w:cs="宋体"/>
          <w:bCs/>
          <w:color w:val="000000"/>
          <w:sz w:val="24"/>
          <w:szCs w:val="24"/>
        </w:rPr>
        <w:t>的中标费率(F)、控制单价(P)、实际使用数量(X)进行据实结算（结算金额（C）=∑(F×P×X)）。</w:t>
      </w:r>
    </w:p>
    <w:p>
      <w:pPr>
        <w:spacing w:line="360" w:lineRule="auto"/>
        <w:ind w:firstLine="480" w:firstLineChars="200"/>
        <w:rPr>
          <w:rFonts w:hint="eastAsia"/>
          <w:b/>
          <w:bCs/>
          <w:sz w:val="32"/>
          <w:szCs w:val="32"/>
          <w:lang w:val="en-US" w:eastAsia="zh-CN"/>
        </w:rPr>
      </w:pPr>
      <w:r>
        <w:rPr>
          <w:rFonts w:hint="eastAsia" w:ascii="宋体" w:hAnsi="宋体" w:cs="宋体"/>
          <w:bCs/>
          <w:color w:val="000000"/>
          <w:sz w:val="24"/>
          <w:szCs w:val="24"/>
        </w:rPr>
        <w:t>3.服务需求一览表</w:t>
      </w:r>
    </w:p>
    <w:tbl>
      <w:tblPr>
        <w:tblStyle w:val="20"/>
        <w:tblW w:w="8436" w:type="dxa"/>
        <w:tblInd w:w="0" w:type="dxa"/>
        <w:tblLayout w:type="fixed"/>
        <w:tblCellMar>
          <w:top w:w="0" w:type="dxa"/>
          <w:left w:w="108" w:type="dxa"/>
          <w:bottom w:w="0" w:type="dxa"/>
          <w:right w:w="108" w:type="dxa"/>
        </w:tblCellMar>
      </w:tblPr>
      <w:tblGrid>
        <w:gridCol w:w="377"/>
        <w:gridCol w:w="782"/>
        <w:gridCol w:w="1116"/>
        <w:gridCol w:w="816"/>
        <w:gridCol w:w="1096"/>
        <w:gridCol w:w="1316"/>
        <w:gridCol w:w="1608"/>
        <w:gridCol w:w="1325"/>
      </w:tblGrid>
      <w:tr>
        <w:tblPrEx>
          <w:tblCellMar>
            <w:top w:w="0" w:type="dxa"/>
            <w:left w:w="108" w:type="dxa"/>
            <w:bottom w:w="0" w:type="dxa"/>
            <w:right w:w="108" w:type="dxa"/>
          </w:tblCellMar>
        </w:tblPrEx>
        <w:trPr>
          <w:trHeight w:val="646" w:hRule="atLeast"/>
        </w:trPr>
        <w:tc>
          <w:tcPr>
            <w:tcW w:w="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b/>
                <w:kern w:val="0"/>
                <w:sz w:val="21"/>
                <w:szCs w:val="21"/>
              </w:rPr>
            </w:pPr>
            <w:r>
              <w:rPr>
                <w:rFonts w:hint="eastAsia" w:ascii="宋体" w:hAnsi="宋体"/>
                <w:b/>
                <w:kern w:val="0"/>
                <w:sz w:val="21"/>
                <w:szCs w:val="21"/>
              </w:rPr>
              <w:t>序号</w:t>
            </w:r>
          </w:p>
        </w:tc>
        <w:tc>
          <w:tcPr>
            <w:tcW w:w="7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宋体" w:hAnsi="宋体"/>
                <w:b/>
                <w:kern w:val="0"/>
                <w:sz w:val="21"/>
                <w:szCs w:val="21"/>
                <w:lang w:val="en-US" w:eastAsia="zh-CN"/>
              </w:rPr>
            </w:pPr>
            <w:r>
              <w:rPr>
                <w:rFonts w:hint="eastAsia" w:ascii="宋体" w:hAnsi="宋体"/>
                <w:b/>
                <w:kern w:val="0"/>
                <w:sz w:val="21"/>
                <w:szCs w:val="21"/>
                <w:lang w:val="en-US" w:eastAsia="zh-CN"/>
              </w:rPr>
              <w:t>运输</w:t>
            </w:r>
          </w:p>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b/>
                <w:kern w:val="0"/>
                <w:sz w:val="21"/>
                <w:szCs w:val="21"/>
                <w:lang w:val="en-US" w:eastAsia="zh-CN"/>
              </w:rPr>
            </w:pPr>
            <w:r>
              <w:rPr>
                <w:rFonts w:hint="eastAsia" w:ascii="宋体" w:hAnsi="宋体"/>
                <w:b/>
                <w:kern w:val="0"/>
                <w:sz w:val="21"/>
                <w:szCs w:val="21"/>
                <w:lang w:val="en-US" w:eastAsia="zh-CN"/>
              </w:rPr>
              <w:t>类型</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b/>
                <w:kern w:val="0"/>
                <w:sz w:val="21"/>
                <w:szCs w:val="21"/>
                <w:lang w:val="en-US"/>
              </w:rPr>
            </w:pPr>
            <w:r>
              <w:rPr>
                <w:rFonts w:hint="eastAsia" w:ascii="宋体" w:hAnsi="宋体"/>
                <w:b/>
                <w:kern w:val="0"/>
                <w:sz w:val="21"/>
                <w:szCs w:val="21"/>
                <w:lang w:val="en-US" w:eastAsia="zh-CN"/>
              </w:rPr>
              <w:t>车辆种类、规格</w:t>
            </w: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b/>
                <w:kern w:val="0"/>
                <w:sz w:val="21"/>
                <w:szCs w:val="21"/>
                <w:lang w:val="en-US" w:eastAsia="zh-CN"/>
              </w:rPr>
            </w:pPr>
            <w:r>
              <w:rPr>
                <w:rFonts w:hint="eastAsia" w:ascii="宋体" w:hAnsi="宋体"/>
                <w:b/>
                <w:kern w:val="0"/>
                <w:sz w:val="21"/>
                <w:szCs w:val="21"/>
                <w:lang w:val="en-US" w:eastAsia="zh-CN"/>
              </w:rPr>
              <w:t>固定运距</w:t>
            </w:r>
          </w:p>
        </w:tc>
        <w:tc>
          <w:tcPr>
            <w:tcW w:w="10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宋体" w:hAnsi="宋体" w:eastAsia="宋体"/>
                <w:b/>
                <w:kern w:val="0"/>
                <w:sz w:val="21"/>
                <w:szCs w:val="21"/>
                <w:lang w:val="en-US" w:eastAsia="zh-CN"/>
              </w:rPr>
            </w:pPr>
            <w:r>
              <w:rPr>
                <w:rFonts w:hint="eastAsia" w:ascii="宋体" w:hAnsi="宋体"/>
                <w:b/>
                <w:kern w:val="0"/>
                <w:sz w:val="21"/>
                <w:szCs w:val="21"/>
              </w:rPr>
              <w:t>控制单价</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b/>
                <w:kern w:val="0"/>
                <w:sz w:val="21"/>
                <w:szCs w:val="21"/>
                <w:lang w:val="en-US" w:eastAsia="zh-CN"/>
              </w:rPr>
            </w:pPr>
            <w:r>
              <w:rPr>
                <w:rFonts w:hint="eastAsia" w:ascii="宋体" w:hAnsi="宋体"/>
                <w:b/>
                <w:kern w:val="0"/>
                <w:sz w:val="21"/>
                <w:szCs w:val="21"/>
                <w:lang w:val="en-US" w:eastAsia="zh-CN"/>
              </w:rPr>
              <w:t>合同期预计频次（次）</w:t>
            </w:r>
          </w:p>
        </w:tc>
        <w:tc>
          <w:tcPr>
            <w:tcW w:w="16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b/>
                <w:kern w:val="0"/>
                <w:sz w:val="21"/>
                <w:szCs w:val="21"/>
                <w:lang w:val="en-US" w:eastAsia="zh-CN"/>
              </w:rPr>
            </w:pPr>
            <w:r>
              <w:rPr>
                <w:rFonts w:hint="eastAsia" w:ascii="宋体" w:hAnsi="宋体"/>
                <w:b/>
                <w:kern w:val="0"/>
                <w:sz w:val="21"/>
                <w:szCs w:val="21"/>
                <w:lang w:val="en-US" w:eastAsia="zh-CN"/>
              </w:rPr>
              <w:t>预计产生费用（元）</w:t>
            </w:r>
          </w:p>
        </w:tc>
        <w:tc>
          <w:tcPr>
            <w:tcW w:w="1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b/>
                <w:kern w:val="0"/>
                <w:sz w:val="21"/>
                <w:szCs w:val="21"/>
              </w:rPr>
            </w:pPr>
            <w:r>
              <w:rPr>
                <w:rFonts w:hint="eastAsia" w:ascii="宋体" w:hAnsi="宋体"/>
                <w:b/>
                <w:kern w:val="0"/>
                <w:sz w:val="21"/>
                <w:szCs w:val="21"/>
              </w:rPr>
              <w:t>备注</w:t>
            </w:r>
          </w:p>
        </w:tc>
      </w:tr>
      <w:tr>
        <w:tblPrEx>
          <w:tblCellMar>
            <w:top w:w="0" w:type="dxa"/>
            <w:left w:w="108" w:type="dxa"/>
            <w:bottom w:w="0" w:type="dxa"/>
            <w:right w:w="108" w:type="dxa"/>
          </w:tblCellMar>
        </w:tblPrEx>
        <w:trPr>
          <w:trHeight w:val="1090" w:hRule="atLeast"/>
        </w:trPr>
        <w:tc>
          <w:tcPr>
            <w:tcW w:w="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kern w:val="0"/>
                <w:sz w:val="21"/>
                <w:szCs w:val="21"/>
                <w:lang w:val="en-US" w:eastAsia="zh-CN"/>
              </w:rPr>
            </w:pPr>
            <w:r>
              <w:rPr>
                <w:rFonts w:hint="eastAsia" w:ascii="宋体" w:hAnsi="宋体"/>
                <w:kern w:val="0"/>
                <w:sz w:val="21"/>
                <w:szCs w:val="21"/>
                <w:lang w:val="en-US" w:eastAsia="zh-CN"/>
              </w:rPr>
              <w:t>1</w:t>
            </w:r>
          </w:p>
        </w:tc>
        <w:tc>
          <w:tcPr>
            <w:tcW w:w="7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kern w:val="0"/>
                <w:sz w:val="21"/>
                <w:szCs w:val="21"/>
                <w:lang w:val="en-US" w:eastAsia="zh-CN"/>
              </w:rPr>
            </w:pPr>
            <w:r>
              <w:rPr>
                <w:rFonts w:hint="eastAsia" w:ascii="宋体" w:hAnsi="宋体"/>
                <w:kern w:val="0"/>
                <w:sz w:val="21"/>
                <w:szCs w:val="21"/>
                <w:lang w:val="en-US" w:eastAsia="zh-CN"/>
              </w:rPr>
              <w:t>固定路径</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kern w:val="0"/>
                <w:sz w:val="21"/>
                <w:szCs w:val="21"/>
              </w:rPr>
            </w:pPr>
            <w:r>
              <w:rPr>
                <w:rFonts w:hint="eastAsia" w:ascii="宋体" w:hAnsi="宋体"/>
                <w:kern w:val="0"/>
                <w:sz w:val="21"/>
                <w:szCs w:val="21"/>
                <w:lang w:val="en-US" w:eastAsia="zh-CN"/>
              </w:rPr>
              <w:t>运输货车</w:t>
            </w:r>
            <w:r>
              <w:rPr>
                <w:rFonts w:ascii="宋体" w:hAnsi="宋体"/>
                <w:kern w:val="0"/>
                <w:sz w:val="21"/>
                <w:szCs w:val="21"/>
              </w:rPr>
              <w:t>车厢长</w:t>
            </w:r>
            <w:r>
              <w:rPr>
                <w:rFonts w:hint="eastAsia" w:ascii="宋体" w:hAnsi="宋体"/>
                <w:kern w:val="0"/>
                <w:sz w:val="21"/>
                <w:szCs w:val="21"/>
              </w:rPr>
              <w:t>3.8-4.5米</w:t>
            </w:r>
          </w:p>
        </w:tc>
        <w:tc>
          <w:tcPr>
            <w:tcW w:w="8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kern w:val="0"/>
                <w:sz w:val="21"/>
                <w:szCs w:val="21"/>
                <w:lang w:val="en-US" w:eastAsia="zh-CN"/>
              </w:rPr>
            </w:pPr>
            <w:r>
              <w:rPr>
                <w:rFonts w:hint="eastAsia" w:ascii="宋体" w:hAnsi="宋体"/>
                <w:kern w:val="0"/>
                <w:sz w:val="21"/>
                <w:szCs w:val="21"/>
                <w:lang w:val="en-US" w:eastAsia="zh-CN"/>
              </w:rPr>
              <w:t>约45公里</w:t>
            </w:r>
          </w:p>
        </w:tc>
        <w:tc>
          <w:tcPr>
            <w:tcW w:w="10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cs="Times New Roman"/>
                <w:kern w:val="0"/>
                <w:sz w:val="21"/>
                <w:szCs w:val="21"/>
                <w:u w:val="none"/>
                <w:lang w:val="en-US" w:eastAsia="zh-CN"/>
              </w:rPr>
            </w:pPr>
            <w:r>
              <w:rPr>
                <w:rFonts w:hint="eastAsia" w:ascii="宋体" w:hAnsi="宋体" w:eastAsia="宋体" w:cs="Times New Roman"/>
                <w:kern w:val="0"/>
                <w:sz w:val="21"/>
                <w:szCs w:val="21"/>
                <w:u w:val="none"/>
                <w:lang w:val="en-US" w:eastAsia="zh-CN"/>
              </w:rPr>
              <w:t>700元/次</w:t>
            </w:r>
          </w:p>
        </w:tc>
        <w:tc>
          <w:tcPr>
            <w:tcW w:w="13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cs="Times New Roman"/>
                <w:kern w:val="0"/>
                <w:sz w:val="21"/>
                <w:szCs w:val="21"/>
                <w:u w:val="none"/>
                <w:lang w:val="en-US" w:eastAsia="zh-CN"/>
              </w:rPr>
            </w:pPr>
            <w:r>
              <w:rPr>
                <w:rFonts w:hint="eastAsia" w:ascii="宋体" w:hAnsi="宋体" w:eastAsia="宋体" w:cs="Times New Roman"/>
                <w:kern w:val="0"/>
                <w:sz w:val="21"/>
                <w:szCs w:val="21"/>
                <w:u w:val="none"/>
                <w:lang w:val="en-US" w:eastAsia="zh-CN"/>
              </w:rPr>
              <w:t>330</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kern w:val="0"/>
                <w:sz w:val="21"/>
                <w:szCs w:val="21"/>
                <w:lang w:val="en-US" w:eastAsia="zh-CN"/>
              </w:rPr>
            </w:pPr>
            <w:r>
              <w:rPr>
                <w:rFonts w:hint="eastAsia" w:ascii="宋体" w:hAnsi="宋体"/>
                <w:kern w:val="0"/>
                <w:sz w:val="21"/>
                <w:szCs w:val="21"/>
                <w:lang w:val="en-US" w:eastAsia="zh-CN"/>
              </w:rPr>
              <w:t>231000</w:t>
            </w:r>
          </w:p>
        </w:tc>
        <w:tc>
          <w:tcPr>
            <w:tcW w:w="13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ascii="宋体" w:hAnsi="宋体"/>
                <w:kern w:val="0"/>
                <w:sz w:val="21"/>
                <w:szCs w:val="21"/>
              </w:rPr>
            </w:pPr>
          </w:p>
        </w:tc>
      </w:tr>
      <w:tr>
        <w:tblPrEx>
          <w:tblCellMar>
            <w:top w:w="0" w:type="dxa"/>
            <w:left w:w="108" w:type="dxa"/>
            <w:bottom w:w="0" w:type="dxa"/>
            <w:right w:w="108" w:type="dxa"/>
          </w:tblCellMar>
        </w:tblPrEx>
        <w:trPr>
          <w:trHeight w:val="910" w:hRule="atLeast"/>
        </w:trPr>
        <w:tc>
          <w:tcPr>
            <w:tcW w:w="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cs="宋体"/>
                <w:kern w:val="0"/>
                <w:sz w:val="21"/>
                <w:szCs w:val="21"/>
                <w:u w:val="none"/>
                <w:lang w:val="en-US" w:eastAsia="zh-CN"/>
              </w:rPr>
            </w:pPr>
            <w:r>
              <w:rPr>
                <w:rFonts w:hint="eastAsia" w:ascii="宋体" w:hAnsi="宋体" w:cs="宋体"/>
                <w:kern w:val="0"/>
                <w:sz w:val="21"/>
                <w:szCs w:val="21"/>
                <w:u w:val="none"/>
                <w:lang w:val="en-US" w:eastAsia="zh-CN"/>
              </w:rPr>
              <w:t>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kern w:val="0"/>
                <w:sz w:val="21"/>
                <w:szCs w:val="21"/>
                <w:u w:val="none"/>
                <w:lang w:val="en-US" w:eastAsia="zh-CN"/>
              </w:rPr>
            </w:pPr>
            <w:r>
              <w:rPr>
                <w:rFonts w:hint="eastAsia" w:ascii="宋体" w:hAnsi="宋体"/>
                <w:kern w:val="0"/>
                <w:sz w:val="21"/>
                <w:szCs w:val="21"/>
                <w:lang w:val="en-US" w:eastAsia="zh-CN"/>
              </w:rPr>
              <w:t>固定路径</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kern w:val="0"/>
                <w:sz w:val="21"/>
                <w:szCs w:val="21"/>
                <w:u w:val="none"/>
                <w:lang w:val="en-US" w:eastAsia="zh-CN"/>
              </w:rPr>
            </w:pPr>
            <w:r>
              <w:rPr>
                <w:rFonts w:hint="eastAsia"/>
                <w:kern w:val="0"/>
                <w:sz w:val="21"/>
                <w:szCs w:val="21"/>
                <w:u w:val="none"/>
                <w:lang w:val="en-US" w:eastAsia="zh-CN"/>
              </w:rPr>
              <w:t>吸粪车</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kern w:val="0"/>
                <w:sz w:val="21"/>
                <w:szCs w:val="21"/>
                <w:u w:val="none"/>
                <w:lang w:val="en-US" w:eastAsia="zh-CN"/>
              </w:rPr>
            </w:pPr>
            <w:r>
              <w:rPr>
                <w:rFonts w:hint="eastAsia" w:ascii="宋体" w:hAnsi="宋体"/>
                <w:kern w:val="0"/>
                <w:sz w:val="21"/>
                <w:szCs w:val="21"/>
                <w:u w:val="none"/>
                <w:lang w:val="en-US" w:eastAsia="zh-CN"/>
              </w:rPr>
              <w:t>约15公里</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kern w:val="0"/>
                <w:sz w:val="21"/>
                <w:szCs w:val="21"/>
                <w:u w:val="none"/>
                <w:lang w:val="en-US" w:eastAsia="zh-CN"/>
              </w:rPr>
            </w:pPr>
            <w:r>
              <w:rPr>
                <w:rFonts w:hint="eastAsia" w:ascii="宋体" w:hAnsi="宋体"/>
                <w:kern w:val="0"/>
                <w:sz w:val="21"/>
                <w:szCs w:val="21"/>
                <w:u w:val="none"/>
                <w:lang w:val="en-US" w:eastAsia="zh-CN"/>
              </w:rPr>
              <w:t>60</w:t>
            </w:r>
            <w:r>
              <w:rPr>
                <w:rFonts w:hint="eastAsia" w:ascii="宋体" w:hAnsi="宋体"/>
                <w:kern w:val="0"/>
                <w:sz w:val="21"/>
                <w:szCs w:val="21"/>
                <w:u w:val="none"/>
              </w:rPr>
              <w:t>元/立方米</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kern w:val="0"/>
                <w:sz w:val="21"/>
                <w:szCs w:val="21"/>
                <w:u w:val="none"/>
                <w:lang w:val="en-US" w:eastAsia="zh-CN"/>
              </w:rPr>
            </w:pPr>
            <w:r>
              <w:rPr>
                <w:rFonts w:hint="eastAsia" w:ascii="宋体" w:hAnsi="宋体"/>
                <w:kern w:val="0"/>
                <w:sz w:val="21"/>
                <w:szCs w:val="21"/>
                <w:u w:val="none"/>
                <w:lang w:val="en-US" w:eastAsia="zh-CN"/>
              </w:rPr>
              <w:t>1000</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ascii="宋体" w:hAnsi="宋体" w:eastAsia="宋体"/>
                <w:kern w:val="0"/>
                <w:sz w:val="21"/>
                <w:szCs w:val="21"/>
                <w:u w:val="none"/>
                <w:lang w:val="en-US" w:eastAsia="zh-CN"/>
              </w:rPr>
            </w:pPr>
            <w:r>
              <w:rPr>
                <w:rFonts w:hint="eastAsia" w:ascii="宋体" w:hAnsi="宋体"/>
                <w:kern w:val="0"/>
                <w:sz w:val="21"/>
                <w:szCs w:val="21"/>
                <w:u w:val="none"/>
                <w:lang w:val="en-US" w:eastAsia="zh-CN"/>
              </w:rPr>
              <w:t>60000</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宋体" w:hAnsi="宋体"/>
                <w:kern w:val="0"/>
                <w:sz w:val="21"/>
                <w:szCs w:val="21"/>
                <w:u w:val="none"/>
              </w:rPr>
            </w:pPr>
          </w:p>
        </w:tc>
      </w:tr>
      <w:tr>
        <w:tblPrEx>
          <w:tblCellMar>
            <w:top w:w="0" w:type="dxa"/>
            <w:left w:w="108" w:type="dxa"/>
            <w:bottom w:w="0" w:type="dxa"/>
            <w:right w:w="108" w:type="dxa"/>
          </w:tblCellMar>
        </w:tblPrEx>
        <w:trPr>
          <w:trHeight w:val="910" w:hRule="atLeast"/>
        </w:trPr>
        <w:tc>
          <w:tcPr>
            <w:tcW w:w="843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hint="default" w:ascii="宋体" w:hAnsi="宋体" w:eastAsia="宋体"/>
                <w:kern w:val="0"/>
                <w:sz w:val="21"/>
                <w:szCs w:val="21"/>
                <w:u w:val="none"/>
                <w:lang w:val="en-US" w:eastAsia="zh-CN"/>
              </w:rPr>
            </w:pPr>
            <w:r>
              <w:rPr>
                <w:rFonts w:hint="eastAsia" w:ascii="宋体" w:hAnsi="宋体" w:cs="宋体"/>
                <w:bCs/>
                <w:color w:val="000000"/>
                <w:sz w:val="24"/>
                <w:szCs w:val="24"/>
                <w:lang w:val="en-US" w:eastAsia="zh-CN"/>
              </w:rPr>
              <w:t>注：1、车辆使用中辅材等均由服务单位负责；2、污泥上车由采购单位负责，服务单位协助；污泥下车由服务单位负责。污水上、下车均由服务单位负责。3、转运过程，环保责任由服务单位负责，避免产生二次污染。4、以上工作量均为预估，具体按实际发生结算。</w:t>
            </w:r>
          </w:p>
        </w:tc>
      </w:tr>
    </w:tbl>
    <w:p/>
    <w:p>
      <w:pPr>
        <w:jc w:val="both"/>
        <w:rPr>
          <w:rFonts w:hint="eastAsia" w:ascii="Times New Roman" w:hAnsi="Times New Roman" w:eastAsia="宋体" w:cs="Times New Roman"/>
          <w:b/>
          <w:color w:val="auto"/>
          <w:sz w:val="44"/>
          <w:szCs w:val="44"/>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3164B46"/>
    <w:rsid w:val="03C238C1"/>
    <w:rsid w:val="046D02C9"/>
    <w:rsid w:val="04AC7907"/>
    <w:rsid w:val="07D61CBB"/>
    <w:rsid w:val="08187346"/>
    <w:rsid w:val="08C218CD"/>
    <w:rsid w:val="09357310"/>
    <w:rsid w:val="09431CDD"/>
    <w:rsid w:val="09D85925"/>
    <w:rsid w:val="09E823E8"/>
    <w:rsid w:val="0B16599D"/>
    <w:rsid w:val="0CC51CA1"/>
    <w:rsid w:val="12375F75"/>
    <w:rsid w:val="12E66D1C"/>
    <w:rsid w:val="1474453F"/>
    <w:rsid w:val="147A6B5F"/>
    <w:rsid w:val="174F3E72"/>
    <w:rsid w:val="19371A3D"/>
    <w:rsid w:val="1B562B38"/>
    <w:rsid w:val="1BBE6F12"/>
    <w:rsid w:val="1BE340FE"/>
    <w:rsid w:val="1CD51C99"/>
    <w:rsid w:val="1DB440B4"/>
    <w:rsid w:val="1EA9518B"/>
    <w:rsid w:val="1EF02DBA"/>
    <w:rsid w:val="229D0F23"/>
    <w:rsid w:val="250338C6"/>
    <w:rsid w:val="2560638D"/>
    <w:rsid w:val="2888575B"/>
    <w:rsid w:val="296C096E"/>
    <w:rsid w:val="2DC35BE2"/>
    <w:rsid w:val="2DFD6DA8"/>
    <w:rsid w:val="2F5C3B54"/>
    <w:rsid w:val="3401034F"/>
    <w:rsid w:val="35F42D38"/>
    <w:rsid w:val="365F5108"/>
    <w:rsid w:val="36F271E0"/>
    <w:rsid w:val="38451629"/>
    <w:rsid w:val="39202096"/>
    <w:rsid w:val="3956631D"/>
    <w:rsid w:val="39A323C9"/>
    <w:rsid w:val="3C446F5E"/>
    <w:rsid w:val="3D995F73"/>
    <w:rsid w:val="3DD40ACC"/>
    <w:rsid w:val="3E333CC7"/>
    <w:rsid w:val="3E7A3FF6"/>
    <w:rsid w:val="3F7C42B6"/>
    <w:rsid w:val="40821E95"/>
    <w:rsid w:val="42331D89"/>
    <w:rsid w:val="425C413F"/>
    <w:rsid w:val="42654155"/>
    <w:rsid w:val="427A6373"/>
    <w:rsid w:val="475C491A"/>
    <w:rsid w:val="49521D16"/>
    <w:rsid w:val="4A180A44"/>
    <w:rsid w:val="4A630034"/>
    <w:rsid w:val="4BF20535"/>
    <w:rsid w:val="4D752558"/>
    <w:rsid w:val="4D841426"/>
    <w:rsid w:val="4D926C66"/>
    <w:rsid w:val="4E235B10"/>
    <w:rsid w:val="4E4A0A8E"/>
    <w:rsid w:val="4EFF657E"/>
    <w:rsid w:val="50116703"/>
    <w:rsid w:val="51EB53DF"/>
    <w:rsid w:val="53603F65"/>
    <w:rsid w:val="551C3A0B"/>
    <w:rsid w:val="555C59B4"/>
    <w:rsid w:val="5839386D"/>
    <w:rsid w:val="58B2099D"/>
    <w:rsid w:val="59F6057D"/>
    <w:rsid w:val="5A8121BA"/>
    <w:rsid w:val="5ABF0539"/>
    <w:rsid w:val="5B4434DF"/>
    <w:rsid w:val="5C071983"/>
    <w:rsid w:val="6359495D"/>
    <w:rsid w:val="65374BCA"/>
    <w:rsid w:val="6562740E"/>
    <w:rsid w:val="65CA16B3"/>
    <w:rsid w:val="65FC1861"/>
    <w:rsid w:val="662E5966"/>
    <w:rsid w:val="6747066A"/>
    <w:rsid w:val="699F737A"/>
    <w:rsid w:val="6D892812"/>
    <w:rsid w:val="6EAC5D22"/>
    <w:rsid w:val="6F1E00AA"/>
    <w:rsid w:val="6FE07D2F"/>
    <w:rsid w:val="70E71E73"/>
    <w:rsid w:val="73136DD6"/>
    <w:rsid w:val="73922BF0"/>
    <w:rsid w:val="73B72B30"/>
    <w:rsid w:val="76271B88"/>
    <w:rsid w:val="76C41664"/>
    <w:rsid w:val="77A37093"/>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3">
    <w:name w:val="heading 2"/>
    <w:basedOn w:val="1"/>
    <w:next w:val="1"/>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4">
    <w:name w:val="heading 7"/>
    <w:basedOn w:val="1"/>
    <w:autoRedefine/>
    <w:qFormat/>
    <w:uiPriority w:val="1"/>
    <w:pPr>
      <w:ind w:left="577"/>
      <w:outlineLvl w:val="6"/>
    </w:pPr>
    <w:rPr>
      <w:rFonts w:ascii="宋体" w:hAnsi="宋体"/>
      <w:b/>
      <w:bCs/>
      <w:sz w:val="21"/>
      <w:szCs w:val="21"/>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8"/>
    <w:autoRedefine/>
    <w:semiHidden/>
    <w:unhideWhenUsed/>
    <w:qFormat/>
    <w:uiPriority w:val="99"/>
    <w:pPr>
      <w:jc w:val="left"/>
    </w:pPr>
  </w:style>
  <w:style w:type="paragraph" w:styleId="6">
    <w:name w:val="Body Text"/>
    <w:basedOn w:val="1"/>
    <w:next w:val="1"/>
    <w:autoRedefine/>
    <w:qFormat/>
    <w:uiPriority w:val="1"/>
    <w:pPr>
      <w:ind w:left="140"/>
    </w:pPr>
    <w:rPr>
      <w:rFonts w:ascii="宋体" w:hAnsi="宋体"/>
      <w:sz w:val="21"/>
      <w:szCs w:val="21"/>
    </w:rPr>
  </w:style>
  <w:style w:type="paragraph" w:styleId="7">
    <w:name w:val="Body Text Indent"/>
    <w:basedOn w:val="1"/>
    <w:autoRedefine/>
    <w:qFormat/>
    <w:uiPriority w:val="0"/>
    <w:pPr>
      <w:ind w:firstLine="645"/>
    </w:pPr>
    <w:rPr>
      <w:rFonts w:ascii="楷体_GB2312" w:eastAsia="楷体_GB2312"/>
      <w:kern w:val="2"/>
      <w:sz w:val="32"/>
    </w:rPr>
  </w:style>
  <w:style w:type="paragraph" w:styleId="8">
    <w:name w:val="Plain Text"/>
    <w:basedOn w:val="1"/>
    <w:autoRedefine/>
    <w:qFormat/>
    <w:uiPriority w:val="0"/>
    <w:rPr>
      <w:rFonts w:hAnsi="Courier New"/>
      <w:kern w:val="2"/>
      <w:sz w:val="21"/>
    </w:rPr>
  </w:style>
  <w:style w:type="paragraph" w:styleId="9">
    <w:name w:val="Balloon Text"/>
    <w:basedOn w:val="1"/>
    <w:link w:val="30"/>
    <w:autoRedefine/>
    <w:semiHidden/>
    <w:unhideWhenUsed/>
    <w:qFormat/>
    <w:uiPriority w:val="99"/>
    <w:rPr>
      <w:sz w:val="18"/>
      <w:szCs w:val="18"/>
    </w:rPr>
  </w:style>
  <w:style w:type="paragraph" w:styleId="10">
    <w:name w:val="footer"/>
    <w:basedOn w:val="1"/>
    <w:link w:val="26"/>
    <w:autoRedefine/>
    <w:unhideWhenUsed/>
    <w:qFormat/>
    <w:uiPriority w:val="99"/>
    <w:pPr>
      <w:tabs>
        <w:tab w:val="center" w:pos="4153"/>
        <w:tab w:val="right" w:pos="8306"/>
      </w:tabs>
      <w:snapToGrid w:val="0"/>
      <w:jc w:val="left"/>
    </w:pPr>
    <w:rPr>
      <w:sz w:val="18"/>
      <w:szCs w:val="18"/>
    </w:rPr>
  </w:style>
  <w:style w:type="paragraph" w:styleId="11">
    <w:name w:val="envelope return"/>
    <w:basedOn w:val="1"/>
    <w:autoRedefine/>
    <w:unhideWhenUsed/>
    <w:qFormat/>
    <w:uiPriority w:val="99"/>
    <w:pPr>
      <w:snapToGrid w:val="0"/>
    </w:pPr>
    <w:rPr>
      <w:rFonts w:ascii="Arial" w:hAnsi="Arial"/>
    </w:rPr>
  </w:style>
  <w:style w:type="paragraph" w:styleId="12">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caps/>
      <w:szCs w:val="24"/>
    </w:rPr>
  </w:style>
  <w:style w:type="paragraph" w:styleId="14">
    <w:name w:val="Body Text Indent 3"/>
    <w:basedOn w:val="1"/>
    <w:autoRedefine/>
    <w:qFormat/>
    <w:uiPriority w:val="0"/>
    <w:pPr>
      <w:ind w:firstLine="645"/>
    </w:pPr>
    <w:rPr>
      <w:rFonts w:ascii="仿宋_GB2312" w:hAnsi="Arial" w:eastAsia="仿宋_GB2312"/>
      <w:color w:val="000000"/>
      <w:sz w:val="30"/>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unhideWhenUsed/>
    <w:qFormat/>
    <w:uiPriority w:val="99"/>
    <w:pPr>
      <w:spacing w:before="100" w:beforeAutospacing="1" w:after="100" w:afterAutospacing="1"/>
      <w:jc w:val="left"/>
    </w:pPr>
    <w:rPr>
      <w:kern w:val="0"/>
      <w:sz w:val="24"/>
      <w:szCs w:val="22"/>
    </w:rPr>
  </w:style>
  <w:style w:type="paragraph" w:styleId="17">
    <w:name w:val="annotation subject"/>
    <w:basedOn w:val="5"/>
    <w:next w:val="5"/>
    <w:link w:val="29"/>
    <w:autoRedefine/>
    <w:semiHidden/>
    <w:unhideWhenUsed/>
    <w:qFormat/>
    <w:uiPriority w:val="99"/>
    <w:rPr>
      <w:b/>
      <w:bCs/>
    </w:rPr>
  </w:style>
  <w:style w:type="paragraph" w:styleId="18">
    <w:name w:val="Body Text First Indent"/>
    <w:basedOn w:val="6"/>
    <w:autoRedefine/>
    <w:unhideWhenUsed/>
    <w:qFormat/>
    <w:uiPriority w:val="99"/>
    <w:pPr>
      <w:ind w:firstLine="420" w:firstLineChars="100"/>
    </w:pPr>
  </w:style>
  <w:style w:type="paragraph" w:styleId="19">
    <w:name w:val="Body Text First Indent 2"/>
    <w:basedOn w:val="7"/>
    <w:autoRedefine/>
    <w:qFormat/>
    <w:uiPriority w:val="0"/>
    <w:pPr>
      <w:ind w:left="420" w:leftChars="200" w:firstLine="420" w:firstLineChars="200"/>
    </w:pPr>
  </w:style>
  <w:style w:type="table" w:styleId="21">
    <w:name w:val="Table Grid"/>
    <w:basedOn w:val="2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annotation reference"/>
    <w:basedOn w:val="22"/>
    <w:autoRedefine/>
    <w:semiHidden/>
    <w:unhideWhenUsed/>
    <w:qFormat/>
    <w:uiPriority w:val="99"/>
    <w:rPr>
      <w:sz w:val="21"/>
      <w:szCs w:val="21"/>
    </w:rPr>
  </w:style>
  <w:style w:type="paragraph" w:customStyle="1" w:styleId="2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5">
    <w:name w:val="页眉 Char"/>
    <w:basedOn w:val="22"/>
    <w:link w:val="12"/>
    <w:autoRedefine/>
    <w:qFormat/>
    <w:uiPriority w:val="99"/>
    <w:rPr>
      <w:sz w:val="18"/>
      <w:szCs w:val="18"/>
    </w:rPr>
  </w:style>
  <w:style w:type="character" w:customStyle="1" w:styleId="26">
    <w:name w:val="页脚 Char"/>
    <w:basedOn w:val="22"/>
    <w:link w:val="10"/>
    <w:autoRedefine/>
    <w:qFormat/>
    <w:uiPriority w:val="99"/>
    <w:rPr>
      <w:sz w:val="18"/>
      <w:szCs w:val="18"/>
    </w:rPr>
  </w:style>
  <w:style w:type="paragraph" w:customStyle="1" w:styleId="27">
    <w:name w:val="Char Char Char Char Char Char Char Char Char Char"/>
    <w:basedOn w:val="1"/>
    <w:autoRedefine/>
    <w:qFormat/>
    <w:uiPriority w:val="0"/>
    <w:rPr>
      <w:rFonts w:ascii="Tahoma" w:hAnsi="Tahoma" w:eastAsia="宋体" w:cs="仿宋_GB2312"/>
      <w:sz w:val="24"/>
      <w:szCs w:val="20"/>
    </w:rPr>
  </w:style>
  <w:style w:type="character" w:customStyle="1" w:styleId="28">
    <w:name w:val="批注文字 Char"/>
    <w:basedOn w:val="22"/>
    <w:link w:val="5"/>
    <w:autoRedefine/>
    <w:semiHidden/>
    <w:qFormat/>
    <w:uiPriority w:val="99"/>
  </w:style>
  <w:style w:type="character" w:customStyle="1" w:styleId="29">
    <w:name w:val="批注主题 Char"/>
    <w:basedOn w:val="28"/>
    <w:link w:val="17"/>
    <w:autoRedefine/>
    <w:semiHidden/>
    <w:qFormat/>
    <w:uiPriority w:val="99"/>
    <w:rPr>
      <w:b/>
      <w:bCs/>
    </w:rPr>
  </w:style>
  <w:style w:type="character" w:customStyle="1" w:styleId="30">
    <w:name w:val="批注框文本 Char"/>
    <w:basedOn w:val="22"/>
    <w:link w:val="9"/>
    <w:autoRedefine/>
    <w:semiHidden/>
    <w:qFormat/>
    <w:uiPriority w:val="99"/>
    <w:rPr>
      <w:sz w:val="18"/>
      <w:szCs w:val="18"/>
    </w:rPr>
  </w:style>
  <w:style w:type="paragraph" w:styleId="31">
    <w:name w:val="List Paragraph"/>
    <w:basedOn w:val="1"/>
    <w:autoRedefine/>
    <w:unhideWhenUsed/>
    <w:qFormat/>
    <w:uiPriority w:val="99"/>
    <w:pPr>
      <w:ind w:firstLine="420" w:firstLineChars="200"/>
    </w:pPr>
  </w:style>
  <w:style w:type="paragraph" w:customStyle="1" w:styleId="32">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3">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4">
    <w:name w:val="Char Char Char Char Char Char Char1 Char"/>
    <w:basedOn w:val="1"/>
    <w:autoRedefine/>
    <w:qFormat/>
    <w:uiPriority w:val="0"/>
    <w:rPr>
      <w:rFonts w:ascii="Tahoma" w:hAnsi="Tahoma"/>
      <w:sz w:val="24"/>
    </w:rPr>
  </w:style>
  <w:style w:type="character" w:customStyle="1" w:styleId="35">
    <w:name w:val="font21"/>
    <w:basedOn w:val="22"/>
    <w:autoRedefine/>
    <w:qFormat/>
    <w:uiPriority w:val="0"/>
    <w:rPr>
      <w:rFonts w:hint="eastAsia" w:ascii="宋体" w:hAnsi="宋体" w:eastAsia="宋体" w:cs="宋体"/>
      <w:b/>
      <w:bCs/>
      <w:color w:val="000000"/>
      <w:sz w:val="40"/>
      <w:szCs w:val="40"/>
      <w:u w:val="none"/>
    </w:rPr>
  </w:style>
  <w:style w:type="character" w:customStyle="1" w:styleId="36">
    <w:name w:val="font71"/>
    <w:basedOn w:val="22"/>
    <w:autoRedefine/>
    <w:qFormat/>
    <w:uiPriority w:val="0"/>
    <w:rPr>
      <w:rFonts w:hint="eastAsia" w:ascii="宋体" w:hAnsi="宋体" w:eastAsia="宋体" w:cs="宋体"/>
      <w:b/>
      <w:bCs/>
      <w:color w:val="000000"/>
      <w:sz w:val="40"/>
      <w:szCs w:val="40"/>
      <w:u w:val="single"/>
    </w:rPr>
  </w:style>
  <w:style w:type="character" w:customStyle="1" w:styleId="37">
    <w:name w:val="font91"/>
    <w:basedOn w:val="22"/>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8">
    <w:name w:val="font111"/>
    <w:basedOn w:val="22"/>
    <w:autoRedefine/>
    <w:qFormat/>
    <w:uiPriority w:val="0"/>
    <w:rPr>
      <w:rFonts w:hint="eastAsia" w:ascii="宋体" w:hAnsi="宋体" w:eastAsia="宋体" w:cs="宋体"/>
      <w:color w:val="000000"/>
      <w:sz w:val="40"/>
      <w:szCs w:val="40"/>
      <w:u w:val="single"/>
    </w:rPr>
  </w:style>
  <w:style w:type="character" w:customStyle="1" w:styleId="39">
    <w:name w:val="font141"/>
    <w:basedOn w:val="22"/>
    <w:autoRedefine/>
    <w:qFormat/>
    <w:uiPriority w:val="0"/>
    <w:rPr>
      <w:rFonts w:hint="eastAsia" w:ascii="宋体" w:hAnsi="宋体" w:eastAsia="宋体" w:cs="宋体"/>
      <w:color w:val="000000"/>
      <w:sz w:val="20"/>
      <w:szCs w:val="20"/>
      <w:u w:val="single"/>
    </w:rPr>
  </w:style>
  <w:style w:type="character" w:customStyle="1" w:styleId="40">
    <w:name w:val="font151"/>
    <w:basedOn w:val="22"/>
    <w:autoRedefine/>
    <w:qFormat/>
    <w:uiPriority w:val="0"/>
    <w:rPr>
      <w:rFonts w:hint="eastAsia" w:ascii="宋体" w:hAnsi="宋体" w:eastAsia="宋体" w:cs="宋体"/>
      <w:color w:val="000000"/>
      <w:sz w:val="20"/>
      <w:szCs w:val="20"/>
      <w:u w:val="single"/>
    </w:rPr>
  </w:style>
  <w:style w:type="paragraph" w:customStyle="1" w:styleId="41">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42">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43">
    <w:name w:val="00-表格正文"/>
    <w:basedOn w:val="1"/>
    <w:autoRedefine/>
    <w:qFormat/>
    <w:uiPriority w:val="0"/>
    <w:pPr>
      <w:widowControl/>
      <w:spacing w:line="360" w:lineRule="auto"/>
      <w:jc w:val="left"/>
    </w:pPr>
    <w:rPr>
      <w:rFonts w:ascii="黑体" w:hAnsi="黑体" w:eastAsia="仿宋" w:cs="宋体"/>
      <w:bCs/>
      <w:color w:val="000000"/>
      <w:szCs w:val="24"/>
    </w:rPr>
  </w:style>
  <w:style w:type="paragraph" w:customStyle="1" w:styleId="44">
    <w:name w:val="列出段落1"/>
    <w:basedOn w:val="1"/>
    <w:autoRedefine/>
    <w:unhideWhenUsed/>
    <w:qFormat/>
    <w:uiPriority w:val="99"/>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1860</Words>
  <Characters>1990</Characters>
  <Lines>5</Lines>
  <Paragraphs>1</Paragraphs>
  <TotalTime>7</TotalTime>
  <ScaleCrop>false</ScaleCrop>
  <LinksUpToDate>false</LinksUpToDate>
  <CharactersWithSpaces>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2024-09-26T03:38:00Z</cp:lastPrinted>
  <dcterms:modified xsi:type="dcterms:W3CDTF">2025-08-22T01:21:25Z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E8EF7E0F47A44760BAADC96B34C831E8_13</vt:lpwstr>
  </property>
  <property fmtid="{D5CDD505-2E9C-101B-9397-08002B2CF9AE}" pid="4" name="KSOTemplateDocerSaveRecord">
    <vt:lpwstr>eyJoZGlkIjoiNGFkODY2OGMyZjU2YzE0ZGMwYmY1N2EzOTU0MTk5MzUiLCJ1c2VySWQiOiIxNjc5MzAzNjQzIn0=</vt:lpwstr>
  </property>
</Properties>
</file>