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4"/>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461056631"/>
      <w:bookmarkStart w:id="3" w:name="_Toc2774249"/>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eastAsiaTheme="minorEastAsia"/>
                <w:bCs/>
                <w:color w:val="000000"/>
                <w:u w:val="single"/>
                <w:lang w:val="en-US" w:eastAsia="zh-CN"/>
              </w:rPr>
            </w:pPr>
            <w:r>
              <w:rPr>
                <w:rFonts w:hint="eastAsia" w:hAnsi="宋体"/>
                <w:bCs/>
                <w:color w:val="000000"/>
                <w:lang w:val="en-US" w:eastAsia="zh-CN"/>
              </w:rPr>
              <w:t>费率</w:t>
            </w:r>
            <w:r>
              <w:rPr>
                <w:rFonts w:hint="eastAsia" w:hAnsi="宋体"/>
                <w:bCs/>
                <w:color w:val="000000"/>
              </w:rPr>
              <w:t>：</w:t>
            </w:r>
            <w:r>
              <w:rPr>
                <w:rFonts w:hint="eastAsia" w:hAnsi="宋体"/>
                <w:bCs/>
                <w:color w:val="000000"/>
                <w:u w:val="single"/>
              </w:rPr>
              <w:t xml:space="preserve">          </w:t>
            </w:r>
            <w:r>
              <w:rPr>
                <w:rFonts w:hint="eastAsia" w:hAnsi="宋体"/>
                <w:bCs/>
                <w:color w:val="000000"/>
                <w:u w:val="none"/>
                <w:lang w:val="en-US" w:eastAsia="zh-CN"/>
              </w:rPr>
              <w:t xml:space="preserve">% </w:t>
            </w:r>
          </w:p>
          <w:p>
            <w:pPr>
              <w:snapToGrid w:val="0"/>
              <w:spacing w:line="360" w:lineRule="auto"/>
              <w:rPr>
                <w:rFonts w:hint="default" w:hAnsi="宋体" w:eastAsiaTheme="minorEastAsia"/>
                <w:b/>
                <w:color w:val="00000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p>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9"/>
        <w:ind w:left="0" w:leftChars="0" w:firstLine="0" w:firstLineChars="0"/>
        <w:rPr>
          <w:rFonts w:hAnsi="宋体"/>
          <w:b/>
          <w:bCs/>
          <w:color w:val="000000"/>
          <w:szCs w:val="28"/>
        </w:rPr>
      </w:pPr>
    </w:p>
    <w:p>
      <w:pPr>
        <w:pStyle w:val="19"/>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8"/>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8"/>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rPr>
      </w:pPr>
    </w:p>
    <w:p>
      <w:pPr>
        <w:pStyle w:val="8"/>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8"/>
        <w:snapToGrid w:val="0"/>
        <w:spacing w:line="360" w:lineRule="auto"/>
        <w:jc w:val="left"/>
        <w:rPr>
          <w:rFonts w:hAnsi="宋体"/>
          <w:color w:val="000000"/>
          <w:sz w:val="24"/>
          <w:szCs w:val="28"/>
        </w:rPr>
      </w:pPr>
      <w:r>
        <w:rPr>
          <w:rFonts w:hint="eastAsia" w:hAnsi="宋体"/>
          <w:color w:val="000000"/>
          <w:sz w:val="24"/>
          <w:szCs w:val="28"/>
        </w:rPr>
        <w:t>注：</w:t>
      </w:r>
    </w:p>
    <w:p>
      <w:pPr>
        <w:pStyle w:val="8"/>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int="eastAsia" w:hAnsi="宋体"/>
          <w:szCs w:val="24"/>
        </w:rPr>
      </w:pPr>
      <w:r>
        <w:rPr>
          <w:rFonts w:hint="eastAsia" w:hAnsi="宋体"/>
          <w:szCs w:val="24"/>
        </w:rPr>
        <w:t>1</w:t>
      </w:r>
      <w:r>
        <w:rPr>
          <w:rFonts w:hint="eastAsia" w:hAnsi="宋体"/>
          <w:szCs w:val="24"/>
          <w:lang w:eastAsia="zh-CN"/>
        </w:rPr>
        <w:t>.</w:t>
      </w:r>
      <w:r>
        <w:rPr>
          <w:rFonts w:hint="eastAsia" w:hAnsi="宋体"/>
          <w:szCs w:val="24"/>
        </w:rPr>
        <w:t>法人代表或代理人（授权委托书）。</w:t>
      </w:r>
    </w:p>
    <w:p>
      <w:pPr>
        <w:spacing w:line="360" w:lineRule="auto"/>
        <w:ind w:firstLine="420" w:firstLineChars="200"/>
        <w:rPr>
          <w:rFonts w:hint="eastAsia" w:hAnsi="宋体"/>
          <w:szCs w:val="24"/>
          <w:lang w:eastAsia="zh-CN"/>
        </w:rPr>
      </w:pPr>
      <w:r>
        <w:rPr>
          <w:rFonts w:hint="eastAsia" w:hAnsi="宋体"/>
          <w:szCs w:val="24"/>
        </w:rPr>
        <w:t>2</w:t>
      </w:r>
      <w:r>
        <w:rPr>
          <w:rFonts w:hint="eastAsia" w:hAnsi="宋体"/>
          <w:szCs w:val="24"/>
          <w:lang w:eastAsia="zh-CN"/>
        </w:rPr>
        <w:t>.</w:t>
      </w:r>
      <w:r>
        <w:rPr>
          <w:rFonts w:hint="eastAsia" w:hAnsi="宋体"/>
          <w:szCs w:val="24"/>
        </w:rPr>
        <w:t>供应商企业简介</w:t>
      </w:r>
      <w:r>
        <w:rPr>
          <w:rFonts w:hint="eastAsia" w:hAnsi="宋体"/>
          <w:szCs w:val="24"/>
          <w:lang w:eastAsia="zh-CN"/>
        </w:rPr>
        <w:t>。</w:t>
      </w:r>
    </w:p>
    <w:p>
      <w:pPr>
        <w:spacing w:line="360" w:lineRule="auto"/>
        <w:ind w:firstLine="420" w:firstLineChars="200"/>
        <w:rPr>
          <w:rFonts w:hint="eastAsia" w:hAnsi="宋体"/>
          <w:szCs w:val="24"/>
        </w:rPr>
      </w:pPr>
      <w:r>
        <w:rPr>
          <w:rFonts w:hint="eastAsia" w:hAnsi="宋体"/>
          <w:szCs w:val="24"/>
        </w:rPr>
        <w:t>3</w:t>
      </w:r>
      <w:r>
        <w:rPr>
          <w:rFonts w:hint="eastAsia" w:hAnsi="宋体"/>
          <w:szCs w:val="24"/>
          <w:lang w:eastAsia="zh-CN"/>
        </w:rPr>
        <w:t>.</w:t>
      </w:r>
      <w:r>
        <w:rPr>
          <w:rFonts w:hint="eastAsia" w:hAnsi="宋体"/>
          <w:szCs w:val="24"/>
        </w:rPr>
        <w:t>供应商单位营业执照、资质证书等有关资料复印件及综合评分资料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、报价资料，打印盖章装订成册</w:t>
      </w:r>
      <w:r>
        <w:rPr>
          <w:rFonts w:hint="eastAsia" w:hAnsi="宋体"/>
          <w:szCs w:val="24"/>
          <w:lang w:eastAsia="zh-CN"/>
        </w:rPr>
        <w:t>。</w:t>
      </w:r>
      <w:r>
        <w:rPr>
          <w:rFonts w:hint="eastAsia" w:hAnsi="宋体"/>
          <w:szCs w:val="24"/>
        </w:rPr>
        <w:t xml:space="preserve"> </w:t>
      </w:r>
    </w:p>
    <w:p>
      <w:pPr>
        <w:spacing w:line="360" w:lineRule="auto"/>
        <w:ind w:firstLine="420" w:firstLineChars="200"/>
        <w:rPr>
          <w:rFonts w:hint="eastAsia" w:hAnsi="宋体"/>
          <w:szCs w:val="24"/>
          <w:lang w:val="en-US" w:eastAsia="zh-CN"/>
        </w:rPr>
      </w:pPr>
      <w:r>
        <w:rPr>
          <w:rFonts w:hint="eastAsia" w:hAnsi="宋体"/>
          <w:szCs w:val="24"/>
        </w:rPr>
        <w:t>4</w:t>
      </w:r>
      <w:r>
        <w:rPr>
          <w:rFonts w:hint="eastAsia" w:hAnsi="宋体"/>
          <w:szCs w:val="24"/>
          <w:lang w:eastAsia="zh-CN"/>
        </w:rPr>
        <w:t>.</w:t>
      </w:r>
      <w:r>
        <w:rPr>
          <w:rFonts w:hint="eastAsia" w:hAnsi="宋体"/>
          <w:szCs w:val="24"/>
        </w:rPr>
        <w:t>供应商</w:t>
      </w:r>
      <w:r>
        <w:rPr>
          <w:rFonts w:hint="eastAsia" w:hAnsi="宋体"/>
          <w:szCs w:val="24"/>
          <w:lang w:val="en-US" w:eastAsia="zh-CN"/>
        </w:rPr>
        <w:t>认为需要提交的其他材料。</w:t>
      </w:r>
    </w:p>
    <w:p>
      <w:pPr>
        <w:spacing w:line="360" w:lineRule="auto"/>
        <w:ind w:firstLine="420" w:firstLineChars="200"/>
        <w:rPr>
          <w:rFonts w:hAnsi="宋体"/>
          <w:szCs w:val="24"/>
        </w:rPr>
      </w:pPr>
      <w:r>
        <w:rPr>
          <w:rFonts w:hint="eastAsia" w:hAnsi="宋体"/>
          <w:szCs w:val="24"/>
          <w:lang w:val="en-US" w:eastAsia="zh-CN"/>
        </w:rPr>
        <w:t>5</w:t>
      </w:r>
      <w:r>
        <w:rPr>
          <w:rFonts w:hint="eastAsia" w:hAnsi="宋体"/>
          <w:szCs w:val="24"/>
        </w:rPr>
        <w:t>、供应商在规定时间密封送达。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jc w:val="both"/>
        <w:rPr>
          <w:rFonts w:hint="eastAsia" w:hAnsi="宋体"/>
          <w:b/>
          <w:color w:val="000000"/>
          <w:sz w:val="32"/>
          <w:szCs w:val="32"/>
          <w:lang w:val="en-US" w:eastAsia="zh-CN"/>
        </w:rPr>
      </w:pPr>
      <w:bookmarkStart w:id="8" w:name="OLE_LINK3"/>
    </w:p>
    <w:p>
      <w:pPr>
        <w:jc w:val="center"/>
        <w:rPr>
          <w:rFonts w:hint="eastAsia" w:hAnsi="宋体"/>
          <w:b/>
          <w:color w:val="000000"/>
          <w:sz w:val="32"/>
          <w:szCs w:val="32"/>
          <w:lang w:val="en-US" w:eastAsia="zh-CN"/>
        </w:rPr>
      </w:pPr>
      <w:r>
        <w:rPr>
          <w:rFonts w:hint="eastAsia" w:hAnsi="宋体"/>
          <w:b/>
          <w:color w:val="000000"/>
          <w:sz w:val="32"/>
          <w:szCs w:val="32"/>
          <w:lang w:val="en-US" w:eastAsia="zh-CN"/>
        </w:rPr>
        <w:t>采购项目需求表</w:t>
      </w:r>
    </w:p>
    <w:bookmarkEnd w:id="8"/>
    <w:p>
      <w:pPr>
        <w:jc w:val="center"/>
        <w:rPr>
          <w:rFonts w:hint="default" w:hAnsi="宋体"/>
          <w:b/>
          <w:color w:val="000000"/>
          <w:lang w:val="en-US" w:eastAsia="zh-CN"/>
        </w:rPr>
      </w:pPr>
    </w:p>
    <w:tbl>
      <w:tblPr>
        <w:tblStyle w:val="2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
                <w:color w:val="000000"/>
              </w:rPr>
            </w:pPr>
          </w:p>
        </w:tc>
        <w:tc>
          <w:tcPr>
            <w:tcW w:w="1447" w:type="dxa"/>
            <w:vAlign w:val="center"/>
          </w:tcPr>
          <w:p>
            <w:pPr>
              <w:jc w:val="center"/>
              <w:rPr>
                <w:rFonts w:hAnsi="宋体"/>
                <w:b/>
                <w:color w:val="000000"/>
              </w:rPr>
            </w:pPr>
            <w:r>
              <w:rPr>
                <w:rFonts w:hint="eastAsia" w:hAnsi="宋体"/>
                <w:b/>
                <w:color w:val="000000"/>
              </w:rPr>
              <w:t>内容</w:t>
            </w:r>
          </w:p>
        </w:tc>
        <w:tc>
          <w:tcPr>
            <w:tcW w:w="7223" w:type="dxa"/>
            <w:vAlign w:val="center"/>
          </w:tcPr>
          <w:p>
            <w:pPr>
              <w:pStyle w:val="41"/>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1</w:t>
            </w:r>
          </w:p>
        </w:tc>
        <w:tc>
          <w:tcPr>
            <w:tcW w:w="1447" w:type="dxa"/>
            <w:vAlign w:val="center"/>
          </w:tcPr>
          <w:p>
            <w:pPr>
              <w:jc w:val="center"/>
              <w:rPr>
                <w:rFonts w:hint="default" w:hAnsi="宋体" w:eastAsia="宋体"/>
                <w:bCs/>
                <w:color w:val="000000" w:themeColor="text1"/>
                <w:highlight w:val="yellow"/>
                <w:shd w:val="clear" w:color="auto" w:fill="auto"/>
                <w:lang w:val="en-US" w:eastAsia="zh-CN"/>
                <w14:textFill>
                  <w14:solidFill>
                    <w14:schemeClr w14:val="tx1"/>
                  </w14:solidFill>
                </w14:textFill>
              </w:rPr>
            </w:pPr>
            <w:r>
              <w:rPr>
                <w:rFonts w:hint="eastAsia"/>
                <w:lang w:val="en-US" w:eastAsia="zh-CN"/>
              </w:rPr>
              <w:t>项目名称</w:t>
            </w:r>
          </w:p>
        </w:tc>
        <w:tc>
          <w:tcPr>
            <w:tcW w:w="7223" w:type="dxa"/>
            <w:vAlign w:val="center"/>
          </w:tcPr>
          <w:p>
            <w:pPr>
              <w:jc w:val="left"/>
              <w:rPr>
                <w:rFonts w:hint="default"/>
                <w:b w:val="0"/>
                <w:bCs w:val="0"/>
                <w:color w:val="000000" w:themeColor="text1"/>
                <w:sz w:val="24"/>
                <w:szCs w:val="18"/>
                <w:shd w:val="clear" w:color="auto" w:fill="auto"/>
                <w:lang w:val="en-US"/>
                <w14:textFill>
                  <w14:solidFill>
                    <w14:schemeClr w14:val="tx1"/>
                  </w14:solidFill>
                </w14:textFill>
              </w:rPr>
            </w:pPr>
            <w:r>
              <w:rPr>
                <w:rFonts w:hint="eastAsia" w:ascii="宋体" w:hAnsi="宋体" w:eastAsia="宋体"/>
                <w:b w:val="0"/>
                <w:bCs/>
                <w:sz w:val="24"/>
                <w:szCs w:val="18"/>
                <w:lang w:val="en-US" w:eastAsia="zh-CN"/>
              </w:rPr>
              <w:t>耕耘路办公点房屋维修工程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2</w:t>
            </w:r>
          </w:p>
        </w:tc>
        <w:tc>
          <w:tcPr>
            <w:tcW w:w="1447" w:type="dxa"/>
            <w:vAlign w:val="center"/>
          </w:tcPr>
          <w:p>
            <w:pPr>
              <w:jc w:val="center"/>
              <w:rPr>
                <w:rFonts w:hint="eastAsia" w:hAnsi="宋体" w:eastAsia="宋体"/>
                <w:color w:val="000000" w:themeColor="text1"/>
                <w:sz w:val="21"/>
                <w:szCs w:val="21"/>
                <w:highlight w:val="yellow"/>
                <w:shd w:val="clear" w:color="auto" w:fill="auto"/>
                <w:lang w:eastAsia="zh-CN"/>
                <w14:textFill>
                  <w14:solidFill>
                    <w14:schemeClr w14:val="tx1"/>
                  </w14:solidFill>
                </w14:textFill>
              </w:rPr>
            </w:pPr>
            <w:r>
              <w:rPr>
                <w:rFonts w:hint="eastAsia"/>
              </w:rPr>
              <w:t>项目</w:t>
            </w:r>
            <w:r>
              <w:rPr>
                <w:rFonts w:hint="eastAsia"/>
                <w:lang w:val="en-US" w:eastAsia="zh-CN"/>
              </w:rPr>
              <w:t>概况</w:t>
            </w:r>
          </w:p>
        </w:tc>
        <w:tc>
          <w:tcPr>
            <w:tcW w:w="7223" w:type="dxa"/>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left"/>
              <w:rPr>
                <w:rFonts w:hint="default" w:eastAsia="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项目位于佛掌路与耕耘路交口东北角，房屋屋面防水、室内外油漆、地砖、扶手及卫生间等需进行维修，项目预算</w:t>
            </w:r>
            <w:r>
              <w:rPr>
                <w:rFonts w:hint="eastAsia"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29.00</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lang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14:textFill>
                  <w14:solidFill>
                    <w14:schemeClr w14:val="tx1"/>
                  </w14:solidFill>
                </w14:textFill>
              </w:rPr>
              <w:t>3</w:t>
            </w:r>
          </w:p>
        </w:tc>
        <w:tc>
          <w:tcPr>
            <w:tcW w:w="1447" w:type="dxa"/>
            <w:vAlign w:val="center"/>
          </w:tcPr>
          <w:p>
            <w:pPr>
              <w:jc w:val="center"/>
            </w:pPr>
            <w:r>
              <w:rPr>
                <w:rFonts w:hint="eastAsia"/>
              </w:rPr>
              <w:t>供应商资格</w:t>
            </w:r>
          </w:p>
        </w:tc>
        <w:tc>
          <w:tcPr>
            <w:tcW w:w="7223" w:type="dxa"/>
            <w:shd w:val="clear" w:color="auto" w:fill="auto"/>
            <w:vAlign w:val="center"/>
          </w:tcPr>
          <w:p>
            <w:pPr>
              <w:widowControl/>
              <w:spacing w:line="360" w:lineRule="auto"/>
              <w:rPr>
                <w:rFonts w:ascii="宋体" w:hAnsi="宋体" w:eastAsia="宋体" w:cs="宋体"/>
                <w:b w:val="0"/>
                <w:bCs w:val="0"/>
                <w:color w:val="000000" w:themeColor="text1"/>
                <w:sz w:val="24"/>
                <w:shd w:val="clear" w:color="auto" w:fill="auto"/>
                <w:lang w:val="en-US" w:eastAsia="zh-CN" w:bidi="ar-SA"/>
                <w14:textFill>
                  <w14:solidFill>
                    <w14:schemeClr w14:val="tx1"/>
                  </w14:solidFill>
                </w14:textFill>
              </w:rPr>
            </w:pPr>
            <w:r>
              <w:rPr>
                <w:rFonts w:hint="eastAsia" w:hAnsi="宋体"/>
                <w:bCs/>
                <w:sz w:val="24"/>
                <w:szCs w:val="24"/>
                <w:highlight w:val="none"/>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4</w:t>
            </w:r>
          </w:p>
        </w:tc>
        <w:tc>
          <w:tcPr>
            <w:tcW w:w="1447" w:type="dxa"/>
            <w:vAlign w:val="center"/>
          </w:tcPr>
          <w:p>
            <w:pPr>
              <w:jc w:val="center"/>
            </w:pPr>
            <w:r>
              <w:rPr>
                <w:rFonts w:hint="eastAsia"/>
              </w:rPr>
              <w:t>项目性质</w:t>
            </w:r>
          </w:p>
        </w:tc>
        <w:tc>
          <w:tcPr>
            <w:tcW w:w="7223" w:type="dxa"/>
            <w:vAlign w:val="center"/>
          </w:tcPr>
          <w:p>
            <w:pPr>
              <w:pStyle w:val="41"/>
              <w:widowControl w:val="0"/>
              <w:spacing w:before="0" w:beforeAutospacing="0" w:after="0" w:afterAutospacing="0"/>
              <w:ind w:firstLine="480" w:firstLineChars="200"/>
              <w:jc w:val="both"/>
              <w:rPr>
                <w:rFonts w:hint="eastAsia" w:eastAsia="宋体"/>
                <w:b w:val="0"/>
                <w:bCs w:val="0"/>
                <w:color w:val="000000" w:themeColor="text1"/>
                <w:sz w:val="24"/>
                <w:shd w:val="clear" w:color="auto" w:fill="auto"/>
                <w:lang w:eastAsia="zh-CN"/>
                <w14:textFill>
                  <w14:solidFill>
                    <w14:schemeClr w14:val="tx1"/>
                  </w14:solidFill>
                </w14:textFill>
              </w:rPr>
            </w:pPr>
            <w:r>
              <w:rPr>
                <w:rFonts w:hint="eastAsia"/>
                <w:b w:val="0"/>
                <w:bCs w:val="0"/>
                <w:color w:val="000000" w:themeColor="text1"/>
                <w:sz w:val="24"/>
                <w:szCs w:val="24"/>
                <w:u w:val="single"/>
                <w:shd w:val="clear" w:color="auto" w:fill="auto"/>
                <w:lang w:val="en-US" w:eastAsia="zh-CN"/>
                <w14:textFill>
                  <w14:solidFill>
                    <w14:schemeClr w14:val="tx1"/>
                  </w14:solidFill>
                </w14:textFill>
              </w:rPr>
              <w:t xml:space="preserve">    工程  </w:t>
            </w:r>
            <w:r>
              <w:rPr>
                <w:rFonts w:hint="eastAsia"/>
                <w:b w:val="0"/>
                <w:bCs w:val="0"/>
                <w:color w:val="000000" w:themeColor="text1"/>
                <w:sz w:val="24"/>
                <w:shd w:val="clear" w:color="auto" w:fill="auto"/>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5</w:t>
            </w:r>
          </w:p>
        </w:tc>
        <w:tc>
          <w:tcPr>
            <w:tcW w:w="1447" w:type="dxa"/>
            <w:vAlign w:val="center"/>
          </w:tcPr>
          <w:p>
            <w:pPr>
              <w:jc w:val="center"/>
            </w:pPr>
            <w:r>
              <w:rPr>
                <w:rFonts w:hint="eastAsia"/>
              </w:rPr>
              <w:t>资金来源</w:t>
            </w:r>
          </w:p>
        </w:tc>
        <w:tc>
          <w:tcPr>
            <w:tcW w:w="7223" w:type="dxa"/>
            <w:vAlign w:val="center"/>
          </w:tcPr>
          <w:p>
            <w:pPr>
              <w:pStyle w:val="41"/>
              <w:widowControl w:val="0"/>
              <w:spacing w:before="0" w:beforeAutospacing="0" w:after="0" w:afterAutospacing="0"/>
              <w:jc w:val="both"/>
              <w:rPr>
                <w:b w:val="0"/>
                <w:bCs w:val="0"/>
                <w:color w:val="000000" w:themeColor="text1"/>
                <w:sz w:val="24"/>
                <w:shd w:val="clear" w:color="auto" w:fill="auto"/>
                <w14:textFill>
                  <w14:solidFill>
                    <w14:schemeClr w14:val="tx1"/>
                  </w14:solidFill>
                </w14:textFill>
              </w:rPr>
            </w:pPr>
            <w:r>
              <w:rPr>
                <w:color w:val="000000" w:themeColor="text1"/>
                <w:shd w:val="clear" w:color="auto" w:fill="auto"/>
                <w14:textFill>
                  <w14:solidFill>
                    <w14:schemeClr w14:val="tx1"/>
                  </w14:solidFill>
                </w14:textFill>
              </w:rPr>
              <w:sym w:font="Wingdings" w:char="00FE"/>
            </w:r>
            <w:r>
              <w:rPr>
                <w:rFonts w:hint="eastAsia"/>
                <w:b w:val="0"/>
                <w:bCs w:val="0"/>
                <w:color w:val="000000" w:themeColor="text1"/>
                <w:sz w:val="24"/>
                <w:shd w:val="clear" w:color="auto" w:fill="auto"/>
                <w14:textFill>
                  <w14:solidFill>
                    <w14:schemeClr w14:val="tx1"/>
                  </w14:solidFill>
                </w14:textFill>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Ansi="宋体"/>
                <w:color w:val="000000" w:themeColor="text1"/>
                <w:shd w:val="clear" w:color="auto" w:fill="auto"/>
                <w14:textFill>
                  <w14:solidFill>
                    <w14:schemeClr w14:val="tx1"/>
                  </w14:solidFill>
                </w14:textFill>
              </w:rPr>
            </w:pPr>
            <w:bookmarkStart w:id="9" w:name="OLE_LINK2" w:colFirst="2" w:colLast="2"/>
            <w:r>
              <w:rPr>
                <w:rFonts w:hint="eastAsia" w:hAnsi="宋体"/>
                <w:color w:val="000000" w:themeColor="text1"/>
                <w:shd w:val="clear" w:color="auto" w:fill="auto"/>
                <w14:textFill>
                  <w14:solidFill>
                    <w14:schemeClr w14:val="tx1"/>
                  </w14:solidFill>
                </w14:textFill>
              </w:rPr>
              <w:t>6</w:t>
            </w:r>
          </w:p>
        </w:tc>
        <w:tc>
          <w:tcPr>
            <w:tcW w:w="1447" w:type="dxa"/>
          </w:tcPr>
          <w:p>
            <w:pPr>
              <w:jc w:val="center"/>
              <w:rPr>
                <w:lang w:val="zh-CN"/>
              </w:rPr>
            </w:pPr>
            <w:r>
              <w:rPr>
                <w:rFonts w:hint="eastAsia"/>
              </w:rPr>
              <w:t>标段划分</w:t>
            </w:r>
          </w:p>
        </w:tc>
        <w:tc>
          <w:tcPr>
            <w:tcW w:w="7223" w:type="dxa"/>
            <w:vAlign w:val="center"/>
          </w:tcPr>
          <w:p>
            <w:pPr>
              <w:spacing w:line="500" w:lineRule="exact"/>
              <w:rPr>
                <w:rFonts w:hAnsi="宋体"/>
                <w:bCs/>
                <w:color w:val="000000" w:themeColor="text1"/>
                <w:shd w:val="clear" w:color="auto" w:fill="auto"/>
                <w14:textFill>
                  <w14:solidFill>
                    <w14:schemeClr w14:val="tx1"/>
                  </w14:solidFill>
                </w14:textFill>
              </w:rPr>
            </w:pPr>
            <w:r>
              <w:rPr>
                <w:b/>
                <w:bCs/>
                <w:color w:val="000000" w:themeColor="text1"/>
                <w:shd w:val="clear" w:color="auto" w:fill="auto"/>
                <w14:textFill>
                  <w14:solidFill>
                    <w14:schemeClr w14:val="tx1"/>
                  </w14:solidFill>
                </w14:textFill>
              </w:rPr>
              <w:sym w:font="Wingdings" w:char="00FE"/>
            </w:r>
            <w:r>
              <w:rPr>
                <w:rFonts w:hint="eastAsia" w:hAnsi="宋体"/>
                <w:color w:val="000000" w:themeColor="text1"/>
                <w:shd w:val="clear" w:color="auto" w:fill="auto"/>
                <w14:textFill>
                  <w14:solidFill>
                    <w14:schemeClr w14:val="tx1"/>
                  </w14:solidFill>
                </w14:textFill>
              </w:rPr>
              <w:t xml:space="preserve">不分包     □分为  个包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75" w:type="dxa"/>
            <w:vAlign w:val="center"/>
          </w:tcPr>
          <w:p>
            <w:pPr>
              <w:spacing w:line="500" w:lineRule="exact"/>
              <w:ind w:right="102"/>
              <w:jc w:val="cente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7</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付款方式</w:t>
            </w:r>
          </w:p>
        </w:tc>
        <w:tc>
          <w:tcPr>
            <w:tcW w:w="7223" w:type="dxa"/>
          </w:tcPr>
          <w:p>
            <w:pPr>
              <w:spacing w:line="520" w:lineRule="exact"/>
              <w:rPr>
                <w:rFonts w:hint="eastAsia" w:hAnsi="宋体" w:cs="宋体"/>
                <w:sz w:val="24"/>
                <w:szCs w:val="24"/>
                <w:highlight w:val="none"/>
              </w:rPr>
            </w:pPr>
            <w:r>
              <w:rPr>
                <w:rFonts w:hint="eastAsia" w:hAnsi="宋体" w:cs="宋体"/>
                <w:sz w:val="24"/>
                <w:szCs w:val="24"/>
                <w:highlight w:val="none"/>
              </w:rPr>
              <w:t>无预付款，工程</w:t>
            </w:r>
            <w:r>
              <w:rPr>
                <w:rFonts w:hint="eastAsia" w:hAnsi="宋体" w:cs="宋体"/>
                <w:sz w:val="24"/>
                <w:szCs w:val="24"/>
                <w:highlight w:val="none"/>
                <w:lang w:eastAsia="zh-CN"/>
              </w:rPr>
              <w:t>竣工</w:t>
            </w:r>
            <w:r>
              <w:rPr>
                <w:rFonts w:hint="eastAsia" w:hAnsi="宋体" w:cs="宋体"/>
                <w:sz w:val="24"/>
                <w:szCs w:val="24"/>
                <w:highlight w:val="none"/>
              </w:rPr>
              <w:t>验收合格</w:t>
            </w:r>
            <w:r>
              <w:rPr>
                <w:rFonts w:hint="eastAsia" w:hAnsi="宋体" w:cs="宋体"/>
                <w:sz w:val="24"/>
                <w:szCs w:val="24"/>
                <w:highlight w:val="none"/>
                <w:lang w:eastAsia="zh-CN"/>
              </w:rPr>
              <w:t>、移交手续完毕</w:t>
            </w:r>
            <w:r>
              <w:rPr>
                <w:rFonts w:hint="eastAsia" w:hAnsi="宋体" w:cs="宋体"/>
                <w:sz w:val="24"/>
                <w:szCs w:val="24"/>
                <w:highlight w:val="none"/>
                <w:lang w:val="en-US" w:eastAsia="zh-CN"/>
              </w:rPr>
              <w:t>后</w:t>
            </w:r>
            <w:r>
              <w:rPr>
                <w:rFonts w:hint="eastAsia" w:hAnsi="宋体" w:cs="宋体"/>
                <w:sz w:val="24"/>
                <w:szCs w:val="24"/>
                <w:highlight w:val="none"/>
                <w:lang w:eastAsia="zh-CN"/>
              </w:rPr>
              <w:t>，</w:t>
            </w:r>
            <w:r>
              <w:rPr>
                <w:rFonts w:hint="eastAsia" w:hAnsi="宋体" w:cs="宋体"/>
                <w:sz w:val="24"/>
                <w:szCs w:val="24"/>
                <w:highlight w:val="none"/>
                <w:lang w:val="en-US" w:eastAsia="zh-CN"/>
              </w:rPr>
              <w:t>依据公司委托的跟踪审计单位，办理跟踪审计并付至跟审价的70%，跟审结算完成后，依据公司委托的结算审计单位，办理结算审计并付至终审价的80%，</w:t>
            </w:r>
            <w:r>
              <w:rPr>
                <w:rFonts w:hint="eastAsia" w:hAnsi="宋体" w:cs="宋体"/>
                <w:sz w:val="24"/>
                <w:szCs w:val="24"/>
                <w:highlight w:val="none"/>
              </w:rPr>
              <w:t>余款</w:t>
            </w:r>
            <w:r>
              <w:rPr>
                <w:rFonts w:hint="eastAsia" w:hAnsi="宋体" w:cs="宋体"/>
                <w:sz w:val="24"/>
                <w:szCs w:val="24"/>
                <w:highlight w:val="none"/>
                <w:lang w:val="en-US" w:eastAsia="zh-CN"/>
              </w:rPr>
              <w:t>20</w:t>
            </w:r>
            <w:r>
              <w:rPr>
                <w:rFonts w:hint="eastAsia" w:hAnsi="宋体" w:cs="宋体"/>
                <w:sz w:val="24"/>
                <w:szCs w:val="24"/>
                <w:highlight w:val="none"/>
              </w:rPr>
              <w:t>%待</w:t>
            </w:r>
            <w:r>
              <w:rPr>
                <w:rFonts w:hint="eastAsia" w:hAnsi="宋体" w:cs="宋体"/>
                <w:sz w:val="24"/>
                <w:szCs w:val="24"/>
                <w:highlight w:val="none"/>
                <w:lang w:val="en-US" w:eastAsia="zh-CN"/>
              </w:rPr>
              <w:t>1年</w:t>
            </w:r>
            <w:r>
              <w:rPr>
                <w:rFonts w:hint="eastAsia" w:hAnsi="宋体" w:cs="宋体"/>
                <w:sz w:val="24"/>
                <w:szCs w:val="24"/>
                <w:highlight w:val="none"/>
                <w:lang w:eastAsia="zh-CN"/>
              </w:rPr>
              <w:t>质保期</w:t>
            </w:r>
            <w:r>
              <w:rPr>
                <w:rFonts w:hint="eastAsia" w:hAnsi="宋体" w:cs="宋体"/>
                <w:sz w:val="24"/>
                <w:szCs w:val="24"/>
                <w:highlight w:val="none"/>
              </w:rPr>
              <w:t>满且质量回访合格后</w:t>
            </w:r>
            <w:r>
              <w:rPr>
                <w:rFonts w:hint="eastAsia" w:hAnsi="宋体" w:cs="宋体"/>
                <w:sz w:val="24"/>
                <w:szCs w:val="24"/>
                <w:highlight w:val="none"/>
                <w:lang w:eastAsia="zh-CN"/>
              </w:rPr>
              <w:t>，双方书面确认无需维修的问题及其他应由乙方承担的款项后无息</w:t>
            </w:r>
            <w:r>
              <w:rPr>
                <w:rFonts w:hint="eastAsia" w:hAnsi="宋体" w:cs="宋体"/>
                <w:sz w:val="24"/>
                <w:szCs w:val="24"/>
                <w:highlight w:val="none"/>
              </w:rPr>
              <w:t>付清。</w:t>
            </w:r>
            <w:r>
              <w:rPr>
                <w:rFonts w:hint="eastAsia" w:hAnsi="宋体" w:cs="宋体"/>
                <w:sz w:val="24"/>
                <w:szCs w:val="24"/>
                <w:highlight w:val="none"/>
                <w:lang w:eastAsia="zh-CN"/>
              </w:rPr>
              <w:t>若有质量问题，乙方无偿返修，质量保修期相应延长，质保金仍由甲方保留。如乙方就不返修，甲方有权将质保金用于支付返修费，质保金不足支付返修费用是，由乙方补足。</w:t>
            </w:r>
            <w:r>
              <w:rPr>
                <w:rFonts w:hint="eastAsia" w:hAnsi="宋体" w:cs="宋体"/>
                <w:sz w:val="24"/>
                <w:szCs w:val="24"/>
                <w:highlight w:val="none"/>
              </w:rPr>
              <w:t>中标人</w:t>
            </w:r>
            <w:r>
              <w:rPr>
                <w:rFonts w:hAnsi="宋体" w:cs="宋体"/>
                <w:sz w:val="24"/>
                <w:szCs w:val="24"/>
                <w:highlight w:val="none"/>
              </w:rPr>
              <w:t>必须先提供与结算金额等额、</w:t>
            </w:r>
            <w:r>
              <w:rPr>
                <w:rFonts w:hint="eastAsia" w:hAnsi="宋体" w:cs="宋体"/>
                <w:sz w:val="24"/>
                <w:szCs w:val="24"/>
                <w:highlight w:val="none"/>
              </w:rPr>
              <w:t>内容一致、</w:t>
            </w:r>
            <w:r>
              <w:rPr>
                <w:rFonts w:hAnsi="宋体" w:cs="宋体"/>
                <w:sz w:val="24"/>
                <w:szCs w:val="24"/>
                <w:highlight w:val="none"/>
              </w:rPr>
              <w:t>合法有效的增值税</w:t>
            </w:r>
            <w:r>
              <w:rPr>
                <w:rFonts w:hint="eastAsia" w:hAnsi="宋体" w:cs="宋体"/>
                <w:sz w:val="24"/>
                <w:szCs w:val="24"/>
                <w:highlight w:val="none"/>
              </w:rPr>
              <w:t>专用</w:t>
            </w:r>
            <w:r>
              <w:rPr>
                <w:rFonts w:hAnsi="宋体" w:cs="宋体"/>
                <w:sz w:val="24"/>
                <w:szCs w:val="24"/>
                <w:highlight w:val="none"/>
              </w:rPr>
              <w:t>发票后</w:t>
            </w:r>
            <w:r>
              <w:rPr>
                <w:rFonts w:hint="eastAsia" w:hAnsi="宋体" w:cs="宋体"/>
                <w:sz w:val="24"/>
                <w:szCs w:val="24"/>
                <w:highlight w:val="none"/>
              </w:rPr>
              <w:t>方可</w:t>
            </w:r>
            <w:r>
              <w:rPr>
                <w:rFonts w:hAnsi="宋体" w:cs="宋体"/>
                <w:sz w:val="24"/>
                <w:szCs w:val="24"/>
                <w:highlight w:val="none"/>
              </w:rPr>
              <w:t>付款，否则招标人将拒绝支付。一切税费由中标</w:t>
            </w:r>
            <w:r>
              <w:rPr>
                <w:rFonts w:hint="eastAsia" w:hAnsi="宋体" w:cs="宋体"/>
                <w:sz w:val="24"/>
                <w:szCs w:val="24"/>
                <w:highlight w:val="none"/>
              </w:rPr>
              <w:t>人</w:t>
            </w:r>
            <w:r>
              <w:rPr>
                <w:rFonts w:hAnsi="宋体" w:cs="宋体"/>
                <w:sz w:val="24"/>
                <w:szCs w:val="24"/>
                <w:highlight w:val="none"/>
              </w:rPr>
              <w:t>自行承担。</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ind w:right="102"/>
              <w:jc w:val="cente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8</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联合体投标</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 xml:space="preserve">接受  </w:t>
            </w:r>
            <w:r>
              <w:rPr>
                <w:rFonts w:hint="eastAsia" w:asciiTheme="minorEastAsia" w:hAnsiTheme="minorEastAsia" w:eastAsiaTheme="minorEastAsia" w:cstheme="minorEastAsia"/>
                <w:b/>
                <w:bCs/>
                <w:color w:val="000000" w:themeColor="text1"/>
                <w:sz w:val="24"/>
                <w:szCs w:val="24"/>
                <w:shd w:val="clear" w:color="auto" w:fill="auto"/>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9</w:t>
            </w:r>
          </w:p>
        </w:tc>
        <w:tc>
          <w:tcPr>
            <w:tcW w:w="1447"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w:t>
            </w:r>
          </w:p>
        </w:tc>
        <w:tc>
          <w:tcPr>
            <w:tcW w:w="7223" w:type="dxa"/>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合肥经济技术开发区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10</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7223" w:type="dxa"/>
            <w:vAlign w:val="center"/>
          </w:tcPr>
          <w:p>
            <w:pPr>
              <w:spacing w:line="500" w:lineRule="exact"/>
              <w:rPr>
                <w:rFonts w:hint="default" w:asciiTheme="minorEastAsia" w:hAnsiTheme="minorEastAsia" w:eastAsiaTheme="minorEastAsia" w:cstheme="minorEastAsia"/>
                <w:color w:val="000000" w:themeColor="text1"/>
                <w:sz w:val="24"/>
                <w:szCs w:val="24"/>
                <w:shd w:val="clear" w:color="auto" w:fill="auto"/>
                <w:lang w:val="en-US"/>
                <w14:textFill>
                  <w14:solidFill>
                    <w14:schemeClr w14:val="tx1"/>
                  </w14:solidFill>
                </w14:textFill>
              </w:rPr>
            </w:pPr>
            <w:r>
              <w:rPr>
                <w:rFonts w:hint="eastAsia" w:ascii="宋体" w:hAnsi="宋体" w:eastAsia="宋体" w:cs="Times New Roman"/>
                <w:snapToGrid w:val="0"/>
                <w:kern w:val="0"/>
                <w:sz w:val="24"/>
                <w:szCs w:val="24"/>
                <w:highlight w:val="none"/>
                <w:lang w:val="en-US" w:eastAsia="zh-CN" w:bidi="ar-SA"/>
              </w:rPr>
              <w:t>具体开工时间以招标人发布的开工通知为准。</w:t>
            </w:r>
            <w:r>
              <w:rPr>
                <w:rFonts w:hint="eastAsia" w:ascii="宋体" w:hAnsi="宋体" w:cs="Times New Roman"/>
                <w:snapToGrid w:val="0"/>
                <w:kern w:val="0"/>
                <w:sz w:val="24"/>
                <w:szCs w:val="24"/>
                <w:highlight w:val="none"/>
                <w:lang w:val="en-US" w:eastAsia="zh-CN" w:bidi="ar-SA"/>
              </w:rPr>
              <w:t>自合同签订之日起</w:t>
            </w:r>
            <w:r>
              <w:rPr>
                <w:rFonts w:hint="eastAsia" w:hAnsi="宋体" w:cs="Times New Roman"/>
                <w:snapToGrid w:val="0"/>
                <w:kern w:val="0"/>
                <w:sz w:val="24"/>
                <w:szCs w:val="24"/>
                <w:highlight w:val="none"/>
                <w:lang w:val="en-US" w:eastAsia="zh-CN" w:bidi="ar-SA"/>
              </w:rPr>
              <w:t>30</w:t>
            </w:r>
            <w:r>
              <w:rPr>
                <w:rFonts w:hint="eastAsia" w:ascii="宋体" w:hAnsi="宋体" w:cs="Times New Roman"/>
                <w:snapToGrid w:val="0"/>
                <w:kern w:val="0"/>
                <w:sz w:val="24"/>
                <w:szCs w:val="24"/>
                <w:highlight w:val="none"/>
                <w:lang w:val="en-US" w:eastAsia="zh-CN" w:bidi="ar-SA"/>
              </w:rPr>
              <w:t>天内完成施工及安装工作。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11</w:t>
            </w:r>
          </w:p>
        </w:tc>
        <w:tc>
          <w:tcPr>
            <w:tcW w:w="1447"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踏勘现场</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shd w:val="clear" w:color="auto" w:fill="auto"/>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自行踏勘</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□采购人</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评标办法</w:t>
            </w:r>
          </w:p>
        </w:tc>
        <w:tc>
          <w:tcPr>
            <w:tcW w:w="7223"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综合评</w:t>
            </w:r>
            <w:r>
              <w:rPr>
                <w:rFonts w:hint="eastAsia" w:asciiTheme="minorEastAsia" w:hAnsiTheme="minorEastAsia" w:cstheme="minorEastAsia"/>
                <w:sz w:val="24"/>
                <w:szCs w:val="24"/>
                <w:lang w:val="en-US" w:eastAsia="zh-CN"/>
              </w:rPr>
              <w:t>分</w:t>
            </w:r>
            <w:r>
              <w:rPr>
                <w:rFonts w:hint="eastAsia" w:asciiTheme="minorEastAsia" w:hAnsiTheme="minorEastAsia" w:eastAsiaTheme="minorEastAsia" w:cstheme="minorEastAsia"/>
                <w:sz w:val="24"/>
                <w:szCs w:val="24"/>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3</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223" w:type="dxa"/>
            <w:vAlign w:val="center"/>
          </w:tcPr>
          <w:p>
            <w:pPr>
              <w:spacing w:line="500" w:lineRule="exac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缴纳形式及金额：银行转账。按中标价的5%缴纳。必须从中标单位帐户汇出，不得以自然人名义汇款。</w:t>
            </w:r>
          </w:p>
          <w:p>
            <w:pPr>
              <w:spacing w:line="500" w:lineRule="exac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退还：待本合同工程全部履行完成且验收合格后1个月内无息退还。</w:t>
            </w:r>
          </w:p>
          <w:p>
            <w:pPr>
              <w:spacing w:line="500" w:lineRule="exac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收受方式为：</w:t>
            </w:r>
            <w:r>
              <w:rPr>
                <w:rFonts w:hint="eastAsia" w:ascii="宋体" w:hAnsi="宋体" w:eastAsia="宋体" w:cs="宋体"/>
                <w:color w:val="000000"/>
                <w:kern w:val="0"/>
                <w:sz w:val="24"/>
                <w:szCs w:val="24"/>
                <w:u w:val="single"/>
                <w:lang w:val="en-US" w:eastAsia="zh-CN" w:bidi="ar"/>
              </w:rPr>
              <w:sym w:font="Wingdings 2" w:char="0052"/>
            </w:r>
            <w:r>
              <w:rPr>
                <w:rFonts w:hint="eastAsia" w:ascii="宋体" w:hAnsi="宋体" w:eastAsia="宋体" w:cs="宋体"/>
                <w:color w:val="000000"/>
                <w:kern w:val="0"/>
                <w:sz w:val="24"/>
                <w:szCs w:val="24"/>
                <w:u w:val="single"/>
                <w:lang w:val="en-US" w:eastAsia="zh-CN" w:bidi="ar"/>
              </w:rPr>
              <w:t>转账/电汇</w:t>
            </w:r>
            <w:r>
              <w:rPr>
                <w:rFonts w:hint="eastAsia" w:hAnsi="宋体" w:cs="宋体"/>
                <w:color w:val="000000"/>
                <w:kern w:val="0"/>
                <w:sz w:val="24"/>
                <w:szCs w:val="24"/>
                <w:u w:val="single"/>
                <w:lang w:val="en-US" w:eastAsia="zh-CN" w:bidi="ar"/>
              </w:rPr>
              <w:t>/保函</w:t>
            </w:r>
          </w:p>
          <w:p>
            <w:pPr>
              <w:spacing w:line="500" w:lineRule="exac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收受人为</w:t>
            </w:r>
            <w:r>
              <w:rPr>
                <w:rFonts w:hint="eastAsia" w:hAnsi="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sym w:font="Wingdings 2" w:char="0052"/>
            </w:r>
            <w:r>
              <w:rPr>
                <w:rFonts w:hint="eastAsia" w:ascii="宋体" w:hAnsi="宋体" w:eastAsia="宋体" w:cs="宋体"/>
                <w:color w:val="000000"/>
                <w:kern w:val="0"/>
                <w:sz w:val="24"/>
                <w:szCs w:val="24"/>
                <w:u w:val="single"/>
                <w:lang w:val="en-US" w:eastAsia="zh-CN" w:bidi="ar"/>
              </w:rPr>
              <w:t>采购人</w:t>
            </w:r>
          </w:p>
          <w:p>
            <w:pPr>
              <w:spacing w:line="500" w:lineRule="exact"/>
              <w:rPr>
                <w:rFonts w:hint="eastAsia" w:asciiTheme="minorEastAsia" w:hAnsiTheme="minorEastAsia" w:eastAsiaTheme="minorEastAsia" w:cstheme="minorEastAsia"/>
                <w:sz w:val="24"/>
                <w:szCs w:val="24"/>
                <w:lang w:eastAsia="zh-CN"/>
              </w:rPr>
            </w:pPr>
            <w:r>
              <w:rPr>
                <w:rFonts w:hint="eastAsia" w:ascii="宋体" w:hAnsi="宋体" w:eastAsia="宋体"/>
                <w:b w:val="0"/>
                <w:sz w:val="24"/>
                <w:lang w:val="en-US" w:eastAsia="zh-CN"/>
              </w:rPr>
              <w:t xml:space="preserve">注：本项目鼓励优先使用保函形式递交履约保证金。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14</w:t>
            </w:r>
          </w:p>
        </w:tc>
        <w:tc>
          <w:tcPr>
            <w:tcW w:w="1447"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本地化服务</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本项目是否要求本地化服务能力：</w:t>
            </w:r>
            <w:r>
              <w:rPr>
                <w:rFonts w:hint="eastAsia" w:asciiTheme="minorEastAsia" w:hAnsiTheme="minorEastAsia" w:eastAsiaTheme="minorEastAsia" w:cstheme="minorEastAsia"/>
                <w:b/>
                <w:bCs/>
                <w:color w:val="000000" w:themeColor="text1"/>
                <w:sz w:val="24"/>
                <w:szCs w:val="24"/>
                <w:u w:val="single"/>
                <w:shd w:val="clear" w:color="auto" w:fill="auto"/>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要求□不要求</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本地化服务的能力是指具有以下条件之一：</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1）在本地具有固定的办公场所及人员；</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2）在本地注册成立的；</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3）承诺成交即设立本地化服务机构。</w:t>
            </w:r>
          </w:p>
          <w:p>
            <w:pPr>
              <w:spacing w:line="500" w:lineRule="exact"/>
              <w:rPr>
                <w:rFonts w:hint="eastAsia" w:asciiTheme="minorEastAsia" w:hAnsiTheme="minorEastAsia" w:eastAsiaTheme="minorEastAsia" w:cstheme="minorEastAsia"/>
                <w:b/>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备注：“本地”系指： 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5"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7223" w:type="dxa"/>
            <w:vAlign w:val="center"/>
          </w:tcPr>
          <w:p>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1、中标单位确定后，需与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对接</w:t>
            </w:r>
            <w:r>
              <w:rPr>
                <w:rFonts w:hint="eastAsia" w:ascii="宋体" w:hAnsi="宋体" w:eastAsia="宋体" w:cs="宋体"/>
                <w:sz w:val="24"/>
                <w:szCs w:val="24"/>
                <w:highlight w:val="none"/>
                <w:lang w:eastAsia="zh-CN"/>
              </w:rPr>
              <w:t>，了解场地的现状</w:t>
            </w:r>
            <w:r>
              <w:rPr>
                <w:rFonts w:hint="eastAsia" w:ascii="宋体" w:hAnsi="宋体" w:eastAsia="宋体" w:cs="宋体"/>
                <w:sz w:val="24"/>
                <w:szCs w:val="24"/>
                <w:highlight w:val="none"/>
              </w:rPr>
              <w:t>，确定包括且不限于</w:t>
            </w:r>
            <w:r>
              <w:rPr>
                <w:rFonts w:hint="eastAsia" w:ascii="宋体" w:hAnsi="宋体" w:eastAsia="宋体" w:cs="宋体"/>
                <w:sz w:val="24"/>
                <w:szCs w:val="24"/>
                <w:highlight w:val="none"/>
                <w:lang w:eastAsia="zh-CN"/>
              </w:rPr>
              <w:t>室内装修等</w:t>
            </w:r>
            <w:r>
              <w:rPr>
                <w:rFonts w:hint="eastAsia" w:ascii="宋体" w:hAnsi="宋体" w:eastAsia="宋体" w:cs="宋体"/>
                <w:sz w:val="24"/>
                <w:szCs w:val="24"/>
                <w:highlight w:val="none"/>
              </w:rPr>
              <w:t>相关技术环节问题(投标单位投标报价包括且不限于上述费用)。</w:t>
            </w:r>
          </w:p>
          <w:p>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、投标</w:t>
            </w:r>
            <w:r>
              <w:rPr>
                <w:rFonts w:hint="eastAsia" w:ascii="宋体" w:hAnsi="宋体" w:eastAsia="宋体" w:cs="宋体"/>
                <w:sz w:val="24"/>
                <w:szCs w:val="24"/>
              </w:rPr>
              <w:t>报价包括且不限于人工费、机械费、材料费、利润、规费、税金、合同包含的所有风险、责任等所有费用</w:t>
            </w:r>
            <w:r>
              <w:rPr>
                <w:rFonts w:hint="eastAsia" w:ascii="宋体" w:hAnsi="宋体" w:eastAsia="宋体" w:cs="宋体"/>
                <w:sz w:val="24"/>
                <w:szCs w:val="24"/>
                <w:lang w:eastAsia="zh-CN"/>
              </w:rPr>
              <w:t>，深化设计费</w:t>
            </w:r>
            <w:r>
              <w:rPr>
                <w:rFonts w:hint="eastAsia" w:ascii="宋体" w:hAnsi="宋体" w:eastAsia="宋体" w:cs="宋体"/>
                <w:sz w:val="24"/>
                <w:szCs w:val="24"/>
              </w:rPr>
              <w:t>、安装费、运输费、装卸费、吊装费、竣工验收、质量保修费等。</w:t>
            </w:r>
          </w:p>
          <w:p>
            <w:pPr>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4、投标供应商应按采购人</w:t>
            </w:r>
            <w:r>
              <w:rPr>
                <w:rFonts w:hint="eastAsia" w:ascii="宋体" w:hAnsi="宋体" w:eastAsia="宋体" w:cs="宋体"/>
                <w:sz w:val="24"/>
                <w:szCs w:val="24"/>
                <w:lang w:eastAsia="zh-CN"/>
              </w:rPr>
              <w:t>要求</w:t>
            </w:r>
            <w:r>
              <w:rPr>
                <w:rFonts w:hint="eastAsia" w:ascii="宋体" w:hAnsi="宋体" w:eastAsia="宋体" w:cs="宋体"/>
                <w:sz w:val="24"/>
                <w:szCs w:val="24"/>
              </w:rPr>
              <w:t xml:space="preserve">，合理确定其投标投标报价。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75" w:type="dxa"/>
            <w:vAlign w:val="center"/>
          </w:tcPr>
          <w:p>
            <w:pPr>
              <w:spacing w:line="500" w:lineRule="exact"/>
              <w:jc w:val="center"/>
              <w:rPr>
                <w:rFonts w:hint="eastAsia" w:ascii="宋体" w:hAnsi="宋体" w:eastAsia="宋体" w:cs="Times New Roman"/>
                <w:color w:val="000000"/>
                <w:sz w:val="24"/>
                <w:lang w:val="en-US" w:eastAsia="zh-CN" w:bidi="ar-SA"/>
              </w:rPr>
            </w:pPr>
            <w:bookmarkStart w:id="10" w:name="_Toc527117258"/>
            <w:bookmarkStart w:id="11" w:name="_Toc527131323"/>
            <w:r>
              <w:rPr>
                <w:rFonts w:hint="eastAsia" w:hAnsi="宋体"/>
                <w:color w:val="000000"/>
                <w:lang w:val="en-US" w:eastAsia="zh-CN"/>
              </w:rPr>
              <w:t>16</w:t>
            </w:r>
          </w:p>
        </w:tc>
        <w:tc>
          <w:tcPr>
            <w:tcW w:w="1447" w:type="dxa"/>
            <w:vAlign w:val="center"/>
          </w:tcPr>
          <w:p>
            <w:pPr>
              <w:jc w:val="center"/>
              <w:rPr>
                <w:rFonts w:hint="eastAsia" w:ascii="宋体" w:hAnsi="宋体" w:eastAsia="宋体" w:cs="Times New Roman"/>
                <w:color w:val="000000"/>
                <w:sz w:val="24"/>
                <w:lang w:val="en-US" w:eastAsia="zh-CN" w:bidi="ar-SA"/>
              </w:rPr>
            </w:pPr>
            <w:r>
              <w:rPr>
                <w:rFonts w:hint="eastAsia" w:hAnsi="宋体"/>
                <w:color w:val="000000"/>
              </w:rPr>
              <w:t>备注</w:t>
            </w:r>
          </w:p>
        </w:tc>
        <w:tc>
          <w:tcPr>
            <w:tcW w:w="7223" w:type="dxa"/>
            <w:vAlign w:val="center"/>
          </w:tcPr>
          <w:p>
            <w:pPr>
              <w:spacing w:line="500" w:lineRule="exact"/>
              <w:rPr>
                <w:rFonts w:hint="eastAsia" w:ascii="宋体" w:hAnsi="宋体" w:eastAsia="宋体" w:cs="宋体"/>
                <w:b/>
                <w:color w:val="000000"/>
                <w:sz w:val="24"/>
                <w:lang w:val="en-US" w:eastAsia="zh-CN" w:bidi="ar-SA"/>
              </w:rPr>
            </w:pPr>
            <w:r>
              <w:rPr>
                <w:rFonts w:hAnsi="宋体"/>
                <w:b/>
                <w:color w:val="000000"/>
              </w:rPr>
              <w:t>特别提醒</w:t>
            </w:r>
            <w:r>
              <w:rPr>
                <w:rFonts w:hint="eastAsia" w:hAnsi="宋体"/>
                <w:b/>
                <w:color w:val="000000"/>
              </w:rPr>
              <w:t>：</w:t>
            </w:r>
            <w:r>
              <w:rPr>
                <w:rFonts w:hAnsi="宋体"/>
                <w:b/>
                <w:color w:val="000000"/>
              </w:rPr>
              <w:t>供应商参与</w:t>
            </w:r>
            <w:r>
              <w:rPr>
                <w:rFonts w:hint="eastAsia" w:hAnsi="宋体"/>
                <w:b/>
                <w:color w:val="000000"/>
              </w:rPr>
              <w:t>投标</w:t>
            </w:r>
            <w:r>
              <w:rPr>
                <w:rFonts w:hAnsi="宋体"/>
                <w:b/>
                <w:color w:val="000000"/>
              </w:rPr>
              <w:t>，应当诚信守法、公平竞争。如</w:t>
            </w:r>
            <w:r>
              <w:rPr>
                <w:rFonts w:hint="eastAsia" w:hAnsi="宋体"/>
                <w:b/>
                <w:color w:val="000000"/>
              </w:rPr>
              <w:t>有</w:t>
            </w:r>
            <w:r>
              <w:rPr>
                <w:rFonts w:hAnsi="宋体"/>
                <w:b/>
                <w:color w:val="000000"/>
              </w:rPr>
              <w:t>以提供虚假材料</w:t>
            </w:r>
            <w:r>
              <w:rPr>
                <w:rFonts w:hint="eastAsia" w:hAnsi="宋体"/>
                <w:b/>
                <w:color w:val="000000"/>
              </w:rPr>
              <w:t>（包括但不限于虚假技术参数响应、虚假业绩、虚假证书、虚假检测报告等）</w:t>
            </w:r>
            <w:r>
              <w:rPr>
                <w:rFonts w:hAnsi="宋体"/>
                <w:b/>
                <w:color w:val="000000"/>
              </w:rPr>
              <w:t>、串通投标、隐瞒失信信息等谋取</w:t>
            </w:r>
            <w:r>
              <w:rPr>
                <w:rFonts w:hint="eastAsia" w:hAnsi="宋体"/>
                <w:b/>
                <w:color w:val="000000"/>
              </w:rPr>
              <w:t>成交资格</w:t>
            </w:r>
            <w:r>
              <w:rPr>
                <w:rFonts w:hAnsi="宋体"/>
                <w:b/>
                <w:color w:val="000000"/>
              </w:rPr>
              <w:t>的行为，一经发现，将报</w:t>
            </w:r>
            <w:r>
              <w:rPr>
                <w:rFonts w:hint="eastAsia" w:hAnsi="宋体"/>
                <w:b/>
                <w:color w:val="000000"/>
              </w:rPr>
              <w:t>监</w:t>
            </w:r>
            <w:r>
              <w:rPr>
                <w:rFonts w:hAnsi="宋体"/>
                <w:b/>
                <w:color w:val="000000"/>
              </w:rPr>
              <w:t>管</w:t>
            </w:r>
            <w:r>
              <w:rPr>
                <w:rFonts w:hint="eastAsia" w:hAnsi="宋体"/>
                <w:b/>
                <w:color w:val="000000"/>
              </w:rPr>
              <w:t>部门</w:t>
            </w:r>
            <w:r>
              <w:rPr>
                <w:rFonts w:hAnsi="宋体"/>
                <w:b/>
                <w:color w:val="000000"/>
              </w:rPr>
              <w:t xml:space="preserve">严肃查处。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75" w:type="dxa"/>
            <w:vAlign w:val="center"/>
          </w:tcPr>
          <w:p>
            <w:pPr>
              <w:spacing w:line="500" w:lineRule="exact"/>
              <w:jc w:val="center"/>
              <w:rPr>
                <w:rFonts w:hint="default" w:ascii="宋体" w:hAnsi="宋体" w:eastAsia="宋体" w:cs="Times New Roman"/>
                <w:color w:val="000000"/>
                <w:sz w:val="24"/>
                <w:lang w:val="en-US" w:eastAsia="zh-CN" w:bidi="ar-SA"/>
              </w:rPr>
            </w:pPr>
            <w:r>
              <w:rPr>
                <w:rFonts w:hint="eastAsia" w:hAnsi="宋体"/>
                <w:color w:val="000000"/>
                <w:lang w:val="en-US" w:eastAsia="zh-CN"/>
              </w:rPr>
              <w:t>17</w:t>
            </w:r>
          </w:p>
        </w:tc>
        <w:tc>
          <w:tcPr>
            <w:tcW w:w="1447" w:type="dxa"/>
            <w:vAlign w:val="center"/>
          </w:tcPr>
          <w:p>
            <w:pPr>
              <w:jc w:val="center"/>
              <w:rPr>
                <w:rFonts w:hint="eastAsia" w:ascii="宋体" w:hAnsi="宋体" w:eastAsia="宋体" w:cs="Times New Roman"/>
                <w:color w:val="000000"/>
                <w:sz w:val="24"/>
                <w:lang w:val="en-US" w:eastAsia="zh-CN" w:bidi="ar-SA"/>
              </w:rPr>
            </w:pPr>
            <w:r>
              <w:rPr>
                <w:rFonts w:hint="eastAsia" w:hAnsi="宋体"/>
                <w:color w:val="000000"/>
              </w:rPr>
              <w:t>违约金</w:t>
            </w:r>
          </w:p>
        </w:tc>
        <w:tc>
          <w:tcPr>
            <w:tcW w:w="7223" w:type="dxa"/>
            <w:vAlign w:val="center"/>
          </w:tcPr>
          <w:p>
            <w:pPr>
              <w:spacing w:line="500" w:lineRule="exact"/>
              <w:rPr>
                <w:rFonts w:hint="eastAsia" w:ascii="宋体" w:hAnsi="宋体" w:eastAsia="宋体" w:cs="Times New Roman"/>
                <w:b/>
                <w:color w:val="000000"/>
                <w:sz w:val="24"/>
                <w:lang w:val="en-US" w:eastAsia="zh-CN" w:bidi="ar-SA"/>
              </w:rPr>
            </w:pPr>
            <w:r>
              <w:rPr>
                <w:rFonts w:hint="eastAsia" w:hAnsi="宋体"/>
                <w:bCs/>
                <w:color w:val="000000"/>
              </w:rPr>
              <w:t>乙方提供虚假资质证明文件或隐瞒真实情况，不具备合法资质，甲方有权解除合同</w:t>
            </w:r>
            <w:r>
              <w:rPr>
                <w:rFonts w:hint="eastAsia" w:hAnsi="宋体"/>
                <w:bCs/>
                <w:color w:val="000000"/>
                <w:lang w:val="en-US" w:eastAsia="zh-CN"/>
              </w:rPr>
              <w:t>并扣除乙</w:t>
            </w:r>
            <w:r>
              <w:rPr>
                <w:rFonts w:hint="eastAsia" w:hAnsi="宋体"/>
                <w:bCs/>
                <w:color w:val="000000"/>
              </w:rPr>
              <w:t>方</w:t>
            </w:r>
            <w:r>
              <w:rPr>
                <w:rFonts w:hint="eastAsia" w:hAnsi="宋体"/>
                <w:bCs/>
                <w:color w:val="000000"/>
                <w:lang w:val="en-US" w:eastAsia="zh-CN"/>
              </w:rPr>
              <w:t>履约保证金。</w:t>
            </w:r>
          </w:p>
        </w:tc>
      </w:tr>
      <w:bookmarkEnd w:id="10"/>
      <w:bookmarkEnd w:id="11"/>
    </w:tbl>
    <w:p>
      <w:pPr>
        <w:jc w:val="both"/>
        <w:outlineLvl w:val="1"/>
        <w:rPr>
          <w:rFonts w:hint="default" w:ascii="黑体" w:eastAsia="黑体"/>
          <w:sz w:val="24"/>
          <w:lang w:val="en-US" w:eastAsia="zh-CN"/>
        </w:rPr>
      </w:pPr>
    </w:p>
    <w:p>
      <w:pPr>
        <w:tabs>
          <w:tab w:val="left" w:pos="7575"/>
        </w:tabs>
        <w:spacing w:line="420" w:lineRule="exact"/>
        <w:rPr>
          <w:rFonts w:ascii="Times New Roman" w:hAnsi="Times New Roman"/>
          <w:b/>
          <w:sz w:val="24"/>
          <w:szCs w:val="24"/>
        </w:rPr>
      </w:pPr>
      <w:r>
        <w:rPr>
          <w:rFonts w:hint="eastAsia" w:ascii="Times New Roman" w:hAnsi="Times New Roman"/>
          <w:b/>
          <w:sz w:val="24"/>
          <w:szCs w:val="24"/>
        </w:rPr>
        <w:t>一、项目概况</w:t>
      </w:r>
    </w:p>
    <w:p>
      <w:pPr>
        <w:tabs>
          <w:tab w:val="left" w:pos="7575"/>
        </w:tabs>
        <w:spacing w:line="420" w:lineRule="exact"/>
        <w:ind w:firstLine="480" w:firstLineChars="200"/>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耕耘路办公点房屋维修工程位于佛掌路与耕耘路交口东北角，维修内容包含房屋屋面防水</w:t>
      </w:r>
      <w:r>
        <w:rPr>
          <w:rFonts w:hint="eastAsia" w:ascii="宋体"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约1500㎡</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、墙面批腻子</w:t>
      </w:r>
      <w:r>
        <w:rPr>
          <w:rFonts w:hint="eastAsia" w:ascii="宋体"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约4200㎡、</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室内外油漆</w:t>
      </w:r>
      <w:r>
        <w:rPr>
          <w:rFonts w:hint="eastAsia" w:ascii="宋体"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约1500㎡</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、地砖</w:t>
      </w:r>
      <w:r>
        <w:rPr>
          <w:rFonts w:hint="eastAsia" w:ascii="宋体"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零星修补</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、扶手及卫生间</w:t>
      </w:r>
      <w:r>
        <w:rPr>
          <w:rFonts w:hint="eastAsia" w:ascii="宋体"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维修</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等，具体工程量以现场实际发生为准。</w:t>
      </w:r>
    </w:p>
    <w:p>
      <w:pPr>
        <w:tabs>
          <w:tab w:val="left" w:pos="7575"/>
        </w:tabs>
        <w:spacing w:line="420" w:lineRule="exact"/>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二、项目预算及工期</w:t>
      </w:r>
    </w:p>
    <w:p>
      <w:pPr>
        <w:tabs>
          <w:tab w:val="left" w:pos="7575"/>
        </w:tabs>
        <w:spacing w:line="420" w:lineRule="exact"/>
        <w:ind w:firstLine="480" w:firstLineChars="200"/>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pP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项目预算</w:t>
      </w:r>
      <w:r>
        <w:rPr>
          <w:rFonts w:hint="eastAsia" w:hAnsi="Times New Roman" w:cs="Times New Roman"/>
          <w:b w:val="0"/>
          <w:bCs w:val="0"/>
          <w:color w:val="000000" w:themeColor="text1"/>
          <w:kern w:val="0"/>
          <w:sz w:val="24"/>
          <w:szCs w:val="24"/>
          <w:shd w:val="clear" w:color="auto" w:fill="auto"/>
          <w:lang w:val="en-US" w:eastAsia="zh-CN" w:bidi="ar-SA"/>
          <w14:textFill>
            <w14:solidFill>
              <w14:schemeClr w14:val="tx1"/>
            </w14:solidFill>
          </w14:textFill>
        </w:rPr>
        <w:t>29.00</w:t>
      </w:r>
      <w:r>
        <w:rPr>
          <w:rFonts w:hint="eastAsia" w:ascii="宋体" w:hAnsi="Times New Roman" w:eastAsia="宋体" w:cs="Times New Roman"/>
          <w:b w:val="0"/>
          <w:bCs w:val="0"/>
          <w:color w:val="000000" w:themeColor="text1"/>
          <w:kern w:val="0"/>
          <w:sz w:val="24"/>
          <w:szCs w:val="24"/>
          <w:shd w:val="clear" w:color="auto" w:fill="auto"/>
          <w:lang w:val="en-US" w:eastAsia="zh-CN" w:bidi="ar-SA"/>
          <w14:textFill>
            <w14:solidFill>
              <w14:schemeClr w14:val="tx1"/>
            </w14:solidFill>
          </w14:textFill>
        </w:rPr>
        <w:t>万元，合同服务期限为30天。</w:t>
      </w:r>
    </w:p>
    <w:p>
      <w:pPr>
        <w:tabs>
          <w:tab w:val="left" w:pos="7575"/>
        </w:tabs>
        <w:spacing w:line="420" w:lineRule="exact"/>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三、报价要求</w:t>
      </w:r>
    </w:p>
    <w:p>
      <w:pPr>
        <w:tabs>
          <w:tab w:val="left" w:pos="7575"/>
        </w:tabs>
        <w:spacing w:line="420" w:lineRule="exact"/>
        <w:ind w:firstLine="480" w:firstLineChars="200"/>
        <w:rPr>
          <w:rFonts w:hint="eastAsia" w:ascii="宋体" w:hAnsi="宋体" w:eastAsia="宋体" w:cs="宋体"/>
          <w:color w:val="000000"/>
          <w:kern w:val="0"/>
          <w:sz w:val="24"/>
          <w:szCs w:val="24"/>
          <w:lang w:val="en-US" w:eastAsia="zh-CN" w:bidi="ar"/>
        </w:rPr>
      </w:pPr>
      <w:r>
        <w:rPr>
          <w:rFonts w:hint="eastAsia" w:ascii="Times New Roman" w:hAnsi="Times New Roman" w:eastAsia="宋体" w:cs="Times New Roman"/>
          <w:sz w:val="24"/>
          <w:szCs w:val="24"/>
          <w:lang w:val="en-US" w:eastAsia="zh-CN"/>
        </w:rPr>
        <w:t>1、本项目采用费率报价，最高投标费率为100</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，即投标人所报费率不得超过 100</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，否则投标无效。投标人应充分考虑本项目维修服务内容以及工作要求后，谨慎报价。</w:t>
      </w:r>
      <w:r>
        <w:rPr>
          <w:rFonts w:hint="eastAsia" w:ascii="宋体" w:hAnsi="宋体" w:eastAsia="宋体" w:cs="宋体"/>
          <w:color w:val="000000"/>
          <w:kern w:val="0"/>
          <w:sz w:val="24"/>
          <w:szCs w:val="24"/>
          <w:lang w:val="en-US" w:eastAsia="zh-CN" w:bidi="ar"/>
        </w:rPr>
        <w:t xml:space="preserve"> </w:t>
      </w:r>
    </w:p>
    <w:p>
      <w:pPr>
        <w:tabs>
          <w:tab w:val="left" w:pos="7575"/>
        </w:tabs>
        <w:spacing w:line="4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2、项目结算支付价款的确定 </w:t>
      </w:r>
    </w:p>
    <w:p>
      <w:pPr>
        <w:tabs>
          <w:tab w:val="left" w:pos="7575"/>
        </w:tabs>
        <w:spacing w:line="4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工程结算价</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工程竣工审计价×中标结算费率。 </w:t>
      </w:r>
    </w:p>
    <w:p>
      <w:pPr>
        <w:tabs>
          <w:tab w:val="left" w:pos="7575"/>
        </w:tabs>
        <w:spacing w:line="4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其中工程竣工审计价为审计部门依据相关定额，根据实际完成工程量计算得出，该审计价不得下浮。</w:t>
      </w:r>
    </w:p>
    <w:p>
      <w:pPr>
        <w:tabs>
          <w:tab w:val="left" w:pos="7575"/>
        </w:tabs>
        <w:spacing w:line="4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（1）项目工程结算和审计采用 2018 版安徽省建设工程计价依据（以下简称 2018 版计价依据）配套定额，即《安徽省建设工程费用定额》、《安徽省建设工程施工机械台班费用编制规则》、《安徽省建设工程计价定额(共用册）》、《安徽省建筑工程计价定额》、《安徽省装饰装修工程计价定额》、《安徽省安装工程计价定额》、《安徽省市政工程计价定额》、《安徽省房屋修缮工程计价定额》等相关规定，人工费调整执行合肥市造价站最新相关文件规定；取费程序及标准执行合肥市造价站的规定。 </w:t>
      </w:r>
    </w:p>
    <w:p>
      <w:pPr>
        <w:tabs>
          <w:tab w:val="left" w:pos="7575"/>
        </w:tabs>
        <w:spacing w:line="4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 xml:space="preserve">）主要材料约定：主要材料价套用当月合肥地区建设工程材料市场信息价（正本）要求；信息价中不含的主材价格及特殊材料需相关部门共同询价确定（询价确定的材料单价不参与费率优惠）。 </w:t>
      </w:r>
    </w:p>
    <w:p>
      <w:pPr>
        <w:tabs>
          <w:tab w:val="left" w:pos="7575"/>
        </w:tabs>
        <w:spacing w:line="420" w:lineRule="exact"/>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 xml:space="preserve">）本项合同期正式开始之前或者在履约期内，定额标准有调整的，招标人保留调整的权利。 </w:t>
      </w:r>
    </w:p>
    <w:p>
      <w:pPr>
        <w:tabs>
          <w:tab w:val="left" w:pos="7575"/>
        </w:tabs>
        <w:spacing w:line="420" w:lineRule="exact"/>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四、材料要求</w:t>
      </w:r>
    </w:p>
    <w:p>
      <w:pPr>
        <w:tabs>
          <w:tab w:val="left" w:pos="7575"/>
        </w:tabs>
        <w:spacing w:line="420" w:lineRule="exact"/>
        <w:ind w:firstLine="480" w:firstLineChars="200"/>
      </w:pPr>
      <w:r>
        <w:rPr>
          <w:rFonts w:hint="eastAsia" w:ascii="Times New Roman" w:hAnsi="Times New Roman"/>
          <w:color w:val="auto"/>
          <w:sz w:val="24"/>
          <w:szCs w:val="24"/>
        </w:rPr>
        <w:t>招标人如对材料有要求的，中标人应按要求进行采购；中标人自行采购材料均应满足设计和规范要求的质量等级，并应向招标人提供产品合格证明和检验资料，因材料质量引起的工程质量问题由中标人承担所造成的一切经济损失和工期损失。</w:t>
      </w:r>
    </w:p>
    <w:p>
      <w:pPr>
        <w:jc w:val="center"/>
        <w:outlineLvl w:val="1"/>
        <w:rPr>
          <w:rFonts w:hint="eastAsia" w:ascii="黑体" w:eastAsia="黑体"/>
          <w:sz w:val="28"/>
          <w:szCs w:val="28"/>
          <w:lang w:val="en-US" w:eastAsia="zh-CN"/>
        </w:rPr>
      </w:pPr>
    </w:p>
    <w:p>
      <w:pPr>
        <w:jc w:val="center"/>
        <w:outlineLvl w:val="1"/>
        <w:rPr>
          <w:rFonts w:hint="default" w:ascii="黑体" w:eastAsia="黑体"/>
          <w:sz w:val="28"/>
          <w:szCs w:val="28"/>
          <w:lang w:val="en-US" w:eastAsia="zh-CN"/>
        </w:rPr>
      </w:pPr>
      <w:r>
        <w:rPr>
          <w:rFonts w:hint="eastAsia" w:ascii="黑体" w:eastAsia="黑体"/>
          <w:sz w:val="28"/>
          <w:szCs w:val="28"/>
          <w:lang w:val="en-US" w:eastAsia="zh-CN"/>
        </w:rPr>
        <w:t>评分表</w:t>
      </w:r>
    </w:p>
    <w:tbl>
      <w:tblPr>
        <w:tblStyle w:val="20"/>
        <w:tblpPr w:leftFromText="180" w:rightFromText="180" w:vertAnchor="text" w:horzAnchor="page" w:tblpX="1215" w:tblpY="103"/>
        <w:tblOverlap w:val="never"/>
        <w:tblW w:w="9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1124"/>
        <w:gridCol w:w="1088"/>
        <w:gridCol w:w="735"/>
        <w:gridCol w:w="5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7"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ascii="Times New Roman" w:hAnsi="Times New Roman"/>
                <w:b/>
              </w:rPr>
              <w:t>条款号</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ascii="Times New Roman" w:hAnsi="Times New Roman"/>
                <w:b/>
              </w:rPr>
              <w:t>评审因素</w:t>
            </w:r>
          </w:p>
        </w:tc>
        <w:tc>
          <w:tcPr>
            <w:tcW w:w="658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b/>
                <w:sz w:val="32"/>
              </w:rPr>
            </w:pPr>
            <w:r>
              <w:rPr>
                <w:rFonts w:ascii="Times New Roman" w:hAnsi="Times New Roman"/>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2" w:hRule="atLeast"/>
        </w:trPr>
        <w:tc>
          <w:tcPr>
            <w:tcW w:w="903" w:type="dxa"/>
            <w:vMerge w:val="restart"/>
            <w:tcBorders>
              <w:top w:val="single" w:color="auto" w:sz="4" w:space="0"/>
              <w:right w:val="single" w:color="auto" w:sz="4" w:space="0"/>
            </w:tcBorders>
            <w:noWrap w:val="0"/>
            <w:vAlign w:val="center"/>
          </w:tcPr>
          <w:p>
            <w:pPr>
              <w:spacing w:line="440" w:lineRule="exact"/>
              <w:jc w:val="center"/>
              <w:rPr>
                <w:rFonts w:ascii="Times New Roman" w:hAnsi="Times New Roman"/>
                <w:highlight w:val="yellow"/>
              </w:rPr>
            </w:pPr>
          </w:p>
        </w:tc>
        <w:tc>
          <w:tcPr>
            <w:tcW w:w="1124" w:type="dxa"/>
            <w:vMerge w:val="restart"/>
            <w:tcBorders>
              <w:top w:val="single" w:color="auto" w:sz="4" w:space="0"/>
              <w:right w:val="single" w:color="auto" w:sz="4" w:space="0"/>
            </w:tcBorders>
            <w:noWrap w:val="0"/>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技术文</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件评分</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标准</w:t>
            </w:r>
          </w:p>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bCs/>
                <w:szCs w:val="21"/>
              </w:rPr>
            </w:pPr>
            <w:r>
              <w:rPr>
                <w:rFonts w:hint="eastAsia" w:ascii="宋体" w:hAnsi="宋体" w:eastAsia="宋体" w:cs="宋体"/>
                <w:color w:val="000000"/>
                <w:kern w:val="0"/>
                <w:sz w:val="24"/>
                <w:szCs w:val="24"/>
                <w:lang w:val="en-US" w:eastAsia="zh-CN" w:bidi="ar"/>
              </w:rPr>
              <w:t xml:space="preserve">方案 </w:t>
            </w:r>
            <w:r>
              <w:rPr>
                <w:rFonts w:hint="default" w:ascii="Times New Roman" w:hAnsi="Times New Roman" w:eastAsia="宋体" w:cs="Times New Roman"/>
                <w:color w:val="000000"/>
                <w:kern w:val="0"/>
                <w:sz w:val="24"/>
                <w:szCs w:val="24"/>
                <w:lang w:val="en-US" w:eastAsia="zh-CN" w:bidi="ar"/>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Cs/>
              </w:rPr>
            </w:pPr>
            <w:r>
              <w:rPr>
                <w:rFonts w:hint="eastAsia" w:ascii="宋体" w:hAnsi="宋体"/>
                <w:bCs/>
                <w:szCs w:val="21"/>
                <w:lang w:val="en-US" w:eastAsia="zh-CN"/>
              </w:rPr>
              <w:t>6</w:t>
            </w:r>
            <w:r>
              <w:rPr>
                <w:rFonts w:hint="eastAsia" w:ascii="宋体" w:hAnsi="宋体"/>
                <w:bCs/>
                <w:szCs w:val="21"/>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投标人针对</w:t>
            </w:r>
            <w:r>
              <w:rPr>
                <w:rFonts w:hint="eastAsia" w:ascii="宋体" w:hAnsi="宋体" w:eastAsia="宋体" w:cs="宋体"/>
                <w:b/>
                <w:bCs/>
                <w:color w:val="000000"/>
                <w:kern w:val="0"/>
                <w:sz w:val="24"/>
                <w:szCs w:val="24"/>
                <w:lang w:val="en-US" w:eastAsia="zh-CN" w:bidi="ar"/>
              </w:rPr>
              <w:t>屋面、卫生间渗漏和防水处理</w:t>
            </w:r>
            <w:r>
              <w:rPr>
                <w:rFonts w:hint="eastAsia" w:ascii="宋体" w:hAnsi="宋体" w:eastAsia="宋体" w:cs="宋体"/>
                <w:color w:val="000000"/>
                <w:kern w:val="0"/>
                <w:sz w:val="24"/>
                <w:szCs w:val="24"/>
                <w:lang w:val="en-US" w:eastAsia="zh-CN" w:bidi="ar"/>
              </w:rPr>
              <w:t xml:space="preserve">，根据自身维修经验编制具体维修方案，评标委员会根据投标人编制方案内容从可行性、针对性以及语言精练性等方面进行评审：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）优秀的：</w:t>
            </w:r>
            <w:r>
              <w:rPr>
                <w:rFonts w:hint="eastAsia" w:ascii="Times New Roman" w:hAnsi="Times New Roman"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）良好的：</w:t>
            </w:r>
            <w:r>
              <w:rPr>
                <w:rFonts w:hint="eastAsia" w:ascii="Times New Roman" w:hAnsi="Times New Roman"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）合格的：</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）差的或未提供相关描述的，不得分。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w:t>
            </w:r>
            <w:r>
              <w:rPr>
                <w:rFonts w:hint="eastAsia" w:ascii="宋体" w:hAnsi="宋体" w:eastAsia="宋体" w:cs="宋体"/>
                <w:color w:val="000000"/>
                <w:kern w:val="0"/>
                <w:sz w:val="24"/>
                <w:szCs w:val="24"/>
                <w:lang w:val="en-US" w:eastAsia="zh-CN" w:bidi="ar"/>
              </w:rPr>
              <w:t xml:space="preserve">现状投标人自行踏勘。若不按上述要求进行方案编制，不得分。 此项方案所占页数建议不超过 </w:t>
            </w:r>
            <w:r>
              <w:rPr>
                <w:rFonts w:hint="default" w:ascii="Times New Roman" w:hAnsi="Times New Roman" w:eastAsia="宋体" w:cs="Times New Roman"/>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 xml:space="preserve">页。 </w:t>
            </w:r>
          </w:p>
          <w:p>
            <w:pPr>
              <w:spacing w:line="440" w:lineRule="exact"/>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3" w:type="dxa"/>
            <w:vMerge w:val="continue"/>
            <w:tcBorders>
              <w:top w:val="single" w:color="auto" w:sz="4" w:space="0"/>
              <w:right w:val="single" w:color="auto" w:sz="4" w:space="0"/>
            </w:tcBorders>
            <w:noWrap w:val="0"/>
            <w:vAlign w:val="center"/>
          </w:tcPr>
          <w:p>
            <w:pPr>
              <w:spacing w:line="440" w:lineRule="exact"/>
              <w:jc w:val="center"/>
              <w:rPr>
                <w:rFonts w:ascii="Times New Roman" w:hAnsi="Times New Roman"/>
                <w:highlight w:val="yellow"/>
              </w:rPr>
            </w:pPr>
          </w:p>
        </w:tc>
        <w:tc>
          <w:tcPr>
            <w:tcW w:w="1124" w:type="dxa"/>
            <w:vMerge w:val="continue"/>
            <w:tcBorders>
              <w:top w:val="single" w:color="auto" w:sz="4" w:space="0"/>
              <w:right w:val="single" w:color="auto" w:sz="4" w:space="0"/>
            </w:tcBorders>
            <w:noWrap w:val="0"/>
            <w:vAlign w:val="center"/>
          </w:tcPr>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sz w:val="24"/>
                <w:lang w:val="en-US"/>
              </w:rPr>
            </w:pPr>
            <w:r>
              <w:rPr>
                <w:rFonts w:hint="eastAsia" w:ascii="宋体" w:hAnsi="宋体" w:eastAsia="宋体" w:cs="宋体"/>
                <w:color w:val="000000"/>
                <w:kern w:val="0"/>
                <w:sz w:val="24"/>
                <w:szCs w:val="24"/>
                <w:lang w:val="en-US" w:eastAsia="zh-CN" w:bidi="ar"/>
              </w:rPr>
              <w:t xml:space="preserve">方案 </w:t>
            </w:r>
            <w:r>
              <w:rPr>
                <w:rFonts w:hint="eastAsia" w:ascii="宋体" w:hAnsi="宋体" w:cs="宋体"/>
                <w:color w:val="000000"/>
                <w:kern w:val="0"/>
                <w:sz w:val="24"/>
                <w:szCs w:val="24"/>
                <w:lang w:val="en-US" w:eastAsia="zh-CN" w:bidi="ar"/>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bCs/>
                <w:szCs w:val="21"/>
              </w:rPr>
            </w:pPr>
            <w:r>
              <w:rPr>
                <w:rFonts w:hint="eastAsia" w:ascii="宋体" w:hAnsi="宋体"/>
                <w:bCs/>
                <w:szCs w:val="21"/>
                <w:lang w:val="en-US" w:eastAsia="zh-CN"/>
              </w:rPr>
              <w:t>6</w:t>
            </w:r>
            <w:r>
              <w:rPr>
                <w:rFonts w:hint="eastAsia" w:ascii="宋体" w:hAnsi="宋体"/>
                <w:bCs/>
                <w:szCs w:val="21"/>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投标人针对</w:t>
            </w:r>
            <w:r>
              <w:rPr>
                <w:rFonts w:hint="eastAsia" w:ascii="宋体" w:hAnsi="宋体" w:eastAsia="宋体" w:cs="宋体"/>
                <w:b/>
                <w:bCs/>
                <w:color w:val="000000"/>
                <w:kern w:val="0"/>
                <w:sz w:val="24"/>
                <w:szCs w:val="24"/>
                <w:lang w:val="en-US" w:eastAsia="zh-CN" w:bidi="ar"/>
              </w:rPr>
              <w:t>墙面脱皮等维修</w:t>
            </w:r>
            <w:r>
              <w:rPr>
                <w:rFonts w:hint="eastAsia" w:ascii="宋体" w:hAnsi="宋体" w:eastAsia="宋体" w:cs="宋体"/>
                <w:color w:val="000000"/>
                <w:kern w:val="0"/>
                <w:sz w:val="24"/>
                <w:szCs w:val="24"/>
                <w:lang w:val="en-US" w:eastAsia="zh-CN" w:bidi="ar"/>
              </w:rPr>
              <w:t xml:space="preserve">，根据自身维修经验编制具体维修方案，评标委员会根据投标人编制方案内容从可行性、针对性以及语言精练性等方面进行评审：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）优秀的：</w:t>
            </w:r>
            <w:r>
              <w:rPr>
                <w:rFonts w:hint="eastAsia" w:ascii="Times New Roman" w:hAnsi="Times New Roman"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）良好的：</w:t>
            </w:r>
            <w:r>
              <w:rPr>
                <w:rFonts w:hint="eastAsia" w:ascii="Times New Roman" w:hAnsi="Times New Roman"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）合格的：</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）差的或未提供相关描述的，不得分。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w:t>
            </w:r>
            <w:r>
              <w:rPr>
                <w:rFonts w:hint="default" w:ascii="Times New Roman" w:hAnsi="Times New Roman" w:eastAsia="宋体" w:cs="Times New Roman"/>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）投标人应选择佛掌路标准厂原办公楼房中存在的墙面脱皮等维修问题编制有针对性的维修方案</w:t>
            </w: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现状投标人自行踏勘。若不按上述要求进行方案编制，不得分。 此项方案所占页数建议不超过 </w:t>
            </w:r>
            <w:r>
              <w:rPr>
                <w:rFonts w:hint="default" w:ascii="Times New Roman" w:hAnsi="Times New Roman" w:eastAsia="宋体" w:cs="Times New Roman"/>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页。</w:t>
            </w:r>
          </w:p>
          <w:p>
            <w:pPr>
              <w:spacing w:line="440" w:lineRule="exact"/>
              <w:rPr>
                <w:rFonts w:hint="eastAsia"/>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3" w:type="dxa"/>
            <w:vMerge w:val="continue"/>
            <w:tcBorders>
              <w:top w:val="single" w:color="auto" w:sz="4" w:space="0"/>
              <w:right w:val="single" w:color="auto" w:sz="4" w:space="0"/>
            </w:tcBorders>
            <w:noWrap w:val="0"/>
            <w:vAlign w:val="center"/>
          </w:tcPr>
          <w:p>
            <w:pPr>
              <w:spacing w:line="440" w:lineRule="exact"/>
              <w:jc w:val="center"/>
              <w:rPr>
                <w:rFonts w:ascii="Times New Roman" w:hAnsi="Times New Roman"/>
                <w:highlight w:val="yellow"/>
              </w:rPr>
            </w:pPr>
          </w:p>
        </w:tc>
        <w:tc>
          <w:tcPr>
            <w:tcW w:w="1124" w:type="dxa"/>
            <w:vMerge w:val="continue"/>
            <w:tcBorders>
              <w:top w:val="single" w:color="auto" w:sz="4" w:space="0"/>
              <w:right w:val="single" w:color="auto" w:sz="4" w:space="0"/>
            </w:tcBorders>
            <w:noWrap w:val="0"/>
            <w:vAlign w:val="center"/>
          </w:tcPr>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项目管理组</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织方案</w:t>
            </w:r>
          </w:p>
          <w:p>
            <w:pPr>
              <w:spacing w:line="440" w:lineRule="exact"/>
              <w:jc w:val="center"/>
              <w:rPr>
                <w:rFonts w:ascii="Times New Roman" w:hAnsi="Times New Roman"/>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rPr>
            </w:pPr>
            <w:r>
              <w:rPr>
                <w:rFonts w:hint="eastAsia" w:ascii="宋体" w:hAnsi="宋体"/>
                <w:kern w:val="0"/>
                <w:szCs w:val="21"/>
                <w:lang w:val="en-US" w:eastAsia="zh-CN"/>
              </w:rPr>
              <w:t>6</w:t>
            </w:r>
            <w:r>
              <w:rPr>
                <w:rFonts w:hint="eastAsia" w:ascii="宋体" w:hAnsi="宋体"/>
                <w:kern w:val="0"/>
                <w:szCs w:val="21"/>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投标人针对本项目，提供整体项目人员组织架构、工作班组划分及管理、日常生产管理及本项目组织特点等编制项目管理组织方案。评标委员会通过对项目管理组织方案的完善性、 可操作性、科学性等等方面进行综合评审：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（1）优秀的：</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 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（2）良好的：</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≤F＜</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（3）合格的：1≤F＜</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（4）差的或未提供相关描述的，不得分。 </w:t>
            </w:r>
          </w:p>
          <w:p>
            <w:pPr>
              <w:keepNext w:val="0"/>
              <w:keepLines w:val="0"/>
              <w:widowControl/>
              <w:suppressLineNumbers w:val="0"/>
              <w:jc w:val="left"/>
              <w:rPr>
                <w:rFonts w:ascii="Times New Roman" w:hAnsi="Times New Roman"/>
              </w:rPr>
            </w:pPr>
            <w:r>
              <w:rPr>
                <w:rFonts w:hint="eastAsia" w:ascii="宋体" w:hAnsi="宋体" w:eastAsia="宋体" w:cs="宋体"/>
                <w:b/>
                <w:bCs/>
                <w:color w:val="000000"/>
                <w:kern w:val="0"/>
                <w:sz w:val="24"/>
                <w:szCs w:val="24"/>
                <w:lang w:val="en-US" w:eastAsia="zh-CN" w:bidi="ar"/>
              </w:rPr>
              <w:t>注：此项方案所占页数建议不超过</w:t>
            </w: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5" w:hRule="atLeast"/>
        </w:trPr>
        <w:tc>
          <w:tcPr>
            <w:tcW w:w="903" w:type="dxa"/>
            <w:vMerge w:val="continue"/>
            <w:tcBorders>
              <w:top w:val="single" w:color="auto" w:sz="4" w:space="0"/>
              <w:right w:val="single" w:color="auto" w:sz="4" w:space="0"/>
            </w:tcBorders>
            <w:noWrap w:val="0"/>
            <w:vAlign w:val="center"/>
          </w:tcPr>
          <w:p>
            <w:pPr>
              <w:spacing w:line="440" w:lineRule="exact"/>
              <w:jc w:val="center"/>
              <w:rPr>
                <w:rFonts w:ascii="Times New Roman" w:hAnsi="Times New Roman"/>
                <w:highlight w:val="yellow"/>
              </w:rPr>
            </w:pPr>
          </w:p>
        </w:tc>
        <w:tc>
          <w:tcPr>
            <w:tcW w:w="1124" w:type="dxa"/>
            <w:vMerge w:val="continue"/>
            <w:tcBorders>
              <w:top w:val="single" w:color="auto" w:sz="4" w:space="0"/>
              <w:right w:val="single" w:color="auto" w:sz="4" w:space="0"/>
            </w:tcBorders>
            <w:noWrap w:val="0"/>
            <w:vAlign w:val="center"/>
          </w:tcPr>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确保工程质</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量、安全和文</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明施工的管</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理措施</w:t>
            </w:r>
          </w:p>
          <w:p>
            <w:pPr>
              <w:spacing w:line="440" w:lineRule="exact"/>
              <w:jc w:val="center"/>
              <w:rPr>
                <w:rFonts w:ascii="Times New Roman" w:hAnsi="Times New Roman"/>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rPr>
            </w:pPr>
            <w:r>
              <w:rPr>
                <w:rFonts w:hint="eastAsia" w:ascii="宋体" w:hAnsi="宋体"/>
                <w:kern w:val="0"/>
                <w:szCs w:val="21"/>
                <w:lang w:val="en-US" w:eastAsia="zh-CN"/>
              </w:rPr>
              <w:t>9</w:t>
            </w:r>
            <w:r>
              <w:rPr>
                <w:rFonts w:hint="eastAsia" w:ascii="宋体" w:hAnsi="宋体"/>
                <w:kern w:val="0"/>
                <w:szCs w:val="21"/>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投标人结合本工程特点编制确保工程质量、安全和文明施工的管理措施，评标委员会根据投标人编制内容及措施酌情给予打分：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）优秀的：</w:t>
            </w: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）良好的：</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7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）合格的：</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F</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）差的或未提供相关描述的，不得分。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注：此项方案所占页数建议不超过 </w:t>
            </w:r>
            <w:r>
              <w:rPr>
                <w:rFonts w:hint="eastAsia" w:ascii="Times New Roman" w:hAnsi="Times New Roman" w:cs="Times New Roman"/>
                <w:b/>
                <w:bCs/>
                <w:color w:val="000000"/>
                <w:kern w:val="0"/>
                <w:sz w:val="24"/>
                <w:szCs w:val="24"/>
                <w:lang w:val="en-US" w:eastAsia="zh-CN" w:bidi="ar"/>
              </w:rPr>
              <w:t>5</w:t>
            </w:r>
            <w:r>
              <w:rPr>
                <w:rFonts w:hint="default" w:ascii="Times New Roman" w:hAnsi="Times New Roman" w:eastAsia="宋体" w:cs="Times New Roman"/>
                <w:b/>
                <w:bCs/>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 xml:space="preserve">页。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3" w:type="dxa"/>
            <w:vMerge w:val="restart"/>
            <w:tcBorders>
              <w:top w:val="single" w:color="auto" w:sz="4" w:space="0"/>
              <w:right w:val="single" w:color="auto" w:sz="4" w:space="0"/>
            </w:tcBorders>
            <w:noWrap w:val="0"/>
            <w:vAlign w:val="center"/>
          </w:tcPr>
          <w:p>
            <w:pPr>
              <w:spacing w:line="440" w:lineRule="exact"/>
              <w:jc w:val="center"/>
              <w:rPr>
                <w:rFonts w:ascii="Times New Roman" w:hAnsi="Times New Roman"/>
                <w:highlight w:val="yellow"/>
              </w:rPr>
            </w:pPr>
          </w:p>
        </w:tc>
        <w:tc>
          <w:tcPr>
            <w:tcW w:w="1124" w:type="dxa"/>
            <w:vMerge w:val="restart"/>
            <w:tcBorders>
              <w:top w:val="single" w:color="auto" w:sz="4" w:space="0"/>
              <w:right w:val="single" w:color="auto" w:sz="4" w:space="0"/>
            </w:tcBorders>
            <w:noWrap w:val="0"/>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商务文</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件评分</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标准</w:t>
            </w:r>
          </w:p>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rPr>
            </w:pPr>
            <w:r>
              <w:rPr>
                <w:rFonts w:hint="eastAsia" w:ascii="宋体" w:hAnsi="宋体" w:eastAsia="宋体" w:cs="宋体"/>
                <w:color w:val="000000"/>
                <w:kern w:val="0"/>
                <w:sz w:val="24"/>
                <w:szCs w:val="24"/>
                <w:lang w:val="en-US" w:eastAsia="zh-CN" w:bidi="ar"/>
              </w:rPr>
              <w:t>投标人业绩</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除资格审查业绩外，</w:t>
            </w:r>
            <w:r>
              <w:rPr>
                <w:rFonts w:hint="eastAsia" w:ascii="宋体" w:hAnsi="宋体" w:eastAsia="宋体" w:cs="宋体"/>
                <w:color w:val="000000"/>
                <w:kern w:val="0"/>
                <w:sz w:val="24"/>
                <w:szCs w:val="24"/>
                <w:lang w:val="en-US" w:eastAsia="zh-CN" w:bidi="ar"/>
              </w:rPr>
              <w:t xml:space="preserve">自 </w:t>
            </w:r>
            <w:r>
              <w:rPr>
                <w:rFonts w:hint="default" w:ascii="Times New Roman" w:hAnsi="Times New Roman" w:eastAsia="宋体" w:cs="Times New Roman"/>
                <w:color w:val="000000"/>
                <w:kern w:val="0"/>
                <w:sz w:val="24"/>
                <w:szCs w:val="24"/>
                <w:lang w:val="en-US" w:eastAsia="zh-CN" w:bidi="ar"/>
              </w:rPr>
              <w:t xml:space="preserve">2020 </w:t>
            </w:r>
            <w:r>
              <w:rPr>
                <w:rFonts w:hint="eastAsia" w:ascii="宋体" w:hAnsi="宋体" w:eastAsia="宋体" w:cs="宋体"/>
                <w:color w:val="000000"/>
                <w:kern w:val="0"/>
                <w:sz w:val="24"/>
                <w:szCs w:val="24"/>
                <w:lang w:val="en-US" w:eastAsia="zh-CN" w:bidi="ar"/>
              </w:rPr>
              <w:t xml:space="preserve">年 </w:t>
            </w:r>
            <w:r>
              <w:rPr>
                <w:rFonts w:hint="default" w:ascii="Times New Roman" w:hAnsi="Times New Roman" w:eastAsia="宋体" w:cs="Times New Roman"/>
                <w:color w:val="000000"/>
                <w:kern w:val="0"/>
                <w:sz w:val="24"/>
                <w:szCs w:val="24"/>
                <w:lang w:val="en-US" w:eastAsia="zh-CN" w:bidi="ar"/>
              </w:rPr>
              <w:t xml:space="preserve">01 </w:t>
            </w:r>
            <w:r>
              <w:rPr>
                <w:rFonts w:hint="eastAsia" w:ascii="宋体" w:hAnsi="宋体" w:eastAsia="宋体" w:cs="宋体"/>
                <w:color w:val="000000"/>
                <w:kern w:val="0"/>
                <w:sz w:val="24"/>
                <w:szCs w:val="24"/>
                <w:lang w:val="en-US" w:eastAsia="zh-CN" w:bidi="ar"/>
              </w:rPr>
              <w:t xml:space="preserve">月 </w:t>
            </w:r>
            <w:r>
              <w:rPr>
                <w:rFonts w:hint="default" w:ascii="Times New Roman" w:hAnsi="Times New Roman" w:eastAsia="宋体" w:cs="Times New Roman"/>
                <w:color w:val="000000"/>
                <w:kern w:val="0"/>
                <w:sz w:val="24"/>
                <w:szCs w:val="24"/>
                <w:lang w:val="en-US" w:eastAsia="zh-CN" w:bidi="ar"/>
              </w:rPr>
              <w:t xml:space="preserve">01 </w:t>
            </w:r>
            <w:r>
              <w:rPr>
                <w:rFonts w:hint="eastAsia" w:ascii="宋体" w:hAnsi="宋体" w:eastAsia="宋体" w:cs="宋体"/>
                <w:color w:val="000000"/>
                <w:kern w:val="0"/>
                <w:sz w:val="24"/>
                <w:szCs w:val="24"/>
                <w:lang w:val="en-US" w:eastAsia="zh-CN" w:bidi="ar"/>
              </w:rPr>
              <w:t xml:space="preserve">日以来（以合同签订时间为准），投标人在中华人民共和国境内具有单个合同金额不低于 </w:t>
            </w:r>
            <w:r>
              <w:rPr>
                <w:rFonts w:hint="default" w:ascii="Times New Roman" w:hAnsi="Times New Roman" w:eastAsia="宋体" w:cs="Times New Roman"/>
                <w:color w:val="000000"/>
                <w:kern w:val="0"/>
                <w:sz w:val="24"/>
                <w:szCs w:val="24"/>
                <w:lang w:val="en-US" w:eastAsia="zh-CN" w:bidi="ar"/>
              </w:rPr>
              <w:t xml:space="preserve">40 </w:t>
            </w:r>
            <w:r>
              <w:rPr>
                <w:rFonts w:hint="eastAsia" w:ascii="宋体" w:hAnsi="宋体" w:eastAsia="宋体" w:cs="宋体"/>
                <w:color w:val="000000"/>
                <w:kern w:val="0"/>
                <w:sz w:val="24"/>
                <w:szCs w:val="24"/>
                <w:lang w:val="en-US" w:eastAsia="zh-CN" w:bidi="ar"/>
              </w:rPr>
              <w:t xml:space="preserve">万元的房屋维修（或改造或新建）施工业绩，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每提供一个业绩得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分，本项满分</w:t>
            </w:r>
            <w:r>
              <w:rPr>
                <w:rFonts w:hint="eastAsia" w:ascii="宋体" w:hAnsi="宋体" w:cs="宋体"/>
                <w:color w:val="000000"/>
                <w:kern w:val="0"/>
                <w:sz w:val="24"/>
                <w:szCs w:val="24"/>
                <w:lang w:val="en-US" w:eastAsia="zh-CN" w:bidi="ar"/>
              </w:rPr>
              <w:t>15</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注：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1.上述要求的业绩须为已完成的业绩；投标文件中须提供以下业绩证明材料：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（1）合同协议书。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（2）竣工验收证明文件（至少有建设单位、施工单位双方参与竣工验收并盖章）。业绩需在商务文件中“商务文件详细评审资料”栏“投标人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业绩情况表（详细评审）”中注明并提供相关证明材料。如投标人提供的上述业绩证明材料未能完整或充分反映评审因素（如合同签订时间、合同金额、合同范围等）的，应另附合同甲方证明材料（须加盖合同甲方单位章）予以明确说明，否则评标委员会不予认可。 </w:t>
            </w:r>
          </w:p>
          <w:p>
            <w:pPr>
              <w:keepNext w:val="0"/>
              <w:keepLines w:val="0"/>
              <w:widowControl/>
              <w:numPr>
                <w:ilvl w:val="0"/>
                <w:numId w:val="1"/>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本招标项目的投标人业绩（详细评审）数量：</w:t>
            </w: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 个 </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3" w:type="dxa"/>
            <w:vMerge w:val="continue"/>
            <w:tcBorders>
              <w:right w:val="single" w:color="auto" w:sz="4" w:space="0"/>
            </w:tcBorders>
            <w:noWrap w:val="0"/>
            <w:vAlign w:val="center"/>
          </w:tcPr>
          <w:p>
            <w:pPr>
              <w:spacing w:line="440" w:lineRule="exact"/>
              <w:jc w:val="center"/>
              <w:rPr>
                <w:rFonts w:ascii="Times New Roman" w:hAnsi="Times New Roman"/>
              </w:rPr>
            </w:pPr>
          </w:p>
        </w:tc>
        <w:tc>
          <w:tcPr>
            <w:tcW w:w="1124" w:type="dxa"/>
            <w:vMerge w:val="continue"/>
            <w:tcBorders>
              <w:right w:val="single" w:color="auto" w:sz="4" w:space="0"/>
            </w:tcBorders>
            <w:noWrap w:val="0"/>
            <w:vAlign w:val="center"/>
          </w:tcPr>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rPr>
            </w:pPr>
            <w:r>
              <w:rPr>
                <w:rFonts w:hint="eastAsia" w:ascii="宋体" w:hAnsi="宋体" w:eastAsia="宋体" w:cs="宋体"/>
                <w:color w:val="000000"/>
                <w:kern w:val="0"/>
                <w:sz w:val="24"/>
                <w:szCs w:val="24"/>
                <w:lang w:val="en-US" w:eastAsia="zh-CN" w:bidi="ar"/>
              </w:rPr>
              <w:t>投标人荣誉</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rPr>
            </w:pPr>
            <w:r>
              <w:rPr>
                <w:rFonts w:hint="eastAsia" w:ascii="Times New Roman" w:hAnsi="Times New Roman"/>
                <w:lang w:val="en-US" w:eastAsia="zh-CN"/>
              </w:rPr>
              <w:t>10</w:t>
            </w:r>
            <w:r>
              <w:rPr>
                <w:rFonts w:hint="eastAsia" w:ascii="Times New Roman" w:hAnsi="Times New Roman"/>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1、投标人自 20</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年1月1日以来（以颁奖文件时间为准），获得安徽省建筑协会颁发的“安徽省建筑企业诚信典型企业”或中国施工企业管理协会颁发的“工程建设诚信典型企业”的，每提供一个得3分；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2、投标人自 20</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年1月1日以来（以颁奖文件时间为准），承接的项目获得市级及以上安全生产标准化工地荣誉等称号， 每提供一个得3分；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3、投标人自 20</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年1月1日以来（以颁奖文件时间为准），获得行政主管部门或在国内依法登记注册的行业协会颁发的市级及以上建筑业质量管理先进企业称号的，每提供一个得2分。</w:t>
            </w:r>
          </w:p>
          <w:p>
            <w:pPr>
              <w:keepNext w:val="0"/>
              <w:keepLines w:val="0"/>
              <w:widowControl/>
              <w:suppressLineNumbers w:val="0"/>
              <w:jc w:val="left"/>
              <w:rPr>
                <w:rFonts w:ascii="Times New Roman" w:hAnsi="Times New Roman"/>
              </w:rPr>
            </w:pPr>
            <w:r>
              <w:rPr>
                <w:rFonts w:hint="eastAsia" w:hAnsi="宋体" w:cs="宋体"/>
                <w:b/>
                <w:bCs w:val="0"/>
                <w:szCs w:val="24"/>
              </w:rPr>
              <w:t>注：投标文件中提供表彰证书、批复、颁奖单位颁奖文件、网上公示截图（具有其中之一即可）等证明材料。以上材料提供扫描件或影印件，须能体现投标人名称，如无法体现，须另附颁奖单位的相关证明材料。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03" w:type="dxa"/>
            <w:vMerge w:val="continue"/>
            <w:tcBorders>
              <w:right w:val="single" w:color="auto" w:sz="4" w:space="0"/>
            </w:tcBorders>
            <w:noWrap w:val="0"/>
            <w:vAlign w:val="center"/>
          </w:tcPr>
          <w:p>
            <w:pPr>
              <w:spacing w:line="440" w:lineRule="exact"/>
              <w:jc w:val="center"/>
              <w:rPr>
                <w:rFonts w:ascii="Times New Roman" w:hAnsi="Times New Roman"/>
              </w:rPr>
            </w:pPr>
          </w:p>
        </w:tc>
        <w:tc>
          <w:tcPr>
            <w:tcW w:w="1124" w:type="dxa"/>
            <w:vMerge w:val="continue"/>
            <w:tcBorders>
              <w:right w:val="single" w:color="auto" w:sz="4" w:space="0"/>
            </w:tcBorders>
            <w:noWrap w:val="0"/>
            <w:vAlign w:val="center"/>
          </w:tcPr>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rPr>
            </w:pPr>
            <w:r>
              <w:rPr>
                <w:rFonts w:hint="eastAsia" w:hAnsi="宋体" w:cs="宋体"/>
                <w:sz w:val="24"/>
                <w:szCs w:val="24"/>
                <w:highlight w:val="none"/>
                <w:vertAlign w:val="baseline"/>
                <w:lang w:eastAsia="zh-CN"/>
              </w:rPr>
              <w:t>投标人及项目经理资质</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hint="eastAsia" w:ascii="Times New Roman" w:hAnsi="Times New Roman" w:cs="Times New Roman"/>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w:t>
            </w:r>
          </w:p>
          <w:p>
            <w:pPr>
              <w:spacing w:line="440" w:lineRule="exact"/>
              <w:jc w:val="center"/>
              <w:rPr>
                <w:rFonts w:ascii="Times New Roman" w:hAnsi="Times New Roman"/>
              </w:rPr>
            </w:pP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投标人具备建筑装修装饰工程专业承包贰级资质，且安全生产许可证在有效期内。得</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rFonts w:ascii="Times New Roman" w:hAnsi="Times New Roman"/>
              </w:rPr>
            </w:pPr>
            <w:r>
              <w:rPr>
                <w:rFonts w:hint="eastAsia" w:ascii="宋体" w:hAnsi="宋体" w:eastAsia="宋体" w:cs="宋体"/>
                <w:color w:val="000000"/>
                <w:kern w:val="0"/>
                <w:sz w:val="24"/>
                <w:szCs w:val="24"/>
                <w:lang w:val="en-US" w:eastAsia="zh-CN" w:bidi="ar"/>
              </w:rPr>
              <w:t>项目经理具有建筑工程专业二级及以上注册建造师资格，并具备有效安全生产考核合格证书B证。得</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03" w:type="dxa"/>
            <w:vMerge w:val="continue"/>
            <w:tcBorders>
              <w:right w:val="single" w:color="auto" w:sz="4" w:space="0"/>
            </w:tcBorders>
            <w:noWrap w:val="0"/>
            <w:vAlign w:val="center"/>
          </w:tcPr>
          <w:p>
            <w:pPr>
              <w:spacing w:line="440" w:lineRule="exact"/>
              <w:jc w:val="center"/>
              <w:rPr>
                <w:rFonts w:ascii="Times New Roman" w:hAnsi="Times New Roman"/>
              </w:rPr>
            </w:pPr>
          </w:p>
        </w:tc>
        <w:tc>
          <w:tcPr>
            <w:tcW w:w="1124" w:type="dxa"/>
            <w:vMerge w:val="continue"/>
            <w:tcBorders>
              <w:right w:val="single" w:color="auto" w:sz="4" w:space="0"/>
            </w:tcBorders>
            <w:noWrap w:val="0"/>
            <w:vAlign w:val="center"/>
          </w:tcPr>
          <w:p>
            <w:pPr>
              <w:spacing w:line="440" w:lineRule="exact"/>
              <w:jc w:val="center"/>
              <w:rPr>
                <w:rFonts w:ascii="Times New Roman" w:hAnsi="Times New Roman"/>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人员配置</w:t>
            </w:r>
          </w:p>
          <w:p>
            <w:pPr>
              <w:spacing w:line="440" w:lineRule="exact"/>
              <w:jc w:val="center"/>
              <w:rPr>
                <w:rFonts w:ascii="Times New Roman" w:hAnsi="Times New Roman"/>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rPr>
            </w:pPr>
            <w:r>
              <w:rPr>
                <w:rFonts w:hint="eastAsia" w:ascii="Times New Roman" w:hAnsi="Times New Roman"/>
                <w:szCs w:val="21"/>
                <w:lang w:val="en-US" w:eastAsia="zh-CN"/>
              </w:rPr>
              <w:t>10</w:t>
            </w:r>
            <w:r>
              <w:rPr>
                <w:rFonts w:ascii="Times New Roman" w:hAnsi="Times New Roman"/>
                <w:szCs w:val="21"/>
              </w:rPr>
              <w:t>分</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投标人为本项目配置的项目经理具有工程师及以上职称证书，得 </w:t>
            </w:r>
            <w:r>
              <w:rPr>
                <w:rFonts w:hint="eastAsia" w:ascii="Times New Roman" w:hAnsi="Times New Roman"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分，本小项满分</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投标人为本项目配置的项目技术负责人（</w:t>
            </w: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人）具有工程师及以上职称证书，得 </w:t>
            </w:r>
            <w:r>
              <w:rPr>
                <w:rFonts w:hint="eastAsia" w:ascii="Times New Roman" w:hAnsi="Times New Roman"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分，本小项满分 </w:t>
            </w:r>
            <w:r>
              <w:rPr>
                <w:rFonts w:hint="eastAsia"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注：1</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投标文件中须提供上述相关证书扫描件以及社保证明 材料。</w:t>
            </w:r>
            <w:r>
              <w:rPr>
                <w:rFonts w:hint="eastAsia" w:ascii="宋体" w:hAnsi="宋体" w:eastAsia="宋体" w:cs="宋体"/>
                <w:color w:val="000000"/>
                <w:kern w:val="0"/>
                <w:sz w:val="24"/>
                <w:szCs w:val="24"/>
                <w:lang w:val="en-US" w:eastAsia="zh-CN" w:bidi="ar"/>
              </w:rPr>
              <w:t xml:space="preserve">社保缴费证明或社保的有效证明材料至少含养老保险。社保证明材料要求如下：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投标文件中须提供投标人所属社保机构出具的拟委任的上述人员</w:t>
            </w:r>
            <w:r>
              <w:rPr>
                <w:rFonts w:hint="eastAsia" w:ascii="宋体" w:hAnsi="宋体" w:eastAsia="宋体" w:cs="宋体"/>
                <w:b/>
                <w:bCs/>
                <w:color w:val="000000"/>
                <w:kern w:val="0"/>
                <w:sz w:val="24"/>
                <w:szCs w:val="24"/>
                <w:lang w:val="en-US" w:eastAsia="zh-CN" w:bidi="ar"/>
              </w:rPr>
              <w:t xml:space="preserve">自 </w:t>
            </w:r>
            <w:r>
              <w:rPr>
                <w:rFonts w:hint="default" w:ascii="Times New Roman" w:hAnsi="Times New Roman" w:eastAsia="宋体" w:cs="Times New Roman"/>
                <w:b/>
                <w:bCs/>
                <w:color w:val="000000"/>
                <w:kern w:val="0"/>
                <w:sz w:val="24"/>
                <w:szCs w:val="24"/>
                <w:lang w:val="en-US" w:eastAsia="zh-CN" w:bidi="ar"/>
              </w:rPr>
              <w:t xml:space="preserve">2025 </w:t>
            </w:r>
            <w:r>
              <w:rPr>
                <w:rFonts w:hint="eastAsia" w:ascii="宋体" w:hAnsi="宋体" w:eastAsia="宋体" w:cs="宋体"/>
                <w:b/>
                <w:bCs/>
                <w:color w:val="000000"/>
                <w:kern w:val="0"/>
                <w:sz w:val="24"/>
                <w:szCs w:val="24"/>
                <w:lang w:val="en-US" w:eastAsia="zh-CN" w:bidi="ar"/>
              </w:rPr>
              <w:t xml:space="preserve">年 </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 xml:space="preserve">月 </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日以来任意连续三个月</w:t>
            </w:r>
            <w:r>
              <w:rPr>
                <w:rFonts w:hint="eastAsia" w:ascii="宋体" w:hAnsi="宋体" w:eastAsia="宋体" w:cs="宋体"/>
                <w:color w:val="000000"/>
                <w:kern w:val="0"/>
                <w:sz w:val="24"/>
                <w:szCs w:val="24"/>
                <w:lang w:val="en-US" w:eastAsia="zh-CN" w:bidi="ar"/>
              </w:rPr>
              <w:t>的社保缴费证明材料，上述人员的社会保险的缴纳单位应当是投标人或者投标人不具备独立法人资格的分支机构。如为事业单位参与投标，投标文件中须提供该事业单位为拟委任的上述人员</w:t>
            </w:r>
            <w:r>
              <w:rPr>
                <w:rFonts w:hint="eastAsia" w:ascii="宋体" w:hAnsi="宋体" w:eastAsia="宋体" w:cs="宋体"/>
                <w:b/>
                <w:bCs/>
                <w:color w:val="000000"/>
                <w:kern w:val="0"/>
                <w:sz w:val="24"/>
                <w:szCs w:val="24"/>
                <w:lang w:val="en-US" w:eastAsia="zh-CN" w:bidi="ar"/>
              </w:rPr>
              <w:t xml:space="preserve">自 </w:t>
            </w:r>
            <w:r>
              <w:rPr>
                <w:rFonts w:hint="default" w:ascii="Times New Roman" w:hAnsi="Times New Roman" w:eastAsia="宋体" w:cs="Times New Roman"/>
                <w:b/>
                <w:bCs/>
                <w:color w:val="000000"/>
                <w:kern w:val="0"/>
                <w:sz w:val="24"/>
                <w:szCs w:val="24"/>
                <w:lang w:val="en-US" w:eastAsia="zh-CN" w:bidi="ar"/>
              </w:rPr>
              <w:t xml:space="preserve">2025 </w:t>
            </w:r>
            <w:r>
              <w:rPr>
                <w:rFonts w:hint="eastAsia" w:ascii="宋体" w:hAnsi="宋体" w:eastAsia="宋体" w:cs="宋体"/>
                <w:b/>
                <w:bCs/>
                <w:color w:val="000000"/>
                <w:kern w:val="0"/>
                <w:sz w:val="24"/>
                <w:szCs w:val="24"/>
                <w:lang w:val="en-US" w:eastAsia="zh-CN" w:bidi="ar"/>
              </w:rPr>
              <w:t xml:space="preserve">年 </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 xml:space="preserve">月 </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日以来任意连续三个月</w:t>
            </w:r>
            <w:r>
              <w:rPr>
                <w:rFonts w:hint="eastAsia" w:ascii="宋体" w:hAnsi="宋体" w:eastAsia="宋体" w:cs="宋体"/>
                <w:color w:val="000000"/>
                <w:kern w:val="0"/>
                <w:sz w:val="24"/>
                <w:szCs w:val="24"/>
                <w:lang w:val="en-US" w:eastAsia="zh-CN" w:bidi="ar"/>
              </w:rPr>
              <w:t xml:space="preserve">的社保缴费证明材料。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如为事业单位附属的投标人参与投标，投标文件中须提供投标人所属事业单位为拟委任的上述人员</w:t>
            </w:r>
            <w:r>
              <w:rPr>
                <w:rFonts w:hint="eastAsia" w:ascii="宋体" w:hAnsi="宋体" w:eastAsia="宋体" w:cs="宋体"/>
                <w:b/>
                <w:bCs/>
                <w:color w:val="000000"/>
                <w:kern w:val="0"/>
                <w:sz w:val="24"/>
                <w:szCs w:val="24"/>
                <w:lang w:val="en-US" w:eastAsia="zh-CN" w:bidi="ar"/>
              </w:rPr>
              <w:t xml:space="preserve">自 </w:t>
            </w:r>
            <w:r>
              <w:rPr>
                <w:rFonts w:hint="default" w:ascii="Times New Roman" w:hAnsi="Times New Roman" w:eastAsia="宋体" w:cs="Times New Roman"/>
                <w:b/>
                <w:bCs/>
                <w:color w:val="000000"/>
                <w:kern w:val="0"/>
                <w:sz w:val="24"/>
                <w:szCs w:val="24"/>
                <w:lang w:val="en-US" w:eastAsia="zh-CN" w:bidi="ar"/>
              </w:rPr>
              <w:t xml:space="preserve">2025 </w:t>
            </w:r>
            <w:r>
              <w:rPr>
                <w:rFonts w:hint="eastAsia" w:ascii="宋体" w:hAnsi="宋体" w:eastAsia="宋体" w:cs="宋体"/>
                <w:b/>
                <w:bCs/>
                <w:color w:val="000000"/>
                <w:kern w:val="0"/>
                <w:sz w:val="24"/>
                <w:szCs w:val="24"/>
                <w:lang w:val="en-US" w:eastAsia="zh-CN" w:bidi="ar"/>
              </w:rPr>
              <w:t xml:space="preserve">年 </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 xml:space="preserve">月 </w:t>
            </w: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日以来任意连续三个月</w:t>
            </w:r>
            <w:r>
              <w:rPr>
                <w:rFonts w:hint="eastAsia" w:ascii="宋体" w:hAnsi="宋体" w:eastAsia="宋体" w:cs="宋体"/>
                <w:color w:val="000000"/>
                <w:kern w:val="0"/>
                <w:sz w:val="24"/>
                <w:szCs w:val="24"/>
                <w:lang w:val="en-US" w:eastAsia="zh-CN" w:bidi="ar"/>
              </w:rPr>
              <w:t xml:space="preserve">的社保缴费证明材料，同时提供该事业单位出具的投标人为其附属单位的证明材料。 </w:t>
            </w:r>
          </w:p>
          <w:p>
            <w:pPr>
              <w:keepNext w:val="0"/>
              <w:keepLines w:val="0"/>
              <w:widowControl/>
              <w:suppressLineNumbers w:val="0"/>
              <w:jc w:val="left"/>
              <w:rPr>
                <w:rFonts w:ascii="Times New Roman" w:hAnsi="Times New Roman"/>
              </w:rPr>
            </w:pP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上述人员专职专岗，不得兼职。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03" w:type="dxa"/>
            <w:tcBorders>
              <w:top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c>
          <w:tcPr>
            <w:tcW w:w="1124"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报价文</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件评分</w:t>
            </w:r>
          </w:p>
          <w:p>
            <w:pPr>
              <w:keepNext w:val="0"/>
              <w:keepLines w:val="0"/>
              <w:widowControl/>
              <w:suppressLineNumbers w:val="0"/>
              <w:ind w:firstLine="240" w:firstLineChars="100"/>
              <w:jc w:val="both"/>
              <w:rPr>
                <w:rFonts w:ascii="Times New Roman" w:hAnsi="Times New Roman"/>
              </w:rPr>
            </w:pPr>
            <w:r>
              <w:rPr>
                <w:rFonts w:hint="eastAsia" w:ascii="宋体" w:hAnsi="宋体" w:eastAsia="宋体" w:cs="宋体"/>
                <w:color w:val="000000"/>
                <w:kern w:val="0"/>
                <w:sz w:val="24"/>
                <w:szCs w:val="24"/>
                <w:lang w:val="en-US" w:eastAsia="zh-CN" w:bidi="ar"/>
              </w:rPr>
              <w:t>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Times New Roman" w:hAnsi="Times New Roman"/>
              </w:rPr>
            </w:pPr>
            <w:r>
              <w:rPr>
                <w:rFonts w:hint="eastAsia" w:ascii="宋体" w:hAnsi="宋体" w:eastAsia="宋体" w:cs="宋体"/>
                <w:color w:val="000000"/>
                <w:kern w:val="0"/>
                <w:sz w:val="24"/>
                <w:szCs w:val="24"/>
                <w:lang w:val="en-US" w:eastAsia="zh-CN" w:bidi="ar"/>
              </w:rPr>
              <w:t>投标报价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szCs w:val="21"/>
                <w:lang w:val="en-US" w:eastAsia="zh-CN"/>
              </w:rPr>
            </w:pPr>
            <w:r>
              <w:rPr>
                <w:rFonts w:hint="eastAsia" w:ascii="Times New Roman" w:hAnsi="Times New Roman"/>
                <w:szCs w:val="21"/>
                <w:lang w:val="en-US" w:eastAsia="zh-CN"/>
              </w:rPr>
              <w:t xml:space="preserve">30分 </w:t>
            </w:r>
          </w:p>
          <w:p>
            <w:pPr>
              <w:spacing w:line="440" w:lineRule="exact"/>
              <w:jc w:val="left"/>
              <w:rPr>
                <w:rFonts w:ascii="Times New Roman" w:hAnsi="Times New Roman"/>
              </w:rPr>
            </w:pPr>
          </w:p>
        </w:tc>
        <w:tc>
          <w:tcPr>
            <w:tcW w:w="5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价格分统一采用</w:t>
            </w:r>
            <w:r>
              <w:rPr>
                <w:rFonts w:hint="eastAsia" w:ascii="宋体" w:hAnsi="宋体" w:cs="宋体"/>
                <w:sz w:val="24"/>
                <w:szCs w:val="24"/>
                <w:vertAlign w:val="baseline"/>
                <w:lang w:val="en-US" w:eastAsia="zh-CN"/>
              </w:rPr>
              <w:t>平均</w:t>
            </w:r>
            <w:r>
              <w:rPr>
                <w:rFonts w:hint="eastAsia" w:ascii="宋体" w:hAnsi="宋体" w:eastAsia="宋体" w:cs="宋体"/>
                <w:sz w:val="24"/>
                <w:szCs w:val="24"/>
                <w:vertAlign w:val="baseline"/>
                <w:lang w:val="en-US" w:eastAsia="zh-CN"/>
              </w:rPr>
              <w:t>价优先法，即满足要求</w:t>
            </w:r>
            <w:r>
              <w:rPr>
                <w:rFonts w:hint="eastAsia" w:ascii="宋体" w:hAnsi="宋体" w:cs="宋体"/>
                <w:sz w:val="24"/>
                <w:szCs w:val="24"/>
                <w:vertAlign w:val="baseline"/>
                <w:lang w:val="en-US" w:eastAsia="zh-CN"/>
              </w:rPr>
              <w:t>的</w:t>
            </w:r>
            <w:r>
              <w:rPr>
                <w:rFonts w:hint="eastAsia" w:ascii="宋体" w:hAnsi="宋体" w:eastAsia="宋体" w:cs="宋体"/>
                <w:sz w:val="24"/>
                <w:szCs w:val="24"/>
                <w:vertAlign w:val="baseline"/>
                <w:lang w:val="en-US" w:eastAsia="zh-CN"/>
              </w:rPr>
              <w:t>投标报价</w:t>
            </w:r>
            <w:r>
              <w:rPr>
                <w:rFonts w:hint="eastAsia" w:ascii="宋体" w:hAnsi="宋体" w:cs="宋体"/>
                <w:sz w:val="24"/>
                <w:szCs w:val="24"/>
                <w:vertAlign w:val="baseline"/>
                <w:lang w:val="en-US" w:eastAsia="zh-CN"/>
              </w:rPr>
              <w:t>平均值</w:t>
            </w:r>
            <w:r>
              <w:rPr>
                <w:rFonts w:hint="eastAsia" w:ascii="宋体" w:hAnsi="宋体" w:eastAsia="宋体" w:cs="宋体"/>
                <w:sz w:val="24"/>
                <w:szCs w:val="24"/>
                <w:vertAlign w:val="baseline"/>
                <w:lang w:val="en-US" w:eastAsia="zh-CN"/>
              </w:rPr>
              <w:t>为评标基准价，其价格分为满分</w:t>
            </w:r>
            <w:r>
              <w:rPr>
                <w:rFonts w:hint="eastAsia" w:ascii="宋体" w:hAnsi="宋体" w:cs="宋体"/>
                <w:sz w:val="24"/>
                <w:szCs w:val="24"/>
                <w:vertAlign w:val="baseline"/>
                <w:lang w:val="en-US" w:eastAsia="zh-CN"/>
              </w:rPr>
              <w:t>30</w:t>
            </w:r>
            <w:r>
              <w:rPr>
                <w:rFonts w:hint="eastAsia" w:ascii="宋体" w:hAnsi="宋体" w:eastAsia="宋体" w:cs="宋体"/>
                <w:sz w:val="24"/>
                <w:szCs w:val="24"/>
                <w:vertAlign w:val="baseline"/>
                <w:lang w:val="en-US" w:eastAsia="zh-CN"/>
              </w:rPr>
              <w:t>分。</w:t>
            </w:r>
          </w:p>
          <w:p>
            <w:pPr>
              <w:keepNext w:val="0"/>
              <w:keepLines w:val="0"/>
              <w:widowControl/>
              <w:suppressLineNumbers w:val="0"/>
              <w:jc w:val="left"/>
              <w:rPr>
                <w:rFonts w:hint="default" w:ascii="Times New Roman" w:hAnsi="Times New Roman"/>
                <w:lang w:val="en-US"/>
              </w:rPr>
            </w:pPr>
            <w:r>
              <w:rPr>
                <w:rFonts w:hint="eastAsia" w:ascii="宋体" w:hAnsi="宋体" w:eastAsia="宋体" w:cs="宋体"/>
                <w:sz w:val="24"/>
                <w:szCs w:val="24"/>
                <w:vertAlign w:val="baseline"/>
                <w:lang w:val="en-US" w:eastAsia="zh-CN"/>
              </w:rPr>
              <w:t>高于或低于基准价1%，扣减 0.5分，分数扣完为止。</w:t>
            </w:r>
          </w:p>
        </w:tc>
      </w:tr>
    </w:tbl>
    <w:p>
      <w:pPr>
        <w:jc w:val="both"/>
        <w:rPr>
          <w:rFonts w:hint="eastAsia" w:ascii="Times New Roman" w:hAnsi="Times New Roman" w:eastAsia="宋体" w:cs="Times New Roman"/>
          <w:b/>
          <w:color w:val="auto"/>
          <w:sz w:val="44"/>
          <w:szCs w:val="44"/>
          <w:highlight w:val="none"/>
          <w:lang w:val="en-US" w:eastAsia="zh-CN"/>
        </w:rPr>
      </w:pPr>
      <w:bookmarkStart w:id="12" w:name="_GoBack"/>
      <w:bookmarkEnd w:id="12"/>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KaTe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F013D"/>
    <w:multiLevelType w:val="singleLevel"/>
    <w:tmpl w:val="5E2F013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1E0373D"/>
    <w:rsid w:val="03164B46"/>
    <w:rsid w:val="03C238C1"/>
    <w:rsid w:val="046D02C9"/>
    <w:rsid w:val="04AC7907"/>
    <w:rsid w:val="07D61CBB"/>
    <w:rsid w:val="08187346"/>
    <w:rsid w:val="08C218CD"/>
    <w:rsid w:val="09357310"/>
    <w:rsid w:val="09431CDD"/>
    <w:rsid w:val="09D85925"/>
    <w:rsid w:val="09E823E8"/>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1BC67D1"/>
    <w:rsid w:val="229D0F23"/>
    <w:rsid w:val="250338C6"/>
    <w:rsid w:val="2560638D"/>
    <w:rsid w:val="2888575B"/>
    <w:rsid w:val="296C096E"/>
    <w:rsid w:val="2A2100B3"/>
    <w:rsid w:val="2B0A1393"/>
    <w:rsid w:val="2DC35BE2"/>
    <w:rsid w:val="2DFD6DA8"/>
    <w:rsid w:val="2F5C3B54"/>
    <w:rsid w:val="321D0284"/>
    <w:rsid w:val="3401034F"/>
    <w:rsid w:val="35F42D38"/>
    <w:rsid w:val="365F5108"/>
    <w:rsid w:val="36F271E0"/>
    <w:rsid w:val="38451629"/>
    <w:rsid w:val="39202096"/>
    <w:rsid w:val="3956631D"/>
    <w:rsid w:val="39A323C9"/>
    <w:rsid w:val="3C446F5E"/>
    <w:rsid w:val="3D995F73"/>
    <w:rsid w:val="3DD40ACC"/>
    <w:rsid w:val="3E7A3FF6"/>
    <w:rsid w:val="3F7C42B6"/>
    <w:rsid w:val="40821E95"/>
    <w:rsid w:val="42331D89"/>
    <w:rsid w:val="425C413F"/>
    <w:rsid w:val="42654155"/>
    <w:rsid w:val="427A6373"/>
    <w:rsid w:val="46670B6F"/>
    <w:rsid w:val="475C491A"/>
    <w:rsid w:val="49521D16"/>
    <w:rsid w:val="4A180A44"/>
    <w:rsid w:val="4A630034"/>
    <w:rsid w:val="4BF20535"/>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4">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8"/>
    <w:autoRedefine/>
    <w:semiHidden/>
    <w:unhideWhenUsed/>
    <w:qFormat/>
    <w:uiPriority w:val="99"/>
    <w:pPr>
      <w:jc w:val="left"/>
    </w:pPr>
  </w:style>
  <w:style w:type="paragraph" w:styleId="6">
    <w:name w:val="Body Text"/>
    <w:basedOn w:val="1"/>
    <w:next w:val="1"/>
    <w:autoRedefine/>
    <w:qFormat/>
    <w:uiPriority w:val="1"/>
    <w:pPr>
      <w:ind w:left="140"/>
    </w:pPr>
    <w:rPr>
      <w:rFonts w:ascii="宋体" w:hAnsi="宋体"/>
      <w:sz w:val="21"/>
      <w:szCs w:val="21"/>
    </w:rPr>
  </w:style>
  <w:style w:type="paragraph" w:styleId="7">
    <w:name w:val="Body Text Indent"/>
    <w:basedOn w:val="1"/>
    <w:autoRedefine/>
    <w:qFormat/>
    <w:uiPriority w:val="0"/>
    <w:pPr>
      <w:ind w:firstLine="645"/>
    </w:pPr>
    <w:rPr>
      <w:rFonts w:ascii="楷体_GB2312" w:eastAsia="楷体_GB2312"/>
      <w:kern w:val="2"/>
      <w:sz w:val="32"/>
    </w:rPr>
  </w:style>
  <w:style w:type="paragraph" w:styleId="8">
    <w:name w:val="Plain Text"/>
    <w:basedOn w:val="1"/>
    <w:autoRedefine/>
    <w:qFormat/>
    <w:uiPriority w:val="0"/>
    <w:rPr>
      <w:rFonts w:hAnsi="Courier New"/>
      <w:kern w:val="2"/>
      <w:sz w:val="21"/>
    </w:rPr>
  </w:style>
  <w:style w:type="paragraph" w:styleId="9">
    <w:name w:val="Balloon Text"/>
    <w:basedOn w:val="1"/>
    <w:link w:val="30"/>
    <w:autoRedefine/>
    <w:semiHidden/>
    <w:unhideWhenUsed/>
    <w:qFormat/>
    <w:uiPriority w:val="99"/>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envelope return"/>
    <w:basedOn w:val="1"/>
    <w:autoRedefine/>
    <w:unhideWhenUsed/>
    <w:qFormat/>
    <w:uiPriority w:val="99"/>
    <w:pPr>
      <w:snapToGrid w:val="0"/>
    </w:pPr>
    <w:rPr>
      <w:rFonts w:ascii="Arial" w:hAnsi="Arial"/>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5"/>
    <w:next w:val="5"/>
    <w:link w:val="29"/>
    <w:autoRedefine/>
    <w:semiHidden/>
    <w:unhideWhenUsed/>
    <w:qFormat/>
    <w:uiPriority w:val="99"/>
    <w:rPr>
      <w:b/>
      <w:bCs/>
    </w:rPr>
  </w:style>
  <w:style w:type="paragraph" w:styleId="18">
    <w:name w:val="Body Text First Indent"/>
    <w:basedOn w:val="6"/>
    <w:unhideWhenUsed/>
    <w:qFormat/>
    <w:uiPriority w:val="99"/>
    <w:pPr>
      <w:ind w:firstLine="420" w:firstLineChars="100"/>
    </w:pPr>
  </w:style>
  <w:style w:type="paragraph" w:styleId="19">
    <w:name w:val="Body Text First Indent 2"/>
    <w:basedOn w:val="7"/>
    <w:autoRedefine/>
    <w:qFormat/>
    <w:uiPriority w:val="0"/>
    <w:pPr>
      <w:ind w:left="420" w:leftChars="200" w:firstLine="420" w:firstLineChars="2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annotation reference"/>
    <w:basedOn w:val="22"/>
    <w:autoRedefine/>
    <w:semiHidden/>
    <w:unhideWhenUsed/>
    <w:qFormat/>
    <w:uiPriority w:val="99"/>
    <w:rPr>
      <w:sz w:val="21"/>
      <w:szCs w:val="21"/>
    </w:rPr>
  </w:style>
  <w:style w:type="paragraph" w:customStyle="1" w:styleId="2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5">
    <w:name w:val="页眉 Char"/>
    <w:basedOn w:val="22"/>
    <w:link w:val="12"/>
    <w:autoRedefine/>
    <w:qFormat/>
    <w:uiPriority w:val="99"/>
    <w:rPr>
      <w:sz w:val="18"/>
      <w:szCs w:val="18"/>
    </w:rPr>
  </w:style>
  <w:style w:type="character" w:customStyle="1" w:styleId="26">
    <w:name w:val="页脚 Char"/>
    <w:basedOn w:val="22"/>
    <w:link w:val="10"/>
    <w:autoRedefine/>
    <w:qFormat/>
    <w:uiPriority w:val="99"/>
    <w:rPr>
      <w:sz w:val="18"/>
      <w:szCs w:val="18"/>
    </w:rPr>
  </w:style>
  <w:style w:type="paragraph" w:customStyle="1" w:styleId="27">
    <w:name w:val="Char Char Char Char Char Char Char Char Char Char"/>
    <w:basedOn w:val="1"/>
    <w:autoRedefine/>
    <w:qFormat/>
    <w:uiPriority w:val="0"/>
    <w:rPr>
      <w:rFonts w:ascii="Tahoma" w:hAnsi="Tahoma" w:eastAsia="宋体" w:cs="仿宋_GB2312"/>
      <w:sz w:val="24"/>
      <w:szCs w:val="20"/>
    </w:rPr>
  </w:style>
  <w:style w:type="character" w:customStyle="1" w:styleId="28">
    <w:name w:val="批注文字 Char"/>
    <w:basedOn w:val="22"/>
    <w:link w:val="5"/>
    <w:autoRedefine/>
    <w:semiHidden/>
    <w:qFormat/>
    <w:uiPriority w:val="99"/>
  </w:style>
  <w:style w:type="character" w:customStyle="1" w:styleId="29">
    <w:name w:val="批注主题 Char"/>
    <w:basedOn w:val="28"/>
    <w:link w:val="17"/>
    <w:autoRedefine/>
    <w:semiHidden/>
    <w:qFormat/>
    <w:uiPriority w:val="99"/>
    <w:rPr>
      <w:b/>
      <w:bCs/>
    </w:rPr>
  </w:style>
  <w:style w:type="character" w:customStyle="1" w:styleId="30">
    <w:name w:val="批注框文本 Char"/>
    <w:basedOn w:val="22"/>
    <w:link w:val="9"/>
    <w:autoRedefine/>
    <w:semiHidden/>
    <w:qFormat/>
    <w:uiPriority w:val="99"/>
    <w:rPr>
      <w:sz w:val="18"/>
      <w:szCs w:val="18"/>
    </w:rPr>
  </w:style>
  <w:style w:type="paragraph" w:styleId="31">
    <w:name w:val="List Paragraph"/>
    <w:basedOn w:val="1"/>
    <w:autoRedefine/>
    <w:unhideWhenUsed/>
    <w:qFormat/>
    <w:uiPriority w:val="99"/>
    <w:pPr>
      <w:ind w:firstLine="420" w:firstLineChars="200"/>
    </w:pPr>
  </w:style>
  <w:style w:type="paragraph" w:customStyle="1" w:styleId="32">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3">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4">
    <w:name w:val="Char Char Char Char Char Char Char1 Char"/>
    <w:basedOn w:val="1"/>
    <w:autoRedefine/>
    <w:qFormat/>
    <w:uiPriority w:val="0"/>
    <w:rPr>
      <w:rFonts w:ascii="Tahoma" w:hAnsi="Tahoma"/>
      <w:sz w:val="24"/>
    </w:rPr>
  </w:style>
  <w:style w:type="character" w:customStyle="1" w:styleId="35">
    <w:name w:val="font21"/>
    <w:basedOn w:val="22"/>
    <w:autoRedefine/>
    <w:qFormat/>
    <w:uiPriority w:val="0"/>
    <w:rPr>
      <w:rFonts w:hint="eastAsia" w:ascii="宋体" w:hAnsi="宋体" w:eastAsia="宋体" w:cs="宋体"/>
      <w:b/>
      <w:bCs/>
      <w:color w:val="000000"/>
      <w:sz w:val="40"/>
      <w:szCs w:val="40"/>
      <w:u w:val="none"/>
    </w:rPr>
  </w:style>
  <w:style w:type="character" w:customStyle="1" w:styleId="36">
    <w:name w:val="font71"/>
    <w:basedOn w:val="22"/>
    <w:autoRedefine/>
    <w:qFormat/>
    <w:uiPriority w:val="0"/>
    <w:rPr>
      <w:rFonts w:hint="eastAsia" w:ascii="宋体" w:hAnsi="宋体" w:eastAsia="宋体" w:cs="宋体"/>
      <w:b/>
      <w:bCs/>
      <w:color w:val="000000"/>
      <w:sz w:val="40"/>
      <w:szCs w:val="40"/>
      <w:u w:val="single"/>
    </w:rPr>
  </w:style>
  <w:style w:type="character" w:customStyle="1" w:styleId="37">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8">
    <w:name w:val="font111"/>
    <w:basedOn w:val="22"/>
    <w:autoRedefine/>
    <w:qFormat/>
    <w:uiPriority w:val="0"/>
    <w:rPr>
      <w:rFonts w:hint="eastAsia" w:ascii="宋体" w:hAnsi="宋体" w:eastAsia="宋体" w:cs="宋体"/>
      <w:color w:val="000000"/>
      <w:sz w:val="40"/>
      <w:szCs w:val="40"/>
      <w:u w:val="single"/>
    </w:rPr>
  </w:style>
  <w:style w:type="character" w:customStyle="1" w:styleId="39">
    <w:name w:val="font141"/>
    <w:basedOn w:val="22"/>
    <w:autoRedefine/>
    <w:qFormat/>
    <w:uiPriority w:val="0"/>
    <w:rPr>
      <w:rFonts w:hint="eastAsia" w:ascii="宋体" w:hAnsi="宋体" w:eastAsia="宋体" w:cs="宋体"/>
      <w:color w:val="000000"/>
      <w:sz w:val="20"/>
      <w:szCs w:val="20"/>
      <w:u w:val="single"/>
    </w:rPr>
  </w:style>
  <w:style w:type="character" w:customStyle="1" w:styleId="40">
    <w:name w:val="font151"/>
    <w:basedOn w:val="22"/>
    <w:autoRedefine/>
    <w:qFormat/>
    <w:uiPriority w:val="0"/>
    <w:rPr>
      <w:rFonts w:hint="eastAsia" w:ascii="宋体" w:hAnsi="宋体" w:eastAsia="宋体" w:cs="宋体"/>
      <w:color w:val="000000"/>
      <w:sz w:val="20"/>
      <w:szCs w:val="20"/>
      <w:u w:val="single"/>
    </w:rPr>
  </w:style>
  <w:style w:type="paragraph" w:customStyle="1" w:styleId="41">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2">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3">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173</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2025-08-14T06:40:31Z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