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highlight w:val="none"/>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highlight w:val="none"/>
          <w14:shadow w14:blurRad="50800" w14:dist="38100" w14:dir="2700000" w14:sx="100000" w14:sy="100000" w14:kx="0" w14:ky="0" w14:algn="tl">
            <w14:srgbClr w14:val="000000">
              <w14:alpha w14:val="60000"/>
            </w14:srgbClr>
          </w14:shadow>
        </w:rPr>
        <w:t>合肥经济技术开发区公用事业发展有限公司</w:t>
      </w:r>
    </w:p>
    <w:p>
      <w:pPr>
        <w:tabs>
          <w:tab w:val="left" w:pos="315"/>
          <w:tab w:val="left" w:pos="8820"/>
        </w:tabs>
        <w:spacing w:line="500" w:lineRule="exact"/>
        <w:ind w:right="278" w:rightChars="127"/>
        <w:jc w:val="center"/>
        <w:rPr>
          <w:rFonts w:ascii="黑体" w:hAnsi="黑体" w:eastAsia="黑体"/>
          <w:color w:val="000000"/>
          <w:sz w:val="52"/>
          <w:szCs w:val="52"/>
          <w:highlight w:val="none"/>
        </w:rPr>
      </w:pPr>
      <w:r>
        <w:rPr>
          <w:rFonts w:hint="eastAsia" w:ascii="黑体" w:hAnsi="黑体" w:eastAsia="黑体"/>
          <w:b/>
          <w:bCs/>
          <w:color w:val="000000"/>
          <w:sz w:val="52"/>
          <w:szCs w:val="52"/>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autoSpaceDE w:val="0"/>
        <w:autoSpaceDN w:val="0"/>
        <w:adjustRightInd w:val="0"/>
        <w:ind w:firstLine="1170" w:firstLineChars="345"/>
        <w:jc w:val="left"/>
        <w:rPr>
          <w:rFonts w:hint="eastAsia" w:hAnsi="DotumChe"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项目名称：</w:t>
      </w:r>
      <w:r>
        <w:rPr>
          <w:rFonts w:hint="eastAsia" w:hAnsi="DotumChe" w:cs="宋体"/>
          <w:b/>
          <w:color w:val="000000"/>
          <w:spacing w:val="20"/>
          <w:sz w:val="32"/>
          <w:szCs w:val="32"/>
          <w:highlight w:val="none"/>
          <w:lang w:val="en-US" w:eastAsia="zh-CN"/>
        </w:rPr>
        <w:t>公用公司中高层管理人员专项培训</w:t>
      </w:r>
    </w:p>
    <w:p>
      <w:pPr>
        <w:autoSpaceDE w:val="0"/>
        <w:autoSpaceDN w:val="0"/>
        <w:adjustRightInd w:val="0"/>
        <w:ind w:firstLine="1166" w:firstLineChars="344"/>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项目编号：GYGSZB-20230</w:t>
      </w:r>
      <w:r>
        <w:rPr>
          <w:rFonts w:hint="eastAsia" w:hAnsi="DotumChe" w:cs="宋体"/>
          <w:b/>
          <w:color w:val="000000"/>
          <w:spacing w:val="20"/>
          <w:sz w:val="32"/>
          <w:szCs w:val="32"/>
          <w:highlight w:val="none"/>
          <w:lang w:val="en-US" w:eastAsia="zh-CN"/>
        </w:rPr>
        <w:t>27</w:t>
      </w:r>
    </w:p>
    <w:p>
      <w:pPr>
        <w:tabs>
          <w:tab w:val="left" w:pos="2410"/>
        </w:tabs>
        <w:autoSpaceDE w:val="0"/>
        <w:autoSpaceDN w:val="0"/>
        <w:adjustRightInd w:val="0"/>
        <w:snapToGrid w:val="0"/>
        <w:spacing w:line="360" w:lineRule="auto"/>
        <w:ind w:firstLine="1179" w:firstLineChars="348"/>
        <w:jc w:val="left"/>
        <w:rPr>
          <w:rFonts w:hAnsi="DotumChe" w:cs="宋体"/>
          <w:b/>
          <w:color w:val="000000"/>
          <w:spacing w:val="20"/>
          <w:sz w:val="32"/>
          <w:szCs w:val="32"/>
          <w:highlight w:val="none"/>
        </w:rPr>
      </w:pPr>
      <w:r>
        <w:rPr>
          <w:rFonts w:hint="eastAsia" w:hAnsi="DotumChe" w:cs="宋体"/>
          <w:b/>
          <w:color w:val="000000"/>
          <w:spacing w:val="20"/>
          <w:sz w:val="32"/>
          <w:szCs w:val="32"/>
          <w:highlight w:val="none"/>
        </w:rPr>
        <w:t>采购时间：2023年</w:t>
      </w:r>
      <w:r>
        <w:rPr>
          <w:rFonts w:hint="eastAsia" w:hAnsi="DotumChe" w:cs="宋体"/>
          <w:b/>
          <w:color w:val="000000"/>
          <w:spacing w:val="20"/>
          <w:sz w:val="32"/>
          <w:szCs w:val="32"/>
          <w:highlight w:val="none"/>
          <w:lang w:val="en-US" w:eastAsia="zh-CN"/>
        </w:rPr>
        <w:t>9</w:t>
      </w:r>
      <w:r>
        <w:rPr>
          <w:rFonts w:hint="eastAsia" w:hAnsi="DotumChe" w:cs="宋体"/>
          <w:b/>
          <w:color w:val="000000"/>
          <w:spacing w:val="20"/>
          <w:sz w:val="32"/>
          <w:szCs w:val="32"/>
          <w:highlight w:val="none"/>
        </w:rPr>
        <w:t>月</w:t>
      </w:r>
    </w:p>
    <w:p>
      <w:pPr>
        <w:pStyle w:val="27"/>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3"/>
        <w:tabs>
          <w:tab w:val="right" w:leader="dot" w:pos="9628"/>
        </w:tabs>
        <w:spacing w:line="360" w:lineRule="auto"/>
        <w:rPr>
          <w:rStyle w:val="72"/>
          <w:color w:val="000000"/>
          <w:sz w:val="28"/>
          <w:szCs w:val="28"/>
          <w:highlight w:val="none"/>
          <w:u w:val="none"/>
        </w:rPr>
      </w:pPr>
      <w:bookmarkStart w:id="0" w:name="_Hlt519045295"/>
      <w:bookmarkEnd w:id="0"/>
      <w:bookmarkStart w:id="1" w:name="_Hlt526418134"/>
      <w:bookmarkEnd w:id="1"/>
      <w:bookmarkStart w:id="2" w:name="_Hlt533241375"/>
      <w:bookmarkEnd w:id="2"/>
      <w:r>
        <w:rPr>
          <w:rStyle w:val="72"/>
          <w:rFonts w:hint="eastAsia"/>
          <w:color w:val="000000"/>
          <w:sz w:val="28"/>
          <w:szCs w:val="28"/>
          <w:highlight w:val="none"/>
          <w:u w:val="none"/>
        </w:rPr>
        <w:t>一、投标公告......... .... .... .... ................................3</w:t>
      </w:r>
    </w:p>
    <w:p>
      <w:pPr>
        <w:pStyle w:val="43"/>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72"/>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3"/>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72"/>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72"/>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72"/>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3"/>
        <w:tabs>
          <w:tab w:val="right" w:leader="dot" w:pos="8965"/>
        </w:tabs>
        <w:ind w:firstLine="11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72"/>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72"/>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72"/>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72"/>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3"/>
        <w:tabs>
          <w:tab w:val="right" w:leader="dot" w:pos="8965"/>
        </w:tabs>
        <w:rPr>
          <w:rStyle w:val="72"/>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72"/>
          <w:rFonts w:hint="eastAsia" w:hAnsi="宋体"/>
          <w:color w:val="000000"/>
          <w:sz w:val="28"/>
          <w:szCs w:val="28"/>
          <w:highlight w:val="none"/>
        </w:rPr>
        <w:t>四</w:t>
      </w:r>
      <w:r>
        <w:rPr>
          <w:rStyle w:val="72"/>
          <w:rFonts w:hAnsi="宋体"/>
          <w:color w:val="000000"/>
          <w:sz w:val="28"/>
          <w:szCs w:val="28"/>
          <w:highlight w:val="none"/>
        </w:rPr>
        <w:t>、</w:t>
      </w:r>
      <w:r>
        <w:rPr>
          <w:rStyle w:val="72"/>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3"/>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72"/>
          <w:rFonts w:hint="eastAsia" w:hAnsi="宋体"/>
          <w:color w:val="000000"/>
          <w:sz w:val="28"/>
          <w:szCs w:val="28"/>
          <w:highlight w:val="none"/>
        </w:rPr>
        <w:t>五、采购</w:t>
      </w:r>
      <w:bookmarkStart w:id="3" w:name="_Hlt527617983"/>
      <w:bookmarkStart w:id="4" w:name="_Hlt527617982"/>
      <w:r>
        <w:rPr>
          <w:rStyle w:val="72"/>
          <w:rFonts w:hint="eastAsia" w:hAnsi="宋体"/>
          <w:color w:val="000000"/>
          <w:sz w:val="28"/>
          <w:szCs w:val="28"/>
          <w:highlight w:val="none"/>
        </w:rPr>
        <w:t>需</w:t>
      </w:r>
      <w:bookmarkEnd w:id="3"/>
      <w:bookmarkEnd w:id="4"/>
      <w:r>
        <w:rPr>
          <w:rStyle w:val="72"/>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3"/>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72"/>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3"/>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3"/>
        <w:tabs>
          <w:tab w:val="right" w:leader="dot" w:pos="9628"/>
        </w:tabs>
        <w:spacing w:before="0" w:after="0" w:line="480" w:lineRule="auto"/>
        <w:jc w:val="center"/>
        <w:outlineLvl w:val="0"/>
        <w:rPr>
          <w:rFonts w:hAnsi="宋体" w:cs="宋体"/>
          <w:bCs/>
          <w:caps w:val="0"/>
          <w:color w:val="000000"/>
          <w:sz w:val="28"/>
          <w:highlight w:val="none"/>
        </w:rPr>
      </w:pPr>
    </w:p>
    <w:p>
      <w:pPr>
        <w:pStyle w:val="43"/>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widowControl/>
        <w:spacing w:line="440" w:lineRule="exact"/>
        <w:ind w:firstLine="438" w:firstLineChars="200"/>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合肥经济技术开发区公用事业发展有限公司 （以下简称公用公司）</w:t>
      </w:r>
      <w:r>
        <w:rPr>
          <w:rFonts w:hint="eastAsia" w:hAnsi="宋体" w:cs="宋体"/>
          <w:color w:val="000000"/>
          <w:highlight w:val="none"/>
        </w:rPr>
        <w:t>“</w:t>
      </w:r>
      <w:r>
        <w:rPr>
          <w:rFonts w:hint="eastAsia" w:cs="Times New Roman"/>
          <w:szCs w:val="22"/>
          <w:lang w:val="en-US" w:eastAsia="zh-CN"/>
        </w:rPr>
        <w:t>公用公司中高层管理人员专项培训</w:t>
      </w:r>
      <w:r>
        <w:rPr>
          <w:rFonts w:hint="eastAsia" w:hAnsi="宋体" w:cs="宋体"/>
          <w:color w:val="000000"/>
          <w:highlight w:val="none"/>
        </w:rPr>
        <w:t>”项目进行公开招标，欢迎符合条件的单位参加报价。</w:t>
      </w:r>
    </w:p>
    <w:p>
      <w:pPr>
        <w:autoSpaceDE w:val="0"/>
        <w:autoSpaceDN w:val="0"/>
        <w:adjustRightInd w:val="0"/>
        <w:spacing w:line="360" w:lineRule="auto"/>
        <w:ind w:firstLine="215" w:firstLineChars="98"/>
        <w:jc w:val="left"/>
        <w:rPr>
          <w:rFonts w:hAnsi="宋体"/>
          <w:b/>
          <w:bCs/>
          <w:color w:val="000000"/>
          <w:szCs w:val="18"/>
          <w:highlight w:val="none"/>
        </w:rPr>
      </w:pPr>
      <w:r>
        <w:rPr>
          <w:rFonts w:hint="eastAsia" w:hAnsi="宋体"/>
          <w:b/>
          <w:bCs/>
          <w:color w:val="000000"/>
          <w:szCs w:val="18"/>
          <w:highlight w:val="none"/>
        </w:rPr>
        <w:t>（一）项目名称及内容</w:t>
      </w:r>
    </w:p>
    <w:p>
      <w:pPr>
        <w:autoSpaceDE w:val="0"/>
        <w:autoSpaceDN w:val="0"/>
        <w:adjustRightInd w:val="0"/>
        <w:spacing w:line="360" w:lineRule="auto"/>
        <w:ind w:firstLine="438" w:firstLineChars="200"/>
        <w:jc w:val="left"/>
        <w:rPr>
          <w:rFonts w:hint="eastAsia" w:hAnsi="宋体"/>
          <w:color w:val="000000"/>
          <w:szCs w:val="18"/>
          <w:highlight w:val="none"/>
          <w:lang w:val="en-US" w:eastAsia="zh-CN"/>
        </w:rPr>
      </w:pPr>
      <w:r>
        <w:rPr>
          <w:rFonts w:hint="eastAsia" w:hAnsi="宋体"/>
          <w:color w:val="000000"/>
          <w:szCs w:val="18"/>
          <w:highlight w:val="none"/>
        </w:rPr>
        <w:t>1、项目编号： GYGSZB-20230</w:t>
      </w:r>
      <w:r>
        <w:rPr>
          <w:rFonts w:hint="eastAsia" w:hAnsi="宋体"/>
          <w:color w:val="000000"/>
          <w:szCs w:val="18"/>
          <w:highlight w:val="none"/>
          <w:lang w:val="en-US" w:eastAsia="zh-CN"/>
        </w:rPr>
        <w:t>27</w:t>
      </w:r>
    </w:p>
    <w:p>
      <w:pPr>
        <w:autoSpaceDE w:val="0"/>
        <w:autoSpaceDN w:val="0"/>
        <w:adjustRightInd w:val="0"/>
        <w:spacing w:line="360" w:lineRule="auto"/>
        <w:ind w:firstLine="438" w:firstLineChars="200"/>
        <w:jc w:val="left"/>
        <w:rPr>
          <w:rFonts w:hAnsi="宋体" w:cs="宋体"/>
          <w:b/>
          <w:color w:val="000000"/>
          <w:highlight w:val="none"/>
        </w:rPr>
      </w:pPr>
      <w:r>
        <w:rPr>
          <w:rFonts w:hint="eastAsia" w:hAnsi="宋体"/>
          <w:color w:val="000000"/>
          <w:szCs w:val="18"/>
          <w:highlight w:val="none"/>
        </w:rPr>
        <w:t>2、项目名称：</w:t>
      </w:r>
      <w:r>
        <w:rPr>
          <w:rFonts w:hint="eastAsia" w:cs="Times New Roman"/>
          <w:szCs w:val="22"/>
          <w:lang w:val="en-US" w:eastAsia="zh-CN"/>
        </w:rPr>
        <w:t>公用公司中高层管理人员专项培训</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4、项目单位：合肥经济技术开发区公用事业发展有限公司 （以下简称公用公司）</w:t>
      </w:r>
    </w:p>
    <w:p>
      <w:pPr>
        <w:autoSpaceDE w:val="0"/>
        <w:autoSpaceDN w:val="0"/>
        <w:adjustRightInd w:val="0"/>
        <w:spacing w:line="360" w:lineRule="auto"/>
        <w:ind w:firstLine="438" w:firstLineChars="200"/>
        <w:jc w:val="left"/>
        <w:rPr>
          <w:rFonts w:hint="eastAsia" w:hAnsi="宋体"/>
          <w:color w:val="000000"/>
          <w:szCs w:val="18"/>
          <w:highlight w:val="none"/>
          <w:lang w:eastAsia="zh-CN"/>
        </w:rPr>
      </w:pPr>
      <w:r>
        <w:rPr>
          <w:rFonts w:hint="eastAsia" w:hAnsi="宋体"/>
          <w:color w:val="000000"/>
          <w:szCs w:val="18"/>
          <w:highlight w:val="none"/>
        </w:rPr>
        <w:t>5、项目概况：</w:t>
      </w:r>
      <w:r>
        <w:rPr>
          <w:rFonts w:hint="eastAsia" w:hAnsi="宋体"/>
          <w:color w:val="000000"/>
          <w:szCs w:val="18"/>
          <w:highlight w:val="none"/>
          <w:lang w:eastAsia="zh-CN"/>
        </w:rPr>
        <w:t>合肥经济技术开区公用事业发展有限公司中高层管理人员及业务骨干专项培训。</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6、资金来源：自筹</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7、项目预算：</w:t>
      </w:r>
      <w:r>
        <w:rPr>
          <w:rFonts w:hint="eastAsia" w:hAnsi="宋体"/>
          <w:color w:val="000000"/>
          <w:szCs w:val="18"/>
          <w:highlight w:val="none"/>
          <w:lang w:val="en-US" w:eastAsia="zh-CN"/>
        </w:rPr>
        <w:t>64000元</w:t>
      </w:r>
      <w:r>
        <w:rPr>
          <w:rFonts w:hint="eastAsia" w:hAnsi="宋体"/>
          <w:color w:val="000000"/>
          <w:szCs w:val="18"/>
          <w:highlight w:val="none"/>
        </w:rPr>
        <w:t>。</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8、项目类别：服务类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1.符合《中华人民共和国政府采购法》第二十二条的规定；</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2.本项目的特定资格要求：</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（1）投标人须具有独立法人资格且为中华人民共和国境内注册的企业法人、社会组织机构；且营业执照营业范围含有培训等字样；</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（2）投标人须具有人力资源服务许可证；</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（3）投标人存在以下不良信用记录情形之一的，不得推荐为中标候选投标人，不得确定为中标投标人：</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①被人民法院列入失信被执行人的；</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②被市场监督管理部门列入企业经营异常名录的；</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③被税务部门列入重大税收违法案件当事人名单的；</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④被政府采购监管部门列入政府采购严重违法失信行为记录名单的。</w:t>
      </w:r>
    </w:p>
    <w:p>
      <w:pPr>
        <w:autoSpaceDE w:val="0"/>
        <w:autoSpaceDN w:val="0"/>
        <w:adjustRightInd w:val="0"/>
        <w:spacing w:line="360" w:lineRule="auto"/>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Ansi="宋体"/>
          <w:color w:val="000000"/>
          <w:szCs w:val="18"/>
          <w:highlight w:val="none"/>
          <w:u w:val="single"/>
        </w:rPr>
      </w:pPr>
      <w:r>
        <w:rPr>
          <w:rFonts w:hint="eastAsia" w:hAnsi="宋体"/>
          <w:color w:val="000000"/>
          <w:szCs w:val="18"/>
          <w:highlight w:val="none"/>
        </w:rPr>
        <w:t xml:space="preserve">1、开标时间：2023年 </w:t>
      </w:r>
      <w:r>
        <w:rPr>
          <w:rFonts w:hint="eastAsia" w:hAnsi="宋体"/>
          <w:color w:val="000000"/>
          <w:szCs w:val="18"/>
          <w:highlight w:val="none"/>
          <w:lang w:val="en-US" w:eastAsia="zh-CN"/>
        </w:rPr>
        <w:t>9</w:t>
      </w:r>
      <w:r>
        <w:rPr>
          <w:rFonts w:hint="eastAsia" w:hAnsi="宋体"/>
          <w:color w:val="000000"/>
          <w:szCs w:val="18"/>
          <w:highlight w:val="none"/>
        </w:rPr>
        <w:t xml:space="preserve"> 月</w:t>
      </w:r>
      <w:r>
        <w:rPr>
          <w:rFonts w:hint="eastAsia" w:hAnsi="宋体"/>
          <w:color w:val="000000"/>
          <w:szCs w:val="18"/>
          <w:highlight w:val="none"/>
          <w:lang w:val="en-US" w:eastAsia="zh-CN"/>
        </w:rPr>
        <w:t>21</w:t>
      </w:r>
      <w:r>
        <w:rPr>
          <w:rFonts w:hint="eastAsia" w:hAnsi="宋体"/>
          <w:color w:val="000000"/>
          <w:szCs w:val="18"/>
          <w:highlight w:val="none"/>
        </w:rPr>
        <w:t>日</w:t>
      </w:r>
      <w:r>
        <w:rPr>
          <w:rFonts w:hint="eastAsia" w:hAnsi="宋体"/>
          <w:color w:val="000000"/>
          <w:szCs w:val="18"/>
          <w:highlight w:val="none"/>
          <w:lang w:val="en-US" w:eastAsia="zh-CN"/>
        </w:rPr>
        <w:t>10</w:t>
      </w:r>
      <w:r>
        <w:rPr>
          <w:rFonts w:hint="eastAsia" w:hAnsi="宋体"/>
          <w:color w:val="000000"/>
          <w:szCs w:val="18"/>
          <w:highlight w:val="none"/>
        </w:rPr>
        <w:t xml:space="preserve">：00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2、开标地点：合肥经济技术开发区繁华大道266号合肥经济技术开发区公用事业发展有限公司314开标室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（一）项目单位：合肥经济技术开发区公用事业发展有限公司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w:t>
      </w:r>
    </w:p>
    <w:p>
      <w:pPr>
        <w:widowControl/>
        <w:spacing w:line="440" w:lineRule="exact"/>
        <w:ind w:firstLine="438" w:firstLineChars="200"/>
        <w:jc w:val="left"/>
        <w:rPr>
          <w:rFonts w:hAnsi="宋体" w:cs="宋体"/>
          <w:highlight w:val="none"/>
        </w:rPr>
      </w:pPr>
      <w:r>
        <w:rPr>
          <w:rFonts w:hint="eastAsia" w:hAnsi="宋体" w:cs="宋体"/>
          <w:highlight w:val="none"/>
        </w:rPr>
        <w:t xml:space="preserve">项目采购联系人：张静 </w:t>
      </w:r>
      <w:r>
        <w:rPr>
          <w:rFonts w:hAnsi="宋体" w:cs="宋体"/>
          <w:highlight w:val="none"/>
        </w:rPr>
        <w:t xml:space="preserve"> </w:t>
      </w:r>
      <w:r>
        <w:rPr>
          <w:rFonts w:hint="eastAsia" w:hAnsi="宋体" w:cs="宋体"/>
          <w:highlight w:val="none"/>
        </w:rPr>
        <w:t xml:space="preserve">  </w:t>
      </w:r>
      <w:r>
        <w:rPr>
          <w:rFonts w:hint="eastAsia" w:hAnsi="宋体" w:cs="宋体"/>
          <w:highlight w:val="none"/>
          <w:lang w:val="en-US" w:eastAsia="zh-CN"/>
        </w:rPr>
        <w:t xml:space="preserve"> </w:t>
      </w:r>
      <w:r>
        <w:rPr>
          <w:rFonts w:hint="eastAsia" w:hAnsi="宋体" w:cs="宋体"/>
          <w:highlight w:val="none"/>
        </w:rPr>
        <w:t xml:space="preserve"> 电话：0551-6381</w:t>
      </w:r>
      <w:r>
        <w:rPr>
          <w:rFonts w:hAnsi="宋体" w:cs="宋体"/>
          <w:highlight w:val="none"/>
        </w:rPr>
        <w:t>1071</w:t>
      </w:r>
      <w:r>
        <w:rPr>
          <w:rFonts w:hint="eastAsia" w:hAnsi="宋体" w:cs="宋体"/>
          <w:color w:val="000000"/>
          <w:szCs w:val="21"/>
          <w:highlight w:val="none"/>
        </w:rPr>
        <w:t xml:space="preserve">  </w:t>
      </w:r>
    </w:p>
    <w:p>
      <w:pPr>
        <w:widowControl/>
        <w:spacing w:line="440" w:lineRule="exact"/>
        <w:ind w:firstLine="438" w:firstLineChars="200"/>
        <w:jc w:val="left"/>
        <w:rPr>
          <w:rFonts w:hAnsi="宋体" w:cs="宋体"/>
          <w:highlight w:val="none"/>
        </w:rPr>
      </w:pPr>
      <w:r>
        <w:rPr>
          <w:rFonts w:hint="eastAsia" w:hAnsi="宋体" w:cs="宋体"/>
          <w:highlight w:val="none"/>
        </w:rPr>
        <w:t>现场勘查联系人：</w:t>
      </w:r>
      <w:r>
        <w:rPr>
          <w:rFonts w:hint="eastAsia" w:hAnsi="宋体" w:cs="宋体"/>
          <w:highlight w:val="none"/>
          <w:lang w:val="en-US" w:eastAsia="zh-CN"/>
        </w:rPr>
        <w:t>胡长玉</w:t>
      </w:r>
      <w:r>
        <w:rPr>
          <w:rFonts w:hint="eastAsia" w:hAnsi="宋体" w:cs="宋体"/>
          <w:highlight w:val="none"/>
        </w:rPr>
        <w:t xml:space="preserve">  </w:t>
      </w:r>
      <w:r>
        <w:rPr>
          <w:rFonts w:hint="eastAsia" w:hAnsi="宋体" w:cs="宋体"/>
          <w:highlight w:val="none"/>
          <w:lang w:val="en-US" w:eastAsia="zh-CN"/>
        </w:rPr>
        <w:t xml:space="preserve">  </w:t>
      </w:r>
      <w:r>
        <w:rPr>
          <w:rFonts w:hint="eastAsia" w:hAnsi="宋体" w:cs="宋体"/>
          <w:highlight w:val="none"/>
        </w:rPr>
        <w:t>电话：0551-</w:t>
      </w:r>
      <w:r>
        <w:rPr>
          <w:rFonts w:hint="eastAsia" w:hAnsi="宋体" w:cs="宋体"/>
          <w:highlight w:val="none"/>
          <w:lang w:val="en-US" w:eastAsia="zh-CN"/>
        </w:rPr>
        <w:t>63800380</w:t>
      </w:r>
      <w:r>
        <w:rPr>
          <w:rFonts w:hint="eastAsia" w:hAnsi="宋体" w:cs="宋体"/>
          <w:color w:val="000000"/>
          <w:szCs w:val="21"/>
          <w:highlight w:val="none"/>
        </w:rPr>
        <w:t xml:space="preserve">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s="宋体"/>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5"/>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4"/>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4"/>
              <w:widowControl w:val="0"/>
              <w:spacing w:before="0" w:beforeAutospacing="0" w:after="0" w:afterAutospacing="0"/>
              <w:jc w:val="both"/>
              <w:rPr>
                <w:b w:val="0"/>
                <w:bCs w:val="0"/>
                <w:color w:val="000000"/>
                <w:sz w:val="24"/>
                <w:szCs w:val="18"/>
                <w:highlight w:val="none"/>
              </w:rPr>
            </w:pPr>
            <w:r>
              <w:rPr>
                <w:rFonts w:hint="eastAsia"/>
                <w:b w:val="0"/>
                <w:bCs w:val="0"/>
                <w:color w:val="000000"/>
                <w:sz w:val="24"/>
                <w:szCs w:val="18"/>
                <w:highlight w:val="none"/>
              </w:rPr>
              <w:t>合肥经济技术开发区公用事业发展有限公司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autoSpaceDE w:val="0"/>
              <w:autoSpaceDN w:val="0"/>
              <w:adjustRightInd w:val="0"/>
              <w:spacing w:line="360" w:lineRule="auto"/>
              <w:jc w:val="left"/>
              <w:rPr>
                <w:rFonts w:hint="default" w:eastAsia="宋体"/>
                <w:b w:val="0"/>
                <w:bCs w:val="0"/>
                <w:color w:val="000000"/>
                <w:sz w:val="24"/>
                <w:szCs w:val="24"/>
                <w:highlight w:val="none"/>
                <w:lang w:val="en-US" w:eastAsia="zh-CN"/>
              </w:rPr>
            </w:pPr>
            <w:r>
              <w:rPr>
                <w:rFonts w:hint="eastAsia" w:cs="Times New Roman"/>
                <w:szCs w:val="22"/>
                <w:lang w:val="en-US" w:eastAsia="zh-CN"/>
              </w:rPr>
              <w:t>公用公司中高层管理人员专项培训</w:t>
            </w:r>
            <w:r>
              <w:rPr>
                <w:rFonts w:hint="eastAsia" w:hAnsi="宋体"/>
                <w:color w:val="000000"/>
                <w:szCs w:val="18"/>
                <w:highlight w:val="none"/>
                <w:lang w:val="en-US" w:eastAsia="zh-CN"/>
              </w:rPr>
              <w:t xml:space="preserve"> </w:t>
            </w:r>
            <w:r>
              <w:rPr>
                <w:rFonts w:hint="eastAsia"/>
                <w:b w:val="0"/>
                <w:bCs w:val="0"/>
                <w:color w:val="000000"/>
                <w:sz w:val="24"/>
                <w:szCs w:val="18"/>
                <w:highlight w:val="none"/>
              </w:rPr>
              <w:t>GYGSZB-</w:t>
            </w:r>
            <w:r>
              <w:rPr>
                <w:rFonts w:hint="eastAsia" w:hAnsi="宋体"/>
                <w:color w:val="000000"/>
                <w:szCs w:val="18"/>
                <w:highlight w:val="none"/>
              </w:rPr>
              <w:t>20230</w:t>
            </w:r>
            <w:r>
              <w:rPr>
                <w:rFonts w:hint="eastAsia" w:hAnsi="宋体"/>
                <w:color w:val="000000"/>
                <w:szCs w:val="18"/>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highlight w:val="none"/>
              </w:rPr>
            </w:pPr>
            <w:r>
              <w:rPr>
                <w:rFonts w:hint="eastAsia" w:hAnsi="宋体"/>
                <w:highlight w:val="none"/>
              </w:rPr>
              <w:t>供应商资格</w:t>
            </w:r>
          </w:p>
        </w:tc>
        <w:tc>
          <w:tcPr>
            <w:tcW w:w="7223" w:type="dxa"/>
            <w:vAlign w:val="center"/>
          </w:tcPr>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1.符合《中华人民共和国政府采购法》第二十二条的规定；</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2.本项目的特定资格要求：</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（1）投标人须具有独立法人资格且为中华人民共和国境内注册的企业法人、社会组织机构；且营业执照营业范围含有培训等字样；</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（2）投标人须具有人力资源服务许可证；</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（3）投标人存在以下不良信用记录情形之一的，不得推荐为中标候选投标人，不得确定为中标投标人：</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①被人民法院列入失信被执行人的；</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②被市场监督管理部门列入企业经营异常名录的；</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③被税务部门列入重大税收违法案件当事人名单的；</w:t>
            </w:r>
          </w:p>
          <w:p>
            <w:pPr>
              <w:autoSpaceDE w:val="0"/>
              <w:autoSpaceDN w:val="0"/>
              <w:adjustRightInd w:val="0"/>
              <w:spacing w:line="360" w:lineRule="auto"/>
              <w:jc w:val="left"/>
              <w:rPr>
                <w:rFonts w:hint="eastAsia" w:hAnsi="宋体"/>
                <w:b w:val="0"/>
                <w:bCs w:val="0"/>
                <w:color w:val="000000"/>
                <w:szCs w:val="18"/>
                <w:highlight w:val="none"/>
                <w:lang w:eastAsia="zh-CN"/>
              </w:rPr>
            </w:pPr>
            <w:r>
              <w:rPr>
                <w:rFonts w:hint="eastAsia" w:hAnsi="宋体"/>
                <w:b w:val="0"/>
                <w:bCs w:val="0"/>
                <w:color w:val="000000"/>
                <w:szCs w:val="18"/>
                <w:highlight w:val="none"/>
                <w:lang w:eastAsia="zh-CN"/>
              </w:rPr>
              <w:t>④被政府采购监管部门列入政府采购严重违法失信行为记录名单的。</w:t>
            </w:r>
          </w:p>
          <w:p>
            <w:pPr>
              <w:autoSpaceDE w:val="0"/>
              <w:autoSpaceDN w:val="0"/>
              <w:adjustRightInd w:val="0"/>
              <w:spacing w:line="360" w:lineRule="auto"/>
              <w:jc w:val="left"/>
              <w:rPr>
                <w:b/>
                <w:bCs/>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4"/>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4"/>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4"/>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pStyle w:val="222"/>
              <w:spacing w:line="500" w:lineRule="exact"/>
              <w:rPr>
                <w:rFonts w:hAnsi="宋体" w:cs="宋体"/>
                <w:color w:val="000000"/>
                <w:szCs w:val="21"/>
                <w:highlight w:val="none"/>
              </w:rPr>
            </w:pPr>
            <w:r>
              <w:rPr>
                <w:rFonts w:hint="eastAsia" w:hAnsi="宋体" w:cs="宋体"/>
                <w:color w:val="000000"/>
                <w:szCs w:val="21"/>
                <w:highlight w:val="none"/>
                <w:lang w:eastAsia="zh-CN"/>
              </w:rPr>
              <w:t>合同执行完成后两个月内通过转账支付，供应商报价包含全额税费，提供增值税专用发票。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pStyle w:val="185"/>
              <w:spacing w:line="360" w:lineRule="auto"/>
              <w:ind w:firstLine="0" w:firstLineChars="0"/>
              <w:rPr>
                <w:rFonts w:hint="default" w:cs="宋体" w:asciiTheme="minorEastAsia" w:hAnsiTheme="minorEastAsia" w:eastAsiaTheme="minorEastAsia"/>
                <w:color w:val="000000"/>
                <w:sz w:val="24"/>
                <w:szCs w:val="24"/>
                <w:highlight w:val="none"/>
                <w:lang w:val="en-US" w:eastAsia="zh-CN"/>
              </w:rPr>
            </w:pPr>
            <w:r>
              <w:rPr>
                <w:rFonts w:hint="eastAsia" w:cs="宋体" w:asciiTheme="minorEastAsia" w:hAnsiTheme="minorEastAsia" w:eastAsiaTheme="minorEastAsia"/>
                <w:color w:val="000000"/>
                <w:sz w:val="24"/>
                <w:szCs w:val="24"/>
                <w:highlight w:val="none"/>
              </w:rPr>
              <w:t>1、服务</w:t>
            </w:r>
            <w:r>
              <w:rPr>
                <w:rFonts w:hint="eastAsia" w:cs="仿宋_GB2312" w:asciiTheme="minorEastAsia" w:hAnsiTheme="minorEastAsia" w:eastAsiaTheme="minorEastAsia"/>
                <w:sz w:val="24"/>
                <w:szCs w:val="24"/>
                <w:highlight w:val="none"/>
              </w:rPr>
              <w:t>期限：</w:t>
            </w:r>
            <w:r>
              <w:rPr>
                <w:rFonts w:hint="eastAsia" w:cs="仿宋_GB2312" w:asciiTheme="minorEastAsia" w:hAnsiTheme="minorEastAsia" w:eastAsiaTheme="minorEastAsia"/>
                <w:sz w:val="24"/>
                <w:szCs w:val="24"/>
                <w:highlight w:val="none"/>
                <w:lang w:val="en-US" w:eastAsia="zh-CN"/>
              </w:rPr>
              <w:t>2天</w:t>
            </w:r>
          </w:p>
          <w:p>
            <w:pPr>
              <w:spacing w:line="500" w:lineRule="exact"/>
              <w:rPr>
                <w:rFonts w:hAnsi="宋体"/>
                <w:color w:val="FF0000"/>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r>
              <w:rPr>
                <w:rFonts w:asciiTheme="minorEastAsia" w:hAnsiTheme="minorEastAsia" w:eastAsiaTheme="minorEastAsia"/>
                <w:color w:val="FF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color w:val="FF0000"/>
                <w:szCs w:val="24"/>
                <w:highlight w:val="none"/>
                <w:u w:val="single"/>
              </w:rPr>
              <w:t>0</w:t>
            </w:r>
            <w:r>
              <w:rPr>
                <w:rFonts w:hint="eastAsia" w:hAnsi="宋体" w:cs="宋体"/>
                <w:b/>
                <w:color w:val="000000"/>
                <w:szCs w:val="24"/>
                <w:highlight w:val="none"/>
              </w:rPr>
              <w:t>元</w:t>
            </w:r>
            <w:r>
              <w:rPr>
                <w:rFonts w:hint="eastAsia" w:hAnsi="宋体"/>
                <w:b/>
                <w:color w:val="000000"/>
                <w:szCs w:val="28"/>
                <w:highlight w:val="none"/>
              </w:rPr>
              <w:t>。</w:t>
            </w:r>
            <w:r>
              <w:rPr>
                <w:rFonts w:hint="eastAsia" w:hAnsi="宋体"/>
                <w:color w:val="000000"/>
                <w:highlight w:val="none"/>
              </w:rPr>
              <w:t>投标保证金应当在投标截止时间前足额到达招标公告指定账号。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7"/>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2023年</w:t>
            </w:r>
            <w:r>
              <w:rPr>
                <w:rFonts w:hint="eastAsia" w:hAnsi="宋体"/>
                <w:b/>
                <w:bCs/>
                <w:color w:val="000000"/>
                <w:highlight w:val="none"/>
                <w:lang w:val="en-US" w:eastAsia="zh-CN"/>
              </w:rPr>
              <w:t>9</w:t>
            </w:r>
            <w:r>
              <w:rPr>
                <w:rFonts w:hint="eastAsia" w:hAnsi="宋体"/>
                <w:b/>
                <w:bCs/>
                <w:color w:val="000000"/>
                <w:highlight w:val="none"/>
              </w:rPr>
              <w:t xml:space="preserve"> 月 </w:t>
            </w:r>
            <w:r>
              <w:rPr>
                <w:rFonts w:hint="eastAsia" w:hAnsi="宋体"/>
                <w:b/>
                <w:bCs/>
                <w:color w:val="000000"/>
                <w:highlight w:val="none"/>
                <w:lang w:val="en-US" w:eastAsia="zh-CN"/>
              </w:rPr>
              <w:t>20</w:t>
            </w:r>
            <w:r>
              <w:rPr>
                <w:rFonts w:hint="eastAsia" w:hAnsi="宋体"/>
                <w:b/>
                <w:bCs/>
                <w:color w:val="000000"/>
                <w:highlight w:val="none"/>
              </w:rPr>
              <w:t>日17:30时前接受网上答疑（逾期不予受理），疑问的提出与答疑获取详见招标文件第三章投标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before="156" w:beforeLines="50" w:after="156" w:afterLines="50" w:line="360" w:lineRule="auto"/>
              <w:jc w:val="left"/>
              <w:rPr>
                <w:rFonts w:hAnsi="宋体" w:cs="宋体"/>
                <w:color w:val="000000"/>
                <w:szCs w:val="24"/>
                <w:highlight w:val="none"/>
              </w:rPr>
            </w:pPr>
            <w:r>
              <w:rPr>
                <w:rFonts w:hint="eastAsia" w:hAnsi="宋体" w:cs="宋体"/>
                <w:color w:val="000000"/>
                <w:szCs w:val="24"/>
                <w:highlight w:val="none"/>
              </w:rPr>
              <w:t>本项目无履约保证金。</w:t>
            </w:r>
          </w:p>
          <w:p>
            <w:pPr>
              <w:spacing w:before="156" w:beforeLines="50" w:after="156" w:afterLines="50" w:line="360" w:lineRule="auto"/>
              <w:jc w:val="left"/>
              <w:rPr>
                <w:rFonts w:hAnsi="宋体" w:cs="宋体"/>
                <w:color w:val="000000"/>
                <w:szCs w:val="24"/>
                <w:highlight w:val="none"/>
              </w:rPr>
            </w:pPr>
            <w:r>
              <w:rPr>
                <w:rFonts w:hint="eastAsia" w:hAnsi="宋体" w:cs="宋体"/>
                <w:color w:val="000000"/>
                <w:szCs w:val="24"/>
                <w:highlight w:val="none"/>
              </w:rPr>
              <w:t>成交价的</w:t>
            </w:r>
            <w:r>
              <w:rPr>
                <w:rFonts w:hint="eastAsia" w:hAnsi="宋体" w:cs="宋体"/>
                <w:color w:val="000000"/>
                <w:szCs w:val="24"/>
                <w:highlight w:val="none"/>
                <w:u w:val="single"/>
              </w:rPr>
              <w:t xml:space="preserve"> 0 </w:t>
            </w:r>
            <w:r>
              <w:rPr>
                <w:rFonts w:hint="eastAsia" w:hAnsi="宋体" w:cs="宋体"/>
                <w:color w:val="000000"/>
                <w:szCs w:val="24"/>
                <w:highlight w:val="none"/>
              </w:rPr>
              <w:t>%（保留到百位数）；</w:t>
            </w:r>
          </w:p>
          <w:p>
            <w:pPr>
              <w:spacing w:line="360" w:lineRule="auto"/>
              <w:rPr>
                <w:rFonts w:hAnsi="宋体"/>
                <w:color w:val="000000"/>
                <w:highlight w:val="none"/>
              </w:rPr>
            </w:pPr>
            <w:r>
              <w:rPr>
                <w:rFonts w:hint="eastAsia" w:hAnsi="宋体"/>
                <w:color w:val="000000"/>
                <w:highlight w:val="none"/>
              </w:rPr>
              <w:t>期限：项目竣工验收合格后一月内无息返还。</w:t>
            </w:r>
          </w:p>
          <w:p>
            <w:pPr>
              <w:spacing w:line="360" w:lineRule="auto"/>
              <w:rPr>
                <w:rFonts w:hAnsi="宋体"/>
                <w:color w:val="000000"/>
                <w:highlight w:val="none"/>
              </w:rPr>
            </w:pPr>
            <w:r>
              <w:rPr>
                <w:rFonts w:hint="eastAsia" w:hAnsi="宋体"/>
                <w:color w:val="000000"/>
                <w:highlight w:val="none"/>
              </w:rPr>
              <w:t>收受方式为：□</w:t>
            </w:r>
            <w:r>
              <w:rPr>
                <w:rFonts w:hint="eastAsia" w:hAnsi="宋体"/>
                <w:color w:val="000000"/>
                <w:highlight w:val="none"/>
                <w:u w:val="single"/>
              </w:rPr>
              <w:t>转账/电汇</w:t>
            </w:r>
            <w:r>
              <w:rPr>
                <w:rFonts w:hint="eastAsia" w:hAnsi="宋体"/>
                <w:color w:val="000000"/>
                <w:highlight w:val="none"/>
              </w:rPr>
              <w:t>，</w:t>
            </w:r>
          </w:p>
          <w:p>
            <w:pPr>
              <w:spacing w:line="360" w:lineRule="auto"/>
              <w:rPr>
                <w:rFonts w:hAnsi="宋体"/>
                <w:color w:val="000000"/>
                <w:szCs w:val="24"/>
                <w:highlight w:val="none"/>
              </w:rPr>
            </w:pPr>
            <w:r>
              <w:rPr>
                <w:rFonts w:hint="eastAsia" w:hAnsi="宋体"/>
                <w:color w:val="000000"/>
                <w:highlight w:val="none"/>
              </w:rPr>
              <w:t>收受人为□</w:t>
            </w:r>
            <w:r>
              <w:rPr>
                <w:rFonts w:hint="eastAsia" w:hAnsi="宋体"/>
                <w:color w:val="000000"/>
                <w:highlight w:val="none"/>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b/>
                <w:bCs/>
                <w:color w:val="000000"/>
                <w:highlight w:val="none"/>
                <w:u w:val="single"/>
              </w:rPr>
              <w:sym w:font="Wingdings" w:char="00FE"/>
            </w:r>
            <w:r>
              <w:rPr>
                <w:rFonts w:hint="eastAsia" w:hAnsi="宋体"/>
                <w:color w:val="000000"/>
                <w:highlight w:val="none"/>
              </w:rPr>
              <w:t>要求</w:t>
            </w:r>
            <w:r>
              <w:rPr>
                <w:rFonts w:hint="eastAsia" w:hAnsi="宋体"/>
                <w:color w:val="000000"/>
                <w:highlight w:val="none"/>
              </w:rPr>
              <w:sym w:font="Wingdings 2" w:char="00A3"/>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19" w:firstLineChars="100"/>
              <w:rPr>
                <w:color w:val="000000"/>
                <w:highlight w:val="none"/>
              </w:rPr>
            </w:pPr>
            <w:r>
              <w:rPr>
                <w:rFonts w:hint="eastAsia"/>
                <w:color w:val="000000"/>
                <w:highlight w:val="none"/>
              </w:rPr>
              <w:t>业绩</w:t>
            </w:r>
          </w:p>
        </w:tc>
        <w:tc>
          <w:tcPr>
            <w:tcW w:w="7223" w:type="dxa"/>
            <w:vAlign w:val="center"/>
          </w:tcPr>
          <w:p>
            <w:pPr>
              <w:rPr>
                <w:rFonts w:hint="default" w:eastAsia="宋体"/>
                <w:color w:val="000000"/>
                <w:highlight w:val="none"/>
                <w:lang w:val="en-US" w:eastAsia="zh-CN"/>
              </w:rPr>
            </w:pPr>
            <w:r>
              <w:rPr>
                <w:rFonts w:hint="eastAsia"/>
                <w:color w:val="00000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rPr>
                <w:color w:val="000000"/>
                <w:highlight w:val="none"/>
              </w:rPr>
            </w:pPr>
            <w:r>
              <w:rPr>
                <w:rFonts w:hint="eastAsia"/>
                <w:color w:val="00000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5"/>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6"/>
        <w:spacing w:before="0" w:after="0" w:line="360" w:lineRule="auto"/>
        <w:ind w:firstLine="438" w:firstLineChars="200"/>
        <w:rPr>
          <w:rFonts w:ascii="宋体" w:hAnsi="宋体" w:eastAsia="宋体"/>
          <w:color w:val="000000"/>
          <w:sz w:val="24"/>
          <w:szCs w:val="24"/>
          <w:highlight w:val="none"/>
        </w:rPr>
      </w:pPr>
      <w:bookmarkStart w:id="11" w:name="_Hlt509649722"/>
      <w:bookmarkEnd w:id="11"/>
      <w:bookmarkStart w:id="12" w:name="_Hlt526418143"/>
      <w:bookmarkEnd w:id="12"/>
      <w:bookmarkStart w:id="13" w:name="_Hlt509650955"/>
      <w:bookmarkEnd w:id="13"/>
      <w:bookmarkStart w:id="14" w:name="_Hlt509650126"/>
      <w:bookmarkEnd w:id="14"/>
      <w:bookmarkStart w:id="15" w:name="_Hlt509650686"/>
      <w:bookmarkEnd w:id="15"/>
      <w:bookmarkStart w:id="16" w:name="_Hlt509649998"/>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38" w:firstLineChars="200"/>
        <w:rPr>
          <w:rFonts w:hAnsi="宋体"/>
          <w:b/>
          <w:color w:val="000000"/>
          <w:szCs w:val="24"/>
          <w:highlight w:val="none"/>
        </w:rPr>
      </w:pPr>
      <w:bookmarkStart w:id="18" w:name="_Hlt526418153"/>
      <w:bookmarkEnd w:id="18"/>
      <w:bookmarkStart w:id="19" w:name="_Hlt509649669"/>
      <w:bookmarkEnd w:id="19"/>
      <w:bookmarkStart w:id="20" w:name="_Hlt509650932"/>
      <w:bookmarkEnd w:id="20"/>
      <w:bookmarkStart w:id="21" w:name="_Hlt509650333"/>
      <w:bookmarkEnd w:id="21"/>
      <w:bookmarkStart w:id="22" w:name="_Hlt509650936"/>
      <w:bookmarkEnd w:id="22"/>
      <w:bookmarkStart w:id="23" w:name="_Hlt509649795"/>
      <w:bookmarkEnd w:id="23"/>
      <w:bookmarkStart w:id="24" w:name="_Hlt509650690"/>
      <w:bookmarkEnd w:id="24"/>
      <w:bookmarkStart w:id="25" w:name="_Hlt509650929"/>
      <w:bookmarkEnd w:id="25"/>
      <w:bookmarkStart w:id="26" w:name="_Hlt509649645"/>
      <w:bookmarkEnd w:id="26"/>
      <w:bookmarkStart w:id="27" w:name="_Hlt509649330"/>
      <w:bookmarkEnd w:id="27"/>
      <w:bookmarkStart w:id="28" w:name="_Hlt509650116"/>
      <w:bookmarkEnd w:id="28"/>
      <w:bookmarkStart w:id="29" w:name="_Hlt509649678"/>
      <w:bookmarkEnd w:id="29"/>
      <w:bookmarkStart w:id="30" w:name="_Hlt509650961"/>
      <w:bookmarkEnd w:id="30"/>
      <w:bookmarkStart w:id="31" w:name="_Hlt509650103"/>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38" w:firstLineChars="200"/>
        <w:rPr>
          <w:rFonts w:hAnsi="宋体"/>
          <w:color w:val="000000"/>
          <w:szCs w:val="24"/>
          <w:highlight w:val="none"/>
        </w:rPr>
      </w:pPr>
      <w:r>
        <w:rPr>
          <w:rFonts w:hint="eastAsia" w:hAnsi="宋体"/>
          <w:color w:val="000000"/>
          <w:szCs w:val="24"/>
          <w:highlight w:val="none"/>
        </w:rPr>
        <w:t>2.1采购监督管理部门：合肥经济技术开发区公用事业发展有限公司。</w:t>
      </w:r>
    </w:p>
    <w:p>
      <w:pPr>
        <w:spacing w:line="360" w:lineRule="auto"/>
        <w:ind w:firstLine="438"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38"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38"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29"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38"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38"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38"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38"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38"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38"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38"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38"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38"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38"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38"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38"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38"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38"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11.1与本次采购活动相关的信息，将在合肥经济技术开发区公用事业发展有限公司网站(</w:t>
      </w:r>
      <w:r>
        <w:rPr>
          <w:highlight w:val="none"/>
        </w:rPr>
        <w:fldChar w:fldCharType="begin"/>
      </w:r>
      <w:r>
        <w:rPr>
          <w:highlight w:val="none"/>
        </w:rPr>
        <w:instrText xml:space="preserve"> HYPERLINK "http://www.hfpudc.com/" </w:instrText>
      </w:r>
      <w:r>
        <w:rPr>
          <w:highlight w:val="none"/>
        </w:rPr>
        <w:fldChar w:fldCharType="separate"/>
      </w:r>
      <w:r>
        <w:rPr>
          <w:rStyle w:val="72"/>
          <w:rFonts w:hAnsi="宋体"/>
          <w:szCs w:val="24"/>
          <w:highlight w:val="none"/>
        </w:rPr>
        <w:t>http://www.hfpudc.com/</w:t>
      </w:r>
      <w:r>
        <w:rPr>
          <w:rStyle w:val="72"/>
          <w:rFonts w:hAnsi="宋体"/>
          <w:szCs w:val="24"/>
          <w:highlight w:val="none"/>
        </w:rPr>
        <w:fldChar w:fldCharType="end"/>
      </w:r>
      <w:r>
        <w:rPr>
          <w:rFonts w:hint="eastAsia" w:hAnsi="宋体"/>
          <w:color w:val="000000"/>
          <w:szCs w:val="24"/>
          <w:highlight w:val="none"/>
        </w:rPr>
        <w:t>)发布。</w:t>
      </w:r>
    </w:p>
    <w:p>
      <w:pPr>
        <w:pStyle w:val="6"/>
        <w:spacing w:before="0" w:after="0" w:line="360" w:lineRule="auto"/>
        <w:ind w:firstLine="438" w:firstLineChars="200"/>
        <w:rPr>
          <w:rFonts w:ascii="宋体" w:hAnsi="宋体" w:eastAsia="宋体"/>
          <w:color w:val="000000"/>
          <w:sz w:val="24"/>
          <w:szCs w:val="24"/>
          <w:highlight w:val="none"/>
        </w:rPr>
      </w:pPr>
      <w:bookmarkStart w:id="33" w:name="_Toc419376297"/>
      <w:bookmarkStart w:id="34" w:name="_Toc527131316"/>
      <w:r>
        <w:rPr>
          <w:rFonts w:hint="eastAsia" w:ascii="宋体" w:hAnsi="宋体" w:eastAsia="宋体"/>
          <w:color w:val="000000"/>
          <w:sz w:val="24"/>
          <w:szCs w:val="24"/>
          <w:highlight w:val="none"/>
        </w:rPr>
        <w:t>（二）招标文件</w:t>
      </w:r>
      <w:bookmarkEnd w:id="33"/>
      <w:bookmarkEnd w:id="34"/>
      <w:bookmarkStart w:id="35" w:name="_Hlt509649930"/>
      <w:bookmarkEnd w:id="35"/>
      <w:bookmarkStart w:id="36" w:name="_Hlt509650361"/>
      <w:bookmarkEnd w:id="36"/>
      <w:bookmarkStart w:id="37" w:name="_Hlt509649791"/>
      <w:bookmarkEnd w:id="37"/>
    </w:p>
    <w:p>
      <w:pPr>
        <w:spacing w:line="360" w:lineRule="auto"/>
        <w:ind w:firstLine="438"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12.1.7合肥经济技术开发区公用事业发展有限公司发布的</w:t>
      </w:r>
      <w:r>
        <w:rPr>
          <w:rFonts w:hint="eastAsia"/>
          <w:color w:val="000000"/>
          <w:szCs w:val="24"/>
          <w:highlight w:val="none"/>
        </w:rPr>
        <w:t>图纸、工程量清单、控制价、答疑、补遗、补充通知等。</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38"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38"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38"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5"/>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38"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38"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38"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38"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w:t>
      </w:r>
      <w:r>
        <w:rPr>
          <w:rFonts w:hAnsi="宋体"/>
          <w:color w:val="000000"/>
          <w:szCs w:val="24"/>
          <w:highlight w:val="none"/>
        </w:rPr>
        <w:t>）</w:t>
      </w:r>
      <w:r>
        <w:rPr>
          <w:rFonts w:hint="eastAsia" w:hAnsi="宋体"/>
          <w:color w:val="000000"/>
          <w:szCs w:val="24"/>
          <w:highlight w:val="none"/>
        </w:rPr>
        <w:t>有效，否则一律不予认可。</w:t>
      </w:r>
    </w:p>
    <w:p>
      <w:pPr>
        <w:spacing w:line="360" w:lineRule="auto"/>
        <w:ind w:firstLine="438"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38"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38"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29"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37"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38"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38"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38"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38"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38"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38"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38"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38"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38"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38"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19.响应文件份数和签署</w:t>
      </w:r>
    </w:p>
    <w:p>
      <w:pPr>
        <w:pStyle w:val="107"/>
        <w:snapToGrid w:val="0"/>
        <w:spacing w:line="300" w:lineRule="auto"/>
        <w:ind w:firstLine="548"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6"/>
        <w:spacing w:before="0" w:after="0" w:line="360" w:lineRule="auto"/>
        <w:ind w:firstLine="438"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548"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6"/>
        <w:spacing w:before="0" w:after="0" w:line="360" w:lineRule="auto"/>
        <w:ind w:firstLine="438"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38"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highlight w:val="none"/>
        </w:rPr>
      </w:pPr>
      <w:r>
        <w:rPr>
          <w:rFonts w:hint="eastAsia" w:hAnsi="宋体"/>
          <w:color w:val="000000"/>
          <w:highlight w:val="none"/>
        </w:rPr>
        <w:t>询标函格式如下：</w:t>
      </w: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19"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19"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371"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5"/>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7"/>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7"/>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7"/>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7"/>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996" w:type="dxa"/>
            <w:gridSpan w:val="5"/>
          </w:tcPr>
          <w:p>
            <w:pPr>
              <w:spacing w:line="360" w:lineRule="auto"/>
              <w:ind w:firstLine="429" w:firstLineChars="196"/>
              <w:rPr>
                <w:rFonts w:hAnsi="宋体"/>
                <w:color w:val="000000"/>
                <w:highlight w:val="none"/>
              </w:rPr>
            </w:pPr>
            <w:r>
              <w:rPr>
                <w:rFonts w:hint="eastAsia" w:hAnsi="宋体"/>
                <w:color w:val="000000"/>
                <w:highlight w:val="none"/>
              </w:rPr>
              <w:t>注：</w:t>
            </w:r>
          </w:p>
          <w:p>
            <w:pPr>
              <w:spacing w:line="360" w:lineRule="auto"/>
              <w:ind w:firstLine="429"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29" w:firstLineChars="196"/>
        <w:rPr>
          <w:rFonts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none"/>
          <w:u w:val="single"/>
          <w:lang w:val="en-US" w:eastAsia="zh-CN"/>
        </w:rPr>
        <w:t>35</w:t>
      </w:r>
      <w:r>
        <w:rPr>
          <w:rFonts w:hint="eastAsia" w:hAnsi="宋体"/>
          <w:color w:val="000000"/>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38"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highlight w:val="none"/>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r>
        <w:rPr>
          <w:rFonts w:hAnsi="宋体" w:cs="宋体"/>
          <w:color w:val="000000"/>
          <w:highlight w:val="none"/>
        </w:rPr>
        <w:br w:type="textWrapping"/>
      </w: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6"/>
        <w:spacing w:before="0" w:after="0" w:line="360" w:lineRule="auto"/>
        <w:ind w:firstLine="438"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38"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29"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38"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38"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29"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29"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38"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38"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38"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38"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38"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38"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38"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38" w:firstLineChars="200"/>
        <w:rPr>
          <w:rFonts w:hAnsi="宋体"/>
          <w:b/>
          <w:color w:val="000000"/>
          <w:sz w:val="30"/>
          <w:szCs w:val="30"/>
          <w:highlight w:val="none"/>
        </w:rPr>
      </w:pPr>
      <w:r>
        <w:rPr>
          <w:rFonts w:hAnsi="宋体"/>
          <w:bCs/>
          <w:color w:val="000000"/>
          <w:szCs w:val="24"/>
          <w:highlight w:val="none"/>
        </w:rPr>
        <w:br w:type="page"/>
      </w:r>
      <w:bookmarkStart w:id="50" w:name="_Hlt510342861"/>
      <w:bookmarkEnd w:id="50"/>
      <w:bookmarkStart w:id="51" w:name="_Hlt509649724"/>
      <w:bookmarkEnd w:id="51"/>
      <w:bookmarkStart w:id="52" w:name="_Hlt509650697"/>
      <w:bookmarkEnd w:id="52"/>
      <w:bookmarkStart w:id="53" w:name="_Toc527131323"/>
      <w:bookmarkStart w:id="54" w:name="_Toc527117258"/>
      <w:r>
        <w:rPr>
          <w:rFonts w:hint="eastAsia" w:hAnsi="宋体"/>
          <w:b/>
          <w:color w:val="000000"/>
          <w:sz w:val="30"/>
          <w:szCs w:val="30"/>
          <w:highlight w:val="none"/>
        </w:rPr>
        <w:t>四、采购合同</w:t>
      </w:r>
    </w:p>
    <w:p>
      <w:pPr>
        <w:pStyle w:val="6"/>
        <w:spacing w:before="0" w:after="120" w:line="360" w:lineRule="auto"/>
        <w:ind w:firstLine="3588" w:firstLineChars="1200"/>
        <w:jc w:val="both"/>
        <w:rPr>
          <w:rFonts w:hint="eastAsia" w:ascii="宋体" w:hAnsi="宋体" w:eastAsia="宋体"/>
          <w:color w:val="000000"/>
        </w:rPr>
      </w:pPr>
      <w:bookmarkStart w:id="55" w:name="_Toc121411234"/>
      <w:r>
        <w:rPr>
          <w:rFonts w:hint="eastAsia" w:ascii="宋体" w:hAnsi="宋体" w:eastAsia="宋体"/>
          <w:color w:val="000000"/>
        </w:rPr>
        <w:t>第六章</w:t>
      </w:r>
      <w:bookmarkStart w:id="56" w:name="_Toc220232392"/>
      <w:r>
        <w:rPr>
          <w:rFonts w:hint="eastAsia" w:ascii="宋体" w:hAnsi="宋体" w:eastAsia="宋体"/>
          <w:color w:val="000000"/>
        </w:rPr>
        <w:t xml:space="preserve"> </w:t>
      </w:r>
      <w:r>
        <w:rPr>
          <w:rFonts w:ascii="宋体" w:hAnsi="宋体" w:eastAsia="宋体"/>
          <w:color w:val="000000"/>
        </w:rPr>
        <w:t>合同</w:t>
      </w:r>
      <w:bookmarkEnd w:id="55"/>
      <w:bookmarkEnd w:id="56"/>
    </w:p>
    <w:p>
      <w:pPr>
        <w:spacing w:line="480" w:lineRule="auto"/>
        <w:jc w:val="center"/>
        <w:rPr>
          <w:rFonts w:ascii="宋体" w:hAnsi="宋体" w:cs="@仿宋_GB2312"/>
          <w:b/>
          <w:color w:val="000000"/>
          <w:sz w:val="28"/>
          <w:szCs w:val="28"/>
        </w:rPr>
      </w:pPr>
      <w:r>
        <w:rPr>
          <w:rFonts w:hint="eastAsia" w:ascii="宋体" w:hAnsi="宋体" w:cs="@仿宋_GB2312"/>
          <w:b/>
          <w:color w:val="000000"/>
          <w:sz w:val="28"/>
          <w:szCs w:val="28"/>
        </w:rPr>
        <w:t>合同参考范本</w:t>
      </w:r>
    </w:p>
    <w:p>
      <w:pPr>
        <w:spacing w:line="480" w:lineRule="auto"/>
        <w:jc w:val="center"/>
        <w:rPr>
          <w:rFonts w:ascii="宋体" w:hAnsi="宋体" w:cs="@仿宋_GB2312"/>
          <w:b/>
          <w:color w:val="000000"/>
          <w:sz w:val="24"/>
          <w:szCs w:val="24"/>
        </w:rPr>
      </w:pPr>
      <w:r>
        <w:rPr>
          <w:rFonts w:hint="eastAsia" w:ascii="宋体" w:hAnsi="宋体" w:cs="@仿宋_GB2312"/>
          <w:b/>
          <w:color w:val="000000"/>
          <w:sz w:val="24"/>
          <w:szCs w:val="24"/>
        </w:rPr>
        <w:t>（服务类）</w:t>
      </w: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360" w:lineRule="auto"/>
        <w:jc w:val="center"/>
        <w:outlineLvl w:val="2"/>
        <w:rPr>
          <w:rFonts w:ascii="宋体" w:hAnsi="宋体" w:cs="@仿宋_GB2312"/>
          <w:b/>
          <w:color w:val="000000"/>
          <w:sz w:val="24"/>
          <w:szCs w:val="24"/>
        </w:rPr>
      </w:pPr>
      <w:r>
        <w:rPr>
          <w:rFonts w:hint="eastAsia" w:ascii="宋体" w:hAnsi="宋体" w:cs="@仿宋_GB2312"/>
          <w:b/>
          <w:color w:val="000000"/>
          <w:sz w:val="24"/>
          <w:szCs w:val="24"/>
        </w:rPr>
        <w:t>第一部分 合同书</w:t>
      </w: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before="120" w:line="480" w:lineRule="auto"/>
        <w:ind w:left="960"/>
        <w:rPr>
          <w:rFonts w:hint="eastAsia" w:hAnsi="宋体" w:cs="@仿宋_GB2312"/>
          <w:color w:val="000000"/>
          <w:sz w:val="24"/>
          <w:szCs w:val="24"/>
          <w:u w:val="single"/>
          <w:lang w:val="en-US" w:eastAsia="zh-CN"/>
        </w:rPr>
      </w:pPr>
      <w:r>
        <w:rPr>
          <w:rFonts w:hint="eastAsia" w:ascii="宋体" w:hAnsi="宋体" w:cs="@仿宋_GB2312"/>
          <w:color w:val="000000"/>
          <w:sz w:val="24"/>
          <w:szCs w:val="24"/>
        </w:rPr>
        <w:t>项目名称：</w:t>
      </w:r>
      <w:r>
        <w:rPr>
          <w:rFonts w:hint="eastAsia" w:hAnsi="宋体" w:cs="@仿宋_GB2312"/>
          <w:color w:val="000000"/>
          <w:sz w:val="24"/>
          <w:szCs w:val="24"/>
          <w:u w:val="single"/>
          <w:lang w:val="en-US" w:eastAsia="zh-CN"/>
        </w:rPr>
        <w:t xml:space="preserve">                          </w:t>
      </w:r>
    </w:p>
    <w:p>
      <w:pPr>
        <w:spacing w:before="120" w:line="480" w:lineRule="auto"/>
        <w:ind w:left="960"/>
        <w:rPr>
          <w:rFonts w:hint="eastAsia" w:hAnsi="宋体" w:cs="@仿宋_GB2312"/>
          <w:color w:val="000000"/>
          <w:sz w:val="24"/>
          <w:szCs w:val="24"/>
          <w:u w:val="single"/>
          <w:lang w:val="en-US" w:eastAsia="zh-CN"/>
        </w:rPr>
      </w:pPr>
      <w:r>
        <w:rPr>
          <w:rFonts w:hint="eastAsia" w:ascii="宋体" w:hAnsi="宋体" w:cs="@仿宋_GB2312"/>
          <w:color w:val="000000"/>
          <w:sz w:val="24"/>
          <w:szCs w:val="24"/>
        </w:rPr>
        <w:t>项目编号：</w:t>
      </w:r>
      <w:r>
        <w:rPr>
          <w:rFonts w:hint="eastAsia" w:hAnsi="宋体" w:cs="@仿宋_GB2312"/>
          <w:color w:val="000000"/>
          <w:sz w:val="24"/>
          <w:szCs w:val="24"/>
          <w:u w:val="none"/>
          <w:lang w:val="en-US" w:eastAsia="zh-CN"/>
        </w:rPr>
        <w:t xml:space="preserve">   </w:t>
      </w:r>
      <w:r>
        <w:rPr>
          <w:rFonts w:hint="eastAsia" w:hAnsi="宋体" w:cs="@仿宋_GB2312"/>
          <w:color w:val="000000"/>
          <w:sz w:val="24"/>
          <w:szCs w:val="24"/>
          <w:u w:val="single"/>
          <w:lang w:val="en-US" w:eastAsia="zh-CN"/>
        </w:rPr>
        <w:t xml:space="preserve">                      </w:t>
      </w:r>
    </w:p>
    <w:p>
      <w:pPr>
        <w:spacing w:before="120" w:line="480" w:lineRule="auto"/>
        <w:ind w:left="960"/>
        <w:rPr>
          <w:rFonts w:ascii="宋体" w:hAnsi="宋体" w:cs="@仿宋_GB2312"/>
          <w:color w:val="000000"/>
          <w:sz w:val="24"/>
          <w:szCs w:val="24"/>
          <w:u w:val="single"/>
        </w:rPr>
      </w:pPr>
      <w:r>
        <w:rPr>
          <w:rFonts w:hint="eastAsia" w:ascii="宋体" w:hAnsi="宋体" w:cs="@仿宋_GB2312"/>
          <w:color w:val="000000"/>
          <w:sz w:val="24"/>
          <w:szCs w:val="24"/>
        </w:rPr>
        <w:t>甲方（招标人）：</w:t>
      </w:r>
      <w:r>
        <w:rPr>
          <w:rFonts w:hint="eastAsia" w:ascii="宋体" w:hAnsi="宋体" w:cs="@仿宋_GB2312"/>
          <w:color w:val="000000"/>
          <w:sz w:val="24"/>
          <w:szCs w:val="24"/>
          <w:u w:val="single"/>
        </w:rPr>
        <w:t xml:space="preserve">                              </w:t>
      </w:r>
    </w:p>
    <w:p>
      <w:pPr>
        <w:spacing w:before="120" w:line="480" w:lineRule="auto"/>
        <w:ind w:left="960"/>
        <w:rPr>
          <w:rFonts w:ascii="宋体" w:hAnsi="宋体" w:cs="@仿宋_GB2312"/>
          <w:color w:val="000000"/>
          <w:sz w:val="24"/>
          <w:szCs w:val="24"/>
          <w:u w:val="single"/>
        </w:rPr>
      </w:pPr>
      <w:r>
        <w:rPr>
          <w:rFonts w:hint="eastAsia" w:ascii="宋体" w:hAnsi="宋体" w:cs="@仿宋_GB2312"/>
          <w:color w:val="000000"/>
          <w:sz w:val="24"/>
          <w:szCs w:val="24"/>
        </w:rPr>
        <w:t>乙方（中标人）：</w:t>
      </w:r>
      <w:r>
        <w:rPr>
          <w:rFonts w:hint="eastAsia" w:ascii="宋体" w:hAnsi="宋体" w:cs="@仿宋_GB2312"/>
          <w:color w:val="000000"/>
          <w:sz w:val="24"/>
          <w:szCs w:val="24"/>
          <w:u w:val="single"/>
        </w:rPr>
        <w:t xml:space="preserve">                              </w:t>
      </w:r>
    </w:p>
    <w:p>
      <w:pPr>
        <w:spacing w:before="120" w:line="480" w:lineRule="auto"/>
        <w:ind w:firstLine="876" w:firstLineChars="400"/>
        <w:rPr>
          <w:rFonts w:ascii="宋体" w:hAnsi="宋体" w:cs="@仿宋_GB2312"/>
          <w:color w:val="000000"/>
          <w:sz w:val="24"/>
          <w:szCs w:val="24"/>
          <w:u w:val="single"/>
        </w:rPr>
      </w:pPr>
      <w:r>
        <w:rPr>
          <w:rFonts w:hint="eastAsia" w:ascii="宋体" w:hAnsi="宋体" w:cs="@仿宋_GB2312"/>
          <w:color w:val="000000"/>
          <w:sz w:val="24"/>
          <w:szCs w:val="24"/>
        </w:rPr>
        <w:t>签订地：</w:t>
      </w:r>
      <w:r>
        <w:rPr>
          <w:rFonts w:hint="eastAsia" w:ascii="宋体" w:hAnsi="宋体" w:cs="@仿宋_GB2312"/>
          <w:color w:val="000000"/>
          <w:sz w:val="24"/>
          <w:szCs w:val="24"/>
          <w:u w:val="single"/>
        </w:rPr>
        <w:t xml:space="preserve">                                     </w:t>
      </w:r>
    </w:p>
    <w:p>
      <w:pPr>
        <w:spacing w:before="120" w:line="480" w:lineRule="auto"/>
        <w:ind w:firstLine="876" w:firstLineChars="400"/>
        <w:rPr>
          <w:rFonts w:ascii="宋体" w:hAnsi="宋体" w:cs="@仿宋_GB2312"/>
          <w:color w:val="000000"/>
          <w:sz w:val="24"/>
          <w:szCs w:val="24"/>
        </w:rPr>
      </w:pPr>
      <w:r>
        <w:rPr>
          <w:rFonts w:hint="eastAsia" w:ascii="宋体" w:hAnsi="宋体" w:cs="@仿宋_GB2312"/>
          <w:color w:val="000000"/>
          <w:sz w:val="24"/>
          <w:szCs w:val="24"/>
        </w:rPr>
        <w:t>签订日期：</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年</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月</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日</w:t>
      </w:r>
    </w:p>
    <w:p>
      <w:pPr>
        <w:widowControl/>
        <w:jc w:val="left"/>
        <w:rPr>
          <w:rFonts w:ascii="宋体" w:hAnsi="宋体" w:cs="@仿宋_GB2312"/>
          <w:color w:val="000000"/>
          <w:sz w:val="24"/>
          <w:szCs w:val="24"/>
        </w:rPr>
      </w:pPr>
      <w:r>
        <w:rPr>
          <w:rFonts w:hint="eastAsia" w:ascii="宋体" w:hAnsi="宋体" w:cs="@仿宋_GB2312"/>
          <w:color w:val="000000"/>
          <w:sz w:val="24"/>
          <w:szCs w:val="24"/>
        </w:rPr>
        <w:br w:type="page"/>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u w:val="single"/>
          <w:lang w:val="en-US" w:eastAsia="zh-CN"/>
        </w:rPr>
        <w:t>公用事业发展有限公司</w:t>
      </w:r>
      <w:r>
        <w:rPr>
          <w:rFonts w:hint="eastAsia" w:ascii="宋体" w:hAnsi="宋体" w:cs="@仿宋_GB2312"/>
          <w:color w:val="000000"/>
          <w:sz w:val="24"/>
          <w:szCs w:val="24"/>
        </w:rPr>
        <w:t>（</w:t>
      </w:r>
      <w:r>
        <w:rPr>
          <w:rFonts w:hint="eastAsia" w:ascii="宋体" w:hAnsi="宋体" w:cs="@仿宋_GB2312"/>
          <w:color w:val="000000"/>
          <w:sz w:val="24"/>
          <w:szCs w:val="24"/>
          <w:lang w:val="zh-CN"/>
        </w:rPr>
        <w:t>以下简称：甲方</w:t>
      </w:r>
      <w:r>
        <w:rPr>
          <w:rFonts w:hint="eastAsia" w:ascii="宋体" w:hAnsi="宋体" w:cs="@仿宋_GB2312"/>
          <w:color w:val="000000"/>
          <w:sz w:val="24"/>
          <w:szCs w:val="24"/>
        </w:rPr>
        <w:t>）通过招标活动，经</w:t>
      </w:r>
      <w:r>
        <w:rPr>
          <w:rFonts w:hint="eastAsia" w:ascii="宋体" w:hAnsi="宋体" w:cs="@仿宋_GB2312"/>
          <w:color w:val="000000"/>
          <w:sz w:val="24"/>
          <w:szCs w:val="24"/>
          <w:u w:val="single"/>
          <w:lang w:val="en-US" w:eastAsia="zh-CN"/>
        </w:rPr>
        <w:t>评审</w:t>
      </w:r>
      <w:r>
        <w:rPr>
          <w:rFonts w:hint="eastAsia" w:ascii="宋体" w:hAnsi="宋体" w:cs="@仿宋_GB2312"/>
          <w:color w:val="000000"/>
          <w:sz w:val="24"/>
          <w:szCs w:val="24"/>
          <w:u w:val="single"/>
        </w:rPr>
        <w:t>小组</w:t>
      </w:r>
      <w:r>
        <w:rPr>
          <w:rFonts w:hint="eastAsia" w:ascii="宋体" w:hAnsi="宋体" w:cs="@仿宋_GB2312"/>
          <w:color w:val="000000"/>
          <w:sz w:val="24"/>
          <w:szCs w:val="24"/>
        </w:rPr>
        <w:t>评定，</w:t>
      </w:r>
      <w:r>
        <w:rPr>
          <w:rFonts w:hint="eastAsia" w:ascii="宋体" w:hAnsi="宋体" w:cs="@仿宋_GB2312"/>
          <w:i/>
          <w:iCs/>
          <w:color w:val="000000"/>
          <w:sz w:val="24"/>
          <w:szCs w:val="24"/>
          <w:u w:val="single"/>
        </w:rPr>
        <w:t>（中标人名称）</w:t>
      </w:r>
      <w:r>
        <w:rPr>
          <w:rFonts w:hint="eastAsia" w:ascii="宋体" w:hAnsi="宋体" w:cs="@仿宋_GB2312"/>
          <w:color w:val="000000"/>
          <w:sz w:val="24"/>
          <w:szCs w:val="24"/>
        </w:rPr>
        <w:t>（</w:t>
      </w:r>
      <w:r>
        <w:rPr>
          <w:rFonts w:hint="eastAsia" w:ascii="宋体" w:hAnsi="宋体" w:cs="@仿宋_GB2312"/>
          <w:color w:val="000000"/>
          <w:sz w:val="24"/>
          <w:szCs w:val="24"/>
          <w:lang w:val="zh-CN"/>
        </w:rPr>
        <w:t>以下简称：乙方</w:t>
      </w:r>
      <w:r>
        <w:rPr>
          <w:rFonts w:hint="eastAsia" w:hAnsi="宋体" w:cs="@仿宋_GB2312"/>
          <w:color w:val="000000"/>
          <w:sz w:val="24"/>
          <w:szCs w:val="24"/>
          <w:lang w:val="en-US" w:eastAsia="zh-CN"/>
        </w:rPr>
        <w:t xml:space="preserve">   </w:t>
      </w:r>
      <w:r>
        <w:rPr>
          <w:rFonts w:hint="eastAsia" w:hAnsi="宋体" w:cs="@仿宋_GB2312"/>
          <w:color w:val="000000"/>
          <w:sz w:val="24"/>
          <w:szCs w:val="24"/>
          <w:u w:val="single"/>
          <w:lang w:val="en-US" w:eastAsia="zh-CN"/>
        </w:rPr>
        <w:t xml:space="preserve">           </w:t>
      </w:r>
      <w:r>
        <w:rPr>
          <w:rFonts w:hint="eastAsia" w:ascii="宋体" w:hAnsi="宋体" w:cs="@仿宋_GB2312"/>
          <w:color w:val="000000"/>
          <w:sz w:val="24"/>
          <w:szCs w:val="24"/>
        </w:rPr>
        <w:t>）为本项目中标人，现按照招标文件确定的事项签订本合同。</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rPr>
        <w:t>根据《中华人民共和国民法典》、《中华人民共和国招标投标法》等相关法律法规之规定，按照平等、自愿、公平和诚实信用的原则，经甲方和乙方协商一致，约定以下合同条款，以兹共同遵守、全面履行。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cs="@仿宋_GB2312"/>
          <w:b/>
          <w:bCs/>
          <w:color w:val="000000"/>
          <w:sz w:val="24"/>
          <w:szCs w:val="24"/>
          <w:lang w:val="zh-CN"/>
        </w:rPr>
      </w:pPr>
      <w:bookmarkStart w:id="57" w:name="_Toc2232"/>
      <w:bookmarkStart w:id="58" w:name="_Toc24059"/>
      <w:bookmarkStart w:id="59" w:name="_Toc3029"/>
      <w:r>
        <w:rPr>
          <w:rFonts w:hint="eastAsia" w:ascii="宋体" w:hAnsi="宋体" w:cs="@仿宋_GB2312"/>
          <w:b/>
          <w:bCs/>
          <w:color w:val="000000"/>
          <w:sz w:val="24"/>
          <w:szCs w:val="24"/>
          <w:lang w:val="zh-CN"/>
        </w:rPr>
        <w:t>1.1 合同组成部分</w:t>
      </w:r>
      <w:bookmarkEnd w:id="57"/>
      <w:bookmarkEnd w:id="58"/>
      <w:bookmarkEnd w:id="59"/>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下列文件为本合同的组成部分，并构成一个整体，需综合解释、相互补充。如果下列文件内容出现不一致的情形，那么在保证按照招标文件确定的事项前提下，组成本合同的多个文件的优先适用顺序如下：</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1.1.1本合同及其补充合同、变更协议；</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1.1.2中标通知书；</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1.1.3响应文件（含澄清或者说明文件）；</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1.1.4谈判文件（含澄清或者修改文件）；</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1.1.5其他相关招标文件。</w:t>
      </w:r>
    </w:p>
    <w:p>
      <w:pPr>
        <w:spacing w:line="360" w:lineRule="auto"/>
        <w:ind w:firstLine="437"/>
        <w:outlineLvl w:val="3"/>
        <w:rPr>
          <w:rFonts w:ascii="宋体" w:hAnsi="宋体" w:cs="@仿宋_GB2312"/>
          <w:b/>
          <w:bCs/>
          <w:color w:val="000000"/>
          <w:sz w:val="24"/>
          <w:szCs w:val="24"/>
          <w:lang w:val="zh-CN"/>
        </w:rPr>
      </w:pPr>
      <w:bookmarkStart w:id="60" w:name="_Toc18585"/>
      <w:bookmarkStart w:id="61" w:name="_Toc2918"/>
      <w:bookmarkStart w:id="62" w:name="_Toc22185"/>
      <w:bookmarkStart w:id="63" w:name="_Toc6773"/>
      <w:bookmarkStart w:id="64" w:name="_Toc6311"/>
      <w:r>
        <w:rPr>
          <w:rFonts w:hint="eastAsia" w:ascii="宋体" w:hAnsi="宋体" w:cs="@仿宋_GB2312"/>
          <w:b/>
          <w:bCs/>
          <w:color w:val="000000"/>
          <w:sz w:val="24"/>
          <w:szCs w:val="24"/>
          <w:lang w:val="zh-CN"/>
        </w:rPr>
        <w:t xml:space="preserve">1.2 </w:t>
      </w:r>
      <w:bookmarkEnd w:id="60"/>
      <w:bookmarkEnd w:id="61"/>
      <w:bookmarkEnd w:id="62"/>
      <w:bookmarkEnd w:id="63"/>
      <w:bookmarkEnd w:id="64"/>
      <w:r>
        <w:rPr>
          <w:rFonts w:hint="eastAsia" w:ascii="宋体" w:hAnsi="宋体" w:cs="@仿宋_GB2312"/>
          <w:b/>
          <w:bCs/>
          <w:color w:val="000000"/>
          <w:sz w:val="24"/>
          <w:szCs w:val="24"/>
          <w:lang w:val="zh-CN"/>
        </w:rPr>
        <w:t>服务</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1.2.1服务名称：</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1.2.2服务内容：</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1.2.3服务质量：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65" w:name="_Toc23292"/>
      <w:bookmarkStart w:id="66" w:name="_Toc21631"/>
      <w:bookmarkStart w:id="67" w:name="_Toc21551"/>
      <w:r>
        <w:rPr>
          <w:rFonts w:hint="eastAsia" w:ascii="宋体" w:hAnsi="宋体" w:cs="@仿宋_GB2312"/>
          <w:b/>
          <w:bCs/>
          <w:color w:val="000000"/>
          <w:sz w:val="24"/>
          <w:szCs w:val="24"/>
          <w:lang w:val="zh-CN"/>
        </w:rPr>
        <w:t>1.3 价款</w:t>
      </w:r>
      <w:bookmarkEnd w:id="65"/>
      <w:bookmarkEnd w:id="66"/>
      <w:bookmarkEnd w:id="67"/>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本合同总价为：¥</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元（大写：人民币</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元）。</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分项价格：</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4654"/>
        <w:gridCol w:w="13"/>
        <w:gridCol w:w="3478"/>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序号</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r>
              <w:rPr>
                <w:rFonts w:hint="eastAsia" w:ascii="宋体" w:hAnsi="宋体" w:cs="Arial"/>
                <w:color w:val="000000"/>
                <w:sz w:val="24"/>
                <w:szCs w:val="24"/>
              </w:rPr>
              <w:t>分项名称</w:t>
            </w: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4"/>
                <w:szCs w:val="24"/>
              </w:rPr>
            </w:pPr>
            <w:r>
              <w:rPr>
                <w:rFonts w:hint="eastAsia" w:ascii="宋体" w:hAnsi="宋体" w:cs="Arial"/>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1</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2</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3</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r>
              <w:rPr>
                <w:rFonts w:hint="eastAsia" w:ascii="宋体" w:hAnsi="宋体" w:cs="Arial"/>
                <w:color w:val="000000"/>
                <w:sz w:val="24"/>
                <w:szCs w:val="24"/>
              </w:rPr>
              <w:t>总价</w:t>
            </w: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bl>
    <w:p>
      <w:pPr>
        <w:spacing w:line="360" w:lineRule="auto"/>
        <w:ind w:firstLine="437"/>
        <w:outlineLvl w:val="3"/>
        <w:rPr>
          <w:rFonts w:ascii="宋体" w:hAnsi="宋体" w:cs="@仿宋_GB2312"/>
          <w:b/>
          <w:bCs/>
          <w:color w:val="000000"/>
          <w:sz w:val="24"/>
          <w:szCs w:val="24"/>
          <w:lang w:val="zh-CN"/>
        </w:rPr>
      </w:pPr>
      <w:bookmarkStart w:id="68" w:name="_Toc10340"/>
      <w:bookmarkStart w:id="69" w:name="_Toc1814"/>
      <w:bookmarkStart w:id="70" w:name="_Toc22618"/>
      <w:r>
        <w:rPr>
          <w:rFonts w:hint="eastAsia" w:ascii="宋体" w:hAnsi="宋体" w:cs="@仿宋_GB2312"/>
          <w:b/>
          <w:bCs/>
          <w:color w:val="000000"/>
          <w:sz w:val="24"/>
          <w:szCs w:val="24"/>
          <w:lang w:val="zh-CN"/>
        </w:rPr>
        <w:t>1.4 付款方式和发票开具方式</w:t>
      </w:r>
      <w:bookmarkEnd w:id="68"/>
      <w:bookmarkEnd w:id="69"/>
      <w:bookmarkEnd w:id="70"/>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1.4.1付款方式：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1.4.2发票开具方式：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71" w:name="_Toc32071"/>
      <w:bookmarkStart w:id="72" w:name="_Toc19304"/>
      <w:bookmarkStart w:id="73" w:name="_Toc2846"/>
      <w:r>
        <w:rPr>
          <w:rFonts w:hint="eastAsia" w:ascii="宋体" w:hAnsi="宋体" w:cs="@仿宋_GB2312"/>
          <w:b/>
          <w:bCs/>
          <w:color w:val="000000"/>
          <w:sz w:val="24"/>
          <w:szCs w:val="24"/>
          <w:lang w:val="zh-CN"/>
        </w:rPr>
        <w:t>1.5 服务期限、地点和方式</w:t>
      </w:r>
      <w:bookmarkEnd w:id="71"/>
      <w:bookmarkEnd w:id="72"/>
      <w:bookmarkEnd w:id="73"/>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1.5.1服务期限：</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1.5.2服务地点：</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1.5.3服务方式：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74" w:name="_Toc19554"/>
      <w:bookmarkStart w:id="75" w:name="_Toc27250"/>
      <w:bookmarkStart w:id="76" w:name="_Toc21423"/>
      <w:r>
        <w:rPr>
          <w:rFonts w:hint="eastAsia" w:ascii="宋体" w:hAnsi="宋体" w:cs="@仿宋_GB2312"/>
          <w:b/>
          <w:bCs/>
          <w:color w:val="000000"/>
          <w:sz w:val="24"/>
          <w:szCs w:val="24"/>
          <w:lang w:val="zh-CN"/>
        </w:rPr>
        <w:t>1.6 违约责任</w:t>
      </w:r>
      <w:bookmarkEnd w:id="74"/>
      <w:bookmarkEnd w:id="75"/>
      <w:bookmarkEnd w:id="76"/>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1.6.1除不可抗力外，如果乙方没有按照本合同约定的期限、地点和方式履行，那么甲方可要求乙方支付违约金，违约金按每迟延履行一日的应提供而未提供服务价格的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%计算，最高限额为本合同总价的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%；迟延履行的违约金计算数额达到前述最高限额之日起，甲方有权在要求乙方支付违约金的同时，书面通知乙方解除本合同；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1.6.2除不可抗力外，如果甲方没有按照本合同约定的付款方式付款，那么乙方可要求甲方支付违约金，违约金按每迟延付款一日的应付而未付款的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%计算，最高限额为本合同总价的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%；迟延付款的违约金计算数额达到前述最高限额之日起，乙方有权在要求甲方支付违约金的同时，书面通知甲方解除本合同；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hint="eastAsia" w:ascii="宋体" w:hAnsi="宋体" w:cs="@仿宋_GB2312"/>
          <w:color w:val="000000"/>
          <w:sz w:val="24"/>
          <w:szCs w:val="24"/>
        </w:rPr>
      </w:pPr>
      <w:r>
        <w:rPr>
          <w:rFonts w:hint="eastAsia" w:ascii="宋体" w:hAnsi="宋体" w:cs="@仿宋_GB2312"/>
          <w:color w:val="000000"/>
          <w:sz w:val="24"/>
          <w:szCs w:val="24"/>
        </w:rPr>
        <w:t>1.6.6如果出现监督管理部门在处理投诉事项期间，书面通知甲方暂停招标活动的情形，或者询问或质疑事项可能影响成交结果的，导致甲方中止履行合同的情形，均不视为甲方违约。</w:t>
      </w:r>
    </w:p>
    <w:p>
      <w:pPr>
        <w:spacing w:line="360" w:lineRule="auto"/>
        <w:ind w:firstLine="435"/>
        <w:rPr>
          <w:rFonts w:ascii="宋体" w:hAnsi="宋体"/>
          <w:color w:val="000000"/>
          <w:sz w:val="24"/>
          <w:szCs w:val="24"/>
        </w:rPr>
      </w:pPr>
      <w:r>
        <w:rPr>
          <w:rFonts w:hint="eastAsia" w:ascii="宋体" w:hAnsi="宋体"/>
          <w:color w:val="000000"/>
          <w:sz w:val="24"/>
          <w:szCs w:val="24"/>
        </w:rPr>
        <w:t>1.6.7因甲方未按合同约定支付价款、未按合同约定受领标的物、擅自解除合同导致乙方遭受的直接损失，乙方可向甲方申请赔偿，赔偿金额由双方协商一致；针对因政策变化等原因不能签订合同或解除合同时，造成乙方合法利益受损的情形，可以给予乙方合理补偿，补偿金额不得超过乙方的直接损失。</w:t>
      </w:r>
    </w:p>
    <w:p>
      <w:pPr>
        <w:spacing w:line="360" w:lineRule="auto"/>
        <w:ind w:firstLine="437"/>
        <w:outlineLvl w:val="3"/>
        <w:rPr>
          <w:rFonts w:ascii="宋体" w:hAnsi="宋体" w:cs="@仿宋_GB2312"/>
          <w:b/>
          <w:bCs/>
          <w:color w:val="000000"/>
          <w:sz w:val="24"/>
          <w:szCs w:val="24"/>
          <w:lang w:val="zh-CN"/>
        </w:rPr>
      </w:pPr>
      <w:bookmarkStart w:id="77" w:name="_Toc16021"/>
      <w:bookmarkStart w:id="78" w:name="_Toc15583"/>
      <w:bookmarkStart w:id="79" w:name="_Toc28375"/>
      <w:r>
        <w:rPr>
          <w:rFonts w:hint="eastAsia" w:ascii="宋体" w:hAnsi="宋体" w:cs="@仿宋_GB2312"/>
          <w:b/>
          <w:bCs/>
          <w:color w:val="000000"/>
          <w:sz w:val="24"/>
          <w:szCs w:val="24"/>
          <w:lang w:val="zh-CN"/>
        </w:rPr>
        <w:t>1.7 合同争议的解决</w:t>
      </w:r>
      <w:bookmarkEnd w:id="77"/>
      <w:bookmarkEnd w:id="78"/>
      <w:bookmarkEnd w:id="79"/>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本合同履行过程中发生的任何争议，双方当事人均可通过和解或者调解解决；不愿和解、调解或者和解、调解不成的，可以选择下列第</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种方式解决：</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1.7.1将争议提交</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仲裁委员会依申请仲裁时其现行有效的仲裁规则裁决；</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1.7.2向</w:t>
      </w:r>
      <w:r>
        <w:rPr>
          <w:rFonts w:hint="eastAsia" w:ascii="宋体" w:hAnsi="宋体" w:cs="@仿宋_GB2312"/>
          <w:b/>
          <w:color w:val="000000"/>
          <w:sz w:val="24"/>
          <w:szCs w:val="24"/>
          <w:u w:val="single"/>
        </w:rPr>
        <w:t>甲方所在地</w:t>
      </w:r>
      <w:r>
        <w:rPr>
          <w:rFonts w:hint="eastAsia" w:ascii="宋体" w:hAnsi="宋体" w:cs="@仿宋_GB2312"/>
          <w:color w:val="000000"/>
          <w:sz w:val="24"/>
          <w:szCs w:val="24"/>
        </w:rPr>
        <w:t>人民法院起诉。</w:t>
      </w:r>
    </w:p>
    <w:p>
      <w:pPr>
        <w:spacing w:line="360" w:lineRule="auto"/>
        <w:ind w:firstLine="437"/>
        <w:outlineLvl w:val="3"/>
        <w:rPr>
          <w:rFonts w:ascii="宋体" w:hAnsi="宋体" w:cs="@仿宋_GB2312"/>
          <w:b/>
          <w:bCs/>
          <w:color w:val="000000"/>
          <w:sz w:val="24"/>
          <w:szCs w:val="24"/>
          <w:lang w:val="zh-CN"/>
        </w:rPr>
      </w:pPr>
      <w:bookmarkStart w:id="80" w:name="_Toc15322"/>
      <w:bookmarkStart w:id="81" w:name="_Toc7245"/>
      <w:bookmarkStart w:id="82" w:name="_Toc11173"/>
      <w:r>
        <w:rPr>
          <w:rFonts w:hint="eastAsia" w:ascii="宋体" w:hAnsi="宋体" w:cs="@仿宋_GB2312"/>
          <w:b/>
          <w:bCs/>
          <w:color w:val="000000"/>
          <w:sz w:val="24"/>
          <w:szCs w:val="24"/>
          <w:lang w:val="zh-CN"/>
        </w:rPr>
        <w:t>1.8 合同生效</w:t>
      </w:r>
      <w:bookmarkEnd w:id="80"/>
      <w:bookmarkEnd w:id="81"/>
      <w:bookmarkEnd w:id="82"/>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本合同自双方当事人盖章时生效。</w:t>
      </w: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bCs/>
          <w:color w:val="000000"/>
          <w:sz w:val="24"/>
          <w:szCs w:val="24"/>
          <w:lang w:val="zh-CN"/>
        </w:rPr>
      </w:pPr>
      <w:r>
        <w:rPr>
          <w:rFonts w:hint="eastAsia" w:ascii="宋体" w:hAnsi="宋体" w:cs="@仿宋_GB2312"/>
          <w:bCs/>
          <w:color w:val="000000"/>
          <w:sz w:val="24"/>
          <w:szCs w:val="24"/>
          <w:lang w:val="zh-CN"/>
        </w:rPr>
        <w:t>甲    方：</w:t>
      </w:r>
      <w:r>
        <w:rPr>
          <w:rFonts w:hint="eastAsia" w:ascii="宋体" w:hAnsi="宋体" w:cs="@仿宋_GB2312"/>
          <w:bCs/>
          <w:color w:val="000000"/>
          <w:sz w:val="24"/>
          <w:szCs w:val="24"/>
          <w:u w:val="single"/>
          <w:lang w:val="zh-CN"/>
        </w:rPr>
        <w:t xml:space="preserve">    （单位盖章）     </w:t>
      </w:r>
      <w:r>
        <w:rPr>
          <w:rFonts w:hint="eastAsia" w:ascii="宋体" w:hAnsi="宋体" w:cs="@仿宋_GB2312"/>
          <w:bCs/>
          <w:color w:val="000000"/>
          <w:sz w:val="24"/>
          <w:szCs w:val="24"/>
          <w:lang w:val="zh-CN"/>
        </w:rPr>
        <w:t xml:space="preserve">          乙方：</w:t>
      </w:r>
      <w:r>
        <w:rPr>
          <w:rFonts w:hint="eastAsia" w:ascii="宋体" w:hAnsi="宋体" w:cs="@仿宋_GB2312"/>
          <w:bCs/>
          <w:color w:val="000000"/>
          <w:sz w:val="24"/>
          <w:szCs w:val="24"/>
          <w:u w:val="single"/>
          <w:lang w:val="zh-CN"/>
        </w:rPr>
        <w:t xml:space="preserve">    （单位盖章）     </w:t>
      </w:r>
    </w:p>
    <w:p>
      <w:pPr>
        <w:autoSpaceDE w:val="0"/>
        <w:autoSpaceDN w:val="0"/>
        <w:adjustRightInd w:val="0"/>
        <w:spacing w:line="560" w:lineRule="exact"/>
        <w:rPr>
          <w:rFonts w:ascii="宋体" w:hAnsi="宋体" w:cs="@仿宋_GB2312"/>
          <w:color w:val="000000"/>
          <w:sz w:val="24"/>
          <w:szCs w:val="24"/>
          <w:lang w:val="zh-CN"/>
        </w:rPr>
      </w:pPr>
      <w:r>
        <w:rPr>
          <w:rFonts w:hint="eastAsia" w:ascii="宋体" w:hAnsi="宋体" w:cs="@仿宋_GB2312"/>
          <w:color w:val="000000"/>
          <w:sz w:val="24"/>
          <w:szCs w:val="24"/>
          <w:lang w:val="zh-CN"/>
        </w:rPr>
        <w:t>法定代表人                               法定代表人</w:t>
      </w:r>
    </w:p>
    <w:p>
      <w:pPr>
        <w:autoSpaceDE w:val="0"/>
        <w:autoSpaceDN w:val="0"/>
        <w:adjustRightInd w:val="0"/>
        <w:spacing w:line="560" w:lineRule="exact"/>
        <w:rPr>
          <w:rFonts w:ascii="宋体" w:hAnsi="宋体" w:cs="@仿宋_GB2312"/>
          <w:color w:val="000000"/>
          <w:sz w:val="24"/>
          <w:szCs w:val="24"/>
          <w:lang w:val="zh-CN"/>
        </w:rPr>
      </w:pPr>
      <w:r>
        <w:rPr>
          <w:rFonts w:hint="eastAsia" w:ascii="宋体" w:hAnsi="宋体" w:cs="@仿宋_GB2312"/>
          <w:color w:val="000000"/>
          <w:sz w:val="24"/>
          <w:szCs w:val="24"/>
          <w:lang w:val="zh-CN"/>
        </w:rPr>
        <w:t>或授权代表（签字）：                      或授权代表（签字）：</w:t>
      </w:r>
    </w:p>
    <w:p>
      <w:pPr>
        <w:widowControl/>
        <w:spacing w:line="560" w:lineRule="exact"/>
        <w:jc w:val="left"/>
        <w:rPr>
          <w:rFonts w:hint="eastAsia" w:ascii="宋体" w:hAnsi="宋体" w:cs="@仿宋_GB2312"/>
          <w:bCs/>
          <w:color w:val="000000"/>
          <w:sz w:val="24"/>
          <w:szCs w:val="24"/>
        </w:rPr>
      </w:pPr>
      <w:bookmarkStart w:id="83" w:name="_Toc331685783"/>
      <w:r>
        <w:rPr>
          <w:rFonts w:hint="eastAsia" w:ascii="宋体" w:hAnsi="宋体" w:cs="@仿宋_GB2312"/>
          <w:bCs/>
          <w:color w:val="000000"/>
          <w:sz w:val="24"/>
          <w:szCs w:val="24"/>
        </w:rPr>
        <w:t>时间：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月</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日               时间：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月</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日</w:t>
      </w:r>
    </w:p>
    <w:p>
      <w:pPr>
        <w:widowControl/>
        <w:spacing w:line="560" w:lineRule="exact"/>
        <w:jc w:val="left"/>
        <w:rPr>
          <w:rFonts w:hint="eastAsia" w:ascii="宋体" w:hAnsi="宋体" w:cs="@仿宋_GB2312"/>
          <w:bCs/>
          <w:color w:val="000000"/>
          <w:sz w:val="24"/>
          <w:szCs w:val="24"/>
        </w:rPr>
      </w:pPr>
    </w:p>
    <w:p>
      <w:pPr>
        <w:spacing w:line="360" w:lineRule="auto"/>
        <w:ind w:firstLine="4380" w:firstLineChars="2000"/>
        <w:rPr>
          <w:rFonts w:ascii="宋体" w:hAnsi="宋体"/>
          <w:bCs/>
          <w:color w:val="000000"/>
          <w:sz w:val="24"/>
          <w:szCs w:val="24"/>
        </w:rPr>
      </w:pPr>
      <w:r>
        <w:rPr>
          <w:rFonts w:hint="eastAsia" w:ascii="宋体" w:hAnsi="宋体"/>
          <w:bCs/>
          <w:color w:val="000000"/>
          <w:sz w:val="24"/>
          <w:szCs w:val="24"/>
        </w:rPr>
        <w:t>乙方账户信息</w:t>
      </w:r>
    </w:p>
    <w:p>
      <w:pPr>
        <w:spacing w:line="360" w:lineRule="auto"/>
        <w:ind w:firstLine="435"/>
        <w:rPr>
          <w:rFonts w:ascii="宋体" w:hAnsi="宋体"/>
          <w:bCs/>
          <w:color w:val="000000"/>
          <w:sz w:val="24"/>
          <w:szCs w:val="24"/>
          <w:u w:val="single"/>
        </w:rPr>
      </w:pPr>
      <w:r>
        <w:rPr>
          <w:rFonts w:hint="eastAsia" w:ascii="宋体" w:hAnsi="宋体"/>
          <w:bCs/>
          <w:color w:val="000000"/>
          <w:sz w:val="24"/>
          <w:szCs w:val="24"/>
        </w:rPr>
        <w:t xml:space="preserve">                                     户名：</w:t>
      </w:r>
      <w:r>
        <w:rPr>
          <w:rFonts w:hint="eastAsia" w:ascii="宋体" w:hAnsi="宋体"/>
          <w:bCs/>
          <w:color w:val="000000"/>
          <w:sz w:val="24"/>
          <w:szCs w:val="24"/>
          <w:u w:val="single"/>
        </w:rPr>
        <w:t xml:space="preserve">                    </w:t>
      </w:r>
    </w:p>
    <w:p>
      <w:pPr>
        <w:spacing w:line="360" w:lineRule="auto"/>
        <w:ind w:firstLine="435"/>
        <w:rPr>
          <w:rFonts w:ascii="宋体" w:hAnsi="宋体"/>
          <w:bCs/>
          <w:color w:val="000000"/>
          <w:sz w:val="24"/>
          <w:szCs w:val="24"/>
          <w:u w:val="single"/>
        </w:rPr>
      </w:pPr>
      <w:r>
        <w:rPr>
          <w:rFonts w:hint="eastAsia" w:ascii="宋体" w:hAnsi="宋体"/>
          <w:bCs/>
          <w:color w:val="000000"/>
          <w:sz w:val="24"/>
          <w:szCs w:val="24"/>
        </w:rPr>
        <w:t xml:space="preserve">                                     账号：</w:t>
      </w:r>
      <w:r>
        <w:rPr>
          <w:rFonts w:hint="eastAsia" w:ascii="宋体" w:hAnsi="宋体"/>
          <w:bCs/>
          <w:color w:val="000000"/>
          <w:sz w:val="24"/>
          <w:szCs w:val="24"/>
          <w:u w:val="single"/>
        </w:rPr>
        <w:t xml:space="preserve">                    </w:t>
      </w:r>
    </w:p>
    <w:p>
      <w:pPr>
        <w:spacing w:line="360" w:lineRule="auto"/>
        <w:ind w:firstLine="435"/>
        <w:rPr>
          <w:rFonts w:hint="eastAsia" w:ascii="宋体" w:hAnsi="宋体"/>
          <w:bCs/>
          <w:color w:val="000000"/>
          <w:sz w:val="24"/>
          <w:szCs w:val="24"/>
          <w:u w:val="single"/>
        </w:rPr>
      </w:pPr>
      <w:r>
        <w:rPr>
          <w:rFonts w:hint="eastAsia" w:ascii="宋体" w:hAnsi="宋体"/>
          <w:bCs/>
          <w:color w:val="000000"/>
          <w:sz w:val="24"/>
          <w:szCs w:val="24"/>
        </w:rPr>
        <w:t xml:space="preserve">                                     开户银行：</w:t>
      </w:r>
      <w:r>
        <w:rPr>
          <w:rFonts w:hint="eastAsia" w:ascii="宋体" w:hAnsi="宋体"/>
          <w:bCs/>
          <w:color w:val="000000"/>
          <w:sz w:val="24"/>
          <w:szCs w:val="24"/>
          <w:u w:val="single"/>
        </w:rPr>
        <w:t xml:space="preserve">                </w:t>
      </w:r>
    </w:p>
    <w:p>
      <w:pPr>
        <w:widowControl/>
        <w:spacing w:line="560" w:lineRule="exact"/>
        <w:jc w:val="left"/>
        <w:rPr>
          <w:rFonts w:hint="eastAsia" w:ascii="宋体" w:hAnsi="宋体" w:cs="@仿宋_GB2312"/>
          <w:bCs/>
          <w:color w:val="000000"/>
          <w:sz w:val="24"/>
          <w:szCs w:val="24"/>
        </w:rPr>
      </w:pPr>
    </w:p>
    <w:p>
      <w:pPr>
        <w:widowControl/>
        <w:spacing w:line="560" w:lineRule="exact"/>
        <w:jc w:val="left"/>
        <w:rPr>
          <w:rFonts w:ascii="宋体" w:hAnsi="宋体" w:cs="@仿宋_GB2312"/>
          <w:bCs/>
          <w:color w:val="000000"/>
          <w:sz w:val="24"/>
          <w:szCs w:val="24"/>
        </w:rPr>
      </w:pPr>
    </w:p>
    <w:p>
      <w:pPr>
        <w:widowControl/>
        <w:jc w:val="left"/>
        <w:rPr>
          <w:rFonts w:ascii="宋体" w:hAnsi="宋体" w:cs="@仿宋_GB2312"/>
          <w:b/>
          <w:color w:val="000000"/>
          <w:sz w:val="24"/>
          <w:szCs w:val="24"/>
        </w:rPr>
      </w:pPr>
    </w:p>
    <w:p>
      <w:pPr>
        <w:spacing w:line="360" w:lineRule="auto"/>
        <w:jc w:val="center"/>
        <w:outlineLvl w:val="2"/>
        <w:rPr>
          <w:rFonts w:hint="eastAsia" w:ascii="宋体" w:hAnsi="宋体" w:cs="@仿宋_GB2312"/>
          <w:b/>
          <w:color w:val="000000"/>
          <w:sz w:val="24"/>
          <w:szCs w:val="24"/>
        </w:rPr>
      </w:pPr>
    </w:p>
    <w:p>
      <w:pPr>
        <w:spacing w:line="360" w:lineRule="auto"/>
        <w:jc w:val="center"/>
        <w:outlineLvl w:val="2"/>
        <w:rPr>
          <w:rFonts w:ascii="宋体" w:hAnsi="宋体" w:cs="@仿宋_GB2312"/>
          <w:b/>
          <w:color w:val="000000"/>
          <w:sz w:val="24"/>
          <w:szCs w:val="24"/>
        </w:rPr>
      </w:pPr>
      <w:r>
        <w:rPr>
          <w:rFonts w:hint="eastAsia" w:ascii="宋体" w:hAnsi="宋体" w:cs="@仿宋_GB2312"/>
          <w:b/>
          <w:color w:val="000000"/>
          <w:sz w:val="24"/>
          <w:szCs w:val="24"/>
        </w:rPr>
        <w:t>第二部分 合同一般条款</w:t>
      </w:r>
      <w:bookmarkEnd w:id="83"/>
    </w:p>
    <w:p>
      <w:pPr>
        <w:spacing w:line="360" w:lineRule="auto"/>
        <w:ind w:firstLine="437"/>
        <w:outlineLvl w:val="3"/>
        <w:rPr>
          <w:rFonts w:ascii="宋体" w:hAnsi="宋体" w:cs="@仿宋_GB2312"/>
          <w:b/>
          <w:bCs/>
          <w:color w:val="000000"/>
          <w:sz w:val="24"/>
          <w:szCs w:val="24"/>
          <w:lang w:val="zh-CN"/>
        </w:rPr>
      </w:pPr>
      <w:bookmarkStart w:id="84" w:name="_Ref467378463"/>
      <w:bookmarkStart w:id="85" w:name="_Ref467379214"/>
      <w:bookmarkStart w:id="86" w:name="_Toc259093669"/>
      <w:bookmarkStart w:id="87" w:name="_Ref467379225"/>
      <w:bookmarkStart w:id="88" w:name="_Ref467378404"/>
      <w:bookmarkStart w:id="89" w:name="_Toc28763"/>
      <w:bookmarkStart w:id="90" w:name="_Ref467379101"/>
      <w:bookmarkStart w:id="91" w:name="_Toc19614"/>
      <w:bookmarkStart w:id="92" w:name="_Ref467379195"/>
      <w:bookmarkStart w:id="93" w:name="_Ref467379205"/>
      <w:bookmarkStart w:id="94" w:name="_Toc279701240"/>
      <w:bookmarkStart w:id="95" w:name="_Ref467379094"/>
      <w:bookmarkStart w:id="96" w:name="_Toc487900349"/>
      <w:bookmarkStart w:id="97" w:name="_Toc16917"/>
      <w:bookmarkStart w:id="98" w:name="_Ref467378499"/>
      <w:bookmarkStart w:id="99" w:name="_Ref467379109"/>
      <w:r>
        <w:rPr>
          <w:rFonts w:hint="eastAsia" w:ascii="宋体" w:hAnsi="宋体" w:cs="@仿宋_GB2312"/>
          <w:b/>
          <w:bCs/>
          <w:color w:val="000000"/>
          <w:sz w:val="24"/>
          <w:szCs w:val="24"/>
          <w:lang w:val="zh-CN"/>
        </w:rPr>
        <w:t>2.1 定义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本合同中的下列词语应按以下内容进行解释：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2.1.1“合同”系指招标人和中标人签订的载明双方当事人所达成的协议，并包括所有的附件、附录和构成合同的其他文件。</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2.1.2“合同价”系指根据合同约定，中标人在完全履行合同义务后，招标人应支付给中标人的价格。</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2.1.3“服务”系指中标人根据合同约定应向招标人履行的除货物和工程以外的其他招标对象，包括招标人自身需要的服务和向社会公众提供的公共服务。</w:t>
      </w:r>
    </w:p>
    <w:p>
      <w:pPr>
        <w:spacing w:line="360" w:lineRule="auto"/>
        <w:ind w:firstLine="435"/>
        <w:rPr>
          <w:rFonts w:ascii="宋体" w:hAnsi="宋体" w:cs="@仿宋_GB2312"/>
          <w:color w:val="000000"/>
          <w:sz w:val="24"/>
          <w:szCs w:val="24"/>
        </w:rPr>
      </w:pPr>
      <w:bookmarkStart w:id="100" w:name="_Ref467378840"/>
      <w:r>
        <w:rPr>
          <w:rFonts w:hint="eastAsia" w:ascii="宋体" w:hAnsi="宋体" w:cs="@仿宋_GB2312"/>
          <w:color w:val="000000"/>
          <w:sz w:val="24"/>
          <w:szCs w:val="24"/>
        </w:rPr>
        <w:t>2.1.4“甲方”系指与中标人签署合同的招标人</w:t>
      </w:r>
      <w:bookmarkEnd w:id="100"/>
      <w:r>
        <w:rPr>
          <w:rFonts w:hint="eastAsia" w:ascii="宋体" w:hAnsi="宋体" w:cs="@仿宋_GB2312"/>
          <w:color w:val="000000"/>
          <w:sz w:val="24"/>
          <w:szCs w:val="24"/>
        </w:rPr>
        <w:t>；招标人委托招标代理机构代表其与乙方签订合同的，招标人的授权委托书作为合同附件。</w:t>
      </w:r>
    </w:p>
    <w:p>
      <w:pPr>
        <w:spacing w:line="360" w:lineRule="auto"/>
        <w:ind w:firstLine="435"/>
        <w:rPr>
          <w:rFonts w:ascii="宋体" w:hAnsi="宋体" w:cs="@仿宋_GB2312"/>
          <w:color w:val="000000"/>
          <w:sz w:val="24"/>
          <w:szCs w:val="24"/>
        </w:rPr>
      </w:pPr>
      <w:bookmarkStart w:id="101" w:name="_Ref467379400"/>
      <w:r>
        <w:rPr>
          <w:rFonts w:hint="eastAsia" w:ascii="宋体" w:hAnsi="宋体" w:cs="@仿宋_GB2312"/>
          <w:color w:val="000000"/>
          <w:sz w:val="24"/>
          <w:szCs w:val="24"/>
        </w:rPr>
        <w:t>2.1.5“乙方”系指根据合同约定提供服务的中标人</w:t>
      </w:r>
      <w:bookmarkEnd w:id="101"/>
      <w:r>
        <w:rPr>
          <w:rFonts w:hint="eastAsia" w:ascii="宋体" w:hAnsi="宋体" w:cs="@仿宋_GB2312"/>
          <w:color w:val="000000"/>
          <w:sz w:val="24"/>
          <w:szCs w:val="24"/>
        </w:rPr>
        <w:t>；两个以上的自然人、法人或者其他组织组成一个联合体，以一个供应商的身份共同参加投标的，联合体各方均应为乙方或者与乙方相同地位的合同当事人，并就合同约定的事项对甲方承担连带责任。</w:t>
      </w:r>
    </w:p>
    <w:p>
      <w:pPr>
        <w:spacing w:line="360" w:lineRule="auto"/>
        <w:ind w:firstLine="435"/>
        <w:rPr>
          <w:rFonts w:ascii="宋体" w:hAnsi="宋体" w:cs="@仿宋_GB2312"/>
          <w:color w:val="000000"/>
          <w:sz w:val="24"/>
          <w:szCs w:val="24"/>
        </w:rPr>
      </w:pPr>
      <w:bookmarkStart w:id="102" w:name="_Ref467379436"/>
      <w:r>
        <w:rPr>
          <w:rFonts w:hint="eastAsia" w:ascii="宋体" w:hAnsi="宋体" w:cs="@仿宋_GB2312"/>
          <w:color w:val="000000"/>
          <w:sz w:val="24"/>
          <w:szCs w:val="24"/>
        </w:rPr>
        <w:t>2.1.6“现场”系指合同约定提供服务的地点。</w:t>
      </w:r>
      <w:bookmarkEnd w:id="102"/>
    </w:p>
    <w:p>
      <w:pPr>
        <w:spacing w:line="360" w:lineRule="auto"/>
        <w:ind w:firstLine="437"/>
        <w:outlineLvl w:val="3"/>
        <w:rPr>
          <w:rFonts w:ascii="宋体" w:hAnsi="宋体" w:cs="@仿宋_GB2312"/>
          <w:b/>
          <w:bCs/>
          <w:color w:val="000000"/>
          <w:sz w:val="24"/>
          <w:szCs w:val="24"/>
          <w:lang w:val="zh-CN"/>
        </w:rPr>
      </w:pPr>
      <w:bookmarkStart w:id="103" w:name="_Toc259093670"/>
      <w:bookmarkStart w:id="104" w:name="_Toc27635"/>
      <w:bookmarkStart w:id="105" w:name="_Toc13336"/>
      <w:bookmarkStart w:id="106" w:name="_Toc279701241"/>
      <w:bookmarkStart w:id="107" w:name="_Toc32504"/>
      <w:bookmarkStart w:id="108" w:name="_Toc487900350"/>
      <w:r>
        <w:rPr>
          <w:rFonts w:hint="eastAsia" w:ascii="宋体" w:hAnsi="宋体" w:cs="@仿宋_GB2312"/>
          <w:b/>
          <w:bCs/>
          <w:color w:val="000000"/>
          <w:sz w:val="24"/>
          <w:szCs w:val="24"/>
          <w:lang w:val="zh-CN"/>
        </w:rPr>
        <w:t>2.2 技术规范</w:t>
      </w:r>
      <w:bookmarkEnd w:id="103"/>
      <w:bookmarkEnd w:id="104"/>
      <w:bookmarkEnd w:id="105"/>
      <w:bookmarkEnd w:id="106"/>
      <w:bookmarkEnd w:id="107"/>
      <w:bookmarkEnd w:id="10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firstLine="437"/>
        <w:outlineLvl w:val="3"/>
        <w:rPr>
          <w:rFonts w:ascii="宋体" w:hAnsi="宋体" w:cs="@仿宋_GB2312"/>
          <w:b/>
          <w:bCs/>
          <w:color w:val="000000"/>
          <w:sz w:val="24"/>
          <w:szCs w:val="24"/>
          <w:lang w:val="zh-CN"/>
        </w:rPr>
      </w:pPr>
      <w:bookmarkStart w:id="109" w:name="_Toc9829"/>
      <w:bookmarkStart w:id="110" w:name="_Toc487900351"/>
      <w:bookmarkStart w:id="111" w:name="_Toc31634"/>
      <w:bookmarkStart w:id="112" w:name="_Toc279701242"/>
      <w:bookmarkStart w:id="113" w:name="_Toc259093671"/>
      <w:bookmarkStart w:id="114" w:name="_Toc27853"/>
      <w:r>
        <w:rPr>
          <w:rFonts w:hint="eastAsia" w:ascii="宋体" w:hAnsi="宋体" w:cs="@仿宋_GB2312"/>
          <w:b/>
          <w:bCs/>
          <w:color w:val="000000"/>
          <w:sz w:val="24"/>
          <w:szCs w:val="24"/>
          <w:lang w:val="zh-CN"/>
        </w:rPr>
        <w:t>2.3 知识产权</w:t>
      </w:r>
      <w:bookmarkEnd w:id="109"/>
      <w:bookmarkEnd w:id="110"/>
      <w:bookmarkEnd w:id="111"/>
      <w:bookmarkEnd w:id="112"/>
      <w:bookmarkEnd w:id="113"/>
      <w:bookmarkEnd w:id="11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2.3.2具有知识产权的计算机软件等货物的知识产权归属，详见</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115" w:name="_Toc259093674"/>
      <w:bookmarkStart w:id="116" w:name="_Toc279701245"/>
      <w:bookmarkStart w:id="117" w:name="_Ref467379536"/>
      <w:bookmarkStart w:id="118" w:name="_Ref467378541"/>
      <w:bookmarkStart w:id="119" w:name="_Toc487900354"/>
      <w:bookmarkStart w:id="120" w:name="_Ref467379527"/>
      <w:bookmarkStart w:id="121" w:name="_Ref467379542"/>
      <w:bookmarkStart w:id="122" w:name="_Ref467378591"/>
      <w:bookmarkStart w:id="123" w:name="_Toc30272"/>
      <w:bookmarkStart w:id="124" w:name="_Toc19074"/>
      <w:bookmarkStart w:id="125" w:name="_Toc26182"/>
      <w:r>
        <w:rPr>
          <w:rFonts w:hint="eastAsia" w:ascii="宋体" w:hAnsi="宋体" w:cs="@仿宋_GB2312"/>
          <w:b/>
          <w:bCs/>
          <w:color w:val="000000"/>
          <w:sz w:val="24"/>
          <w:szCs w:val="24"/>
          <w:lang w:val="zh-CN"/>
        </w:rPr>
        <w:t>2.</w:t>
      </w:r>
      <w:bookmarkEnd w:id="115"/>
      <w:bookmarkEnd w:id="116"/>
      <w:bookmarkEnd w:id="117"/>
      <w:bookmarkEnd w:id="118"/>
      <w:bookmarkEnd w:id="119"/>
      <w:bookmarkEnd w:id="120"/>
      <w:bookmarkEnd w:id="121"/>
      <w:bookmarkEnd w:id="122"/>
      <w:r>
        <w:rPr>
          <w:rFonts w:hint="eastAsia" w:ascii="宋体" w:hAnsi="宋体" w:cs="@仿宋_GB2312"/>
          <w:b/>
          <w:bCs/>
          <w:color w:val="000000"/>
          <w:sz w:val="24"/>
          <w:szCs w:val="24"/>
          <w:lang w:val="zh-CN"/>
        </w:rPr>
        <w:t>4 履约检查和问题反馈</w:t>
      </w:r>
      <w:bookmarkEnd w:id="123"/>
      <w:bookmarkEnd w:id="124"/>
      <w:bookmarkEnd w:id="125"/>
    </w:p>
    <w:p>
      <w:pPr>
        <w:spacing w:line="360" w:lineRule="auto"/>
        <w:ind w:firstLine="435"/>
        <w:rPr>
          <w:rFonts w:ascii="宋体" w:hAnsi="宋体" w:cs="@仿宋_GB2312"/>
          <w:color w:val="000000"/>
          <w:sz w:val="24"/>
          <w:szCs w:val="24"/>
        </w:rPr>
      </w:pPr>
      <w:bookmarkStart w:id="126" w:name="_Toc186431854"/>
      <w:bookmarkStart w:id="127" w:name="_Ref467379807"/>
      <w:bookmarkStart w:id="128" w:name="_Ref467379793"/>
      <w:bookmarkStart w:id="129" w:name="_Toc259093676"/>
      <w:bookmarkStart w:id="130" w:name="_Toc487900357"/>
      <w:bookmarkStart w:id="131" w:name="_Toc279701247"/>
      <w:r>
        <w:rPr>
          <w:rFonts w:hint="eastAsia" w:ascii="宋体" w:hAnsi="宋体" w:cs="@仿宋_GB2312"/>
          <w:color w:val="000000"/>
          <w:sz w:val="24"/>
          <w:szCs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2.4.2合同履行期间，甲方有权将履行过程中出现的问题反馈给乙方，双方当事人应以书面形式约定需要完善和改进的内容</w:t>
      </w:r>
      <w:bookmarkEnd w:id="126"/>
      <w:bookmarkStart w:id="132" w:name="_Toc186431855"/>
      <w:r>
        <w:rPr>
          <w:rFonts w:hint="eastAsia" w:ascii="宋体" w:hAnsi="宋体" w:cs="@仿宋_GB2312"/>
          <w:color w:val="000000"/>
          <w:sz w:val="24"/>
          <w:szCs w:val="24"/>
        </w:rPr>
        <w:t>。</w:t>
      </w:r>
    </w:p>
    <w:bookmarkEnd w:id="132"/>
    <w:p>
      <w:pPr>
        <w:spacing w:line="360" w:lineRule="auto"/>
        <w:ind w:firstLine="437"/>
        <w:outlineLvl w:val="3"/>
        <w:rPr>
          <w:rFonts w:ascii="宋体" w:hAnsi="宋体" w:cs="@仿宋_GB2312"/>
          <w:b/>
          <w:bCs/>
          <w:color w:val="000000"/>
          <w:sz w:val="24"/>
          <w:szCs w:val="24"/>
          <w:lang w:val="zh-CN"/>
        </w:rPr>
      </w:pPr>
      <w:bookmarkStart w:id="133" w:name="_Toc28451"/>
      <w:bookmarkStart w:id="134" w:name="_Toc19219"/>
      <w:bookmarkStart w:id="135" w:name="_Toc7836"/>
      <w:r>
        <w:rPr>
          <w:rFonts w:hint="eastAsia" w:ascii="宋体" w:hAnsi="宋体" w:cs="@仿宋_GB2312"/>
          <w:b/>
          <w:bCs/>
          <w:color w:val="000000"/>
          <w:sz w:val="24"/>
          <w:szCs w:val="24"/>
          <w:lang w:val="zh-CN"/>
        </w:rPr>
        <w:t>2.5 结算方式和付款条件</w:t>
      </w:r>
      <w:bookmarkEnd w:id="127"/>
      <w:bookmarkEnd w:id="128"/>
      <w:bookmarkEnd w:id="129"/>
      <w:bookmarkEnd w:id="130"/>
      <w:bookmarkEnd w:id="131"/>
      <w:bookmarkEnd w:id="133"/>
      <w:bookmarkEnd w:id="134"/>
      <w:bookmarkEnd w:id="135"/>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详见</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136" w:name="_Ref467379923"/>
      <w:bookmarkStart w:id="137" w:name="_Ref467379863"/>
      <w:bookmarkStart w:id="138" w:name="_Ref467379852"/>
      <w:bookmarkStart w:id="139" w:name="_Toc259093677"/>
      <w:bookmarkStart w:id="140" w:name="_Toc487900358"/>
      <w:bookmarkStart w:id="141" w:name="_Toc279701248"/>
      <w:bookmarkStart w:id="142" w:name="_Toc3225"/>
      <w:bookmarkStart w:id="143" w:name="_Toc16110"/>
      <w:bookmarkStart w:id="144" w:name="_Toc774"/>
      <w:r>
        <w:rPr>
          <w:rFonts w:hint="eastAsia" w:ascii="宋体" w:hAnsi="宋体" w:cs="@仿宋_GB2312"/>
          <w:b/>
          <w:bCs/>
          <w:color w:val="000000"/>
          <w:sz w:val="24"/>
          <w:szCs w:val="24"/>
          <w:lang w:val="zh-CN"/>
        </w:rPr>
        <w:t>2.6 技术资料</w:t>
      </w:r>
      <w:bookmarkEnd w:id="136"/>
      <w:bookmarkEnd w:id="137"/>
      <w:bookmarkEnd w:id="138"/>
      <w:bookmarkEnd w:id="139"/>
      <w:bookmarkEnd w:id="140"/>
      <w:bookmarkEnd w:id="141"/>
      <w:r>
        <w:rPr>
          <w:rFonts w:hint="eastAsia" w:ascii="宋体" w:hAnsi="宋体" w:cs="@仿宋_GB2312"/>
          <w:b/>
          <w:bCs/>
          <w:color w:val="000000"/>
          <w:sz w:val="24"/>
          <w:szCs w:val="24"/>
          <w:lang w:val="zh-CN"/>
        </w:rPr>
        <w:t>和保密义务</w:t>
      </w:r>
      <w:bookmarkEnd w:id="142"/>
      <w:bookmarkEnd w:id="143"/>
      <w:bookmarkEnd w:id="14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2.6.1乙方有权依据合同约定和项目需要，向甲方了解有关情况，调阅有关资料等，甲方应予积极配合；</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2.6.2乙方有义务妥善保管和保护由甲方提供的前款信息和资料等；</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宋体" w:hAnsi="宋体" w:cs="@仿宋_GB2312"/>
          <w:b/>
          <w:bCs/>
          <w:color w:val="000000"/>
          <w:sz w:val="24"/>
          <w:szCs w:val="24"/>
          <w:lang w:val="zh-CN"/>
        </w:rPr>
      </w:pPr>
      <w:bookmarkStart w:id="145" w:name="_Toc7860"/>
      <w:r>
        <w:rPr>
          <w:rFonts w:hint="eastAsia" w:ascii="宋体" w:hAnsi="宋体" w:cs="@仿宋_GB2312"/>
          <w:b/>
          <w:bCs/>
          <w:color w:val="000000"/>
          <w:sz w:val="24"/>
          <w:szCs w:val="24"/>
          <w:lang w:val="zh-CN"/>
        </w:rPr>
        <w:t>2.7 质量保证</w:t>
      </w:r>
      <w:bookmarkEnd w:id="145"/>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2.7.1乙方应建立和完善履行合同的内部质量保证体系，并提供相关内部规章制度给甲方，以便甲方进行监督检查；</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cs="@仿宋_GB2312"/>
          <w:b/>
          <w:color w:val="000000"/>
          <w:sz w:val="24"/>
          <w:szCs w:val="24"/>
        </w:rPr>
      </w:pPr>
      <w:bookmarkStart w:id="146" w:name="_Toc22267"/>
      <w:r>
        <w:rPr>
          <w:rFonts w:hint="eastAsia" w:ascii="宋体" w:hAnsi="宋体" w:cs="@仿宋_GB2312"/>
          <w:b/>
          <w:color w:val="000000"/>
          <w:sz w:val="24"/>
          <w:szCs w:val="24"/>
        </w:rPr>
        <w:t>2.8 延迟履行</w:t>
      </w:r>
      <w:bookmarkEnd w:id="146"/>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宋体" w:hAnsi="宋体" w:cs="@仿宋_GB2312"/>
          <w:b/>
          <w:bCs/>
          <w:color w:val="000000"/>
          <w:sz w:val="24"/>
          <w:szCs w:val="24"/>
          <w:lang w:val="zh-CN"/>
        </w:rPr>
      </w:pPr>
      <w:bookmarkStart w:id="147" w:name="_Toc7502"/>
      <w:bookmarkStart w:id="148" w:name="_Toc259093683"/>
      <w:bookmarkStart w:id="149" w:name="_Toc487900364"/>
      <w:bookmarkStart w:id="150" w:name="_Toc279701254"/>
      <w:bookmarkStart w:id="151" w:name="_Ref467378121"/>
      <w:r>
        <w:rPr>
          <w:rFonts w:hint="eastAsia" w:ascii="宋体" w:hAnsi="宋体" w:cs="@仿宋_GB2312"/>
          <w:b/>
          <w:bCs/>
          <w:color w:val="000000"/>
          <w:sz w:val="24"/>
          <w:szCs w:val="24"/>
          <w:lang w:val="zh-CN"/>
        </w:rPr>
        <w:t>2.9 合同变更</w:t>
      </w:r>
      <w:bookmarkEnd w:id="147"/>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2.9.1双方当事人协商一致，可以签订书面补充合同的形式变更合同，但不得违背招标文件确定的事项；</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2.9.2合同继续履行将损害国家利益和社会公共利益的，双方当事人应当以书面形式变更合同。有过错的一方应当承担赔偿责任，双方当事人都有过错的，各自承担相应的责任。</w:t>
      </w:r>
      <w:bookmarkStart w:id="152" w:name="_Toc259093688"/>
      <w:bookmarkStart w:id="153" w:name="_Toc487900369"/>
      <w:bookmarkStart w:id="154" w:name="_Toc279701259"/>
    </w:p>
    <w:p>
      <w:pPr>
        <w:spacing w:line="360" w:lineRule="auto"/>
        <w:ind w:firstLine="437"/>
        <w:outlineLvl w:val="3"/>
        <w:rPr>
          <w:rFonts w:ascii="宋体" w:hAnsi="宋体" w:cs="@仿宋_GB2312"/>
          <w:b/>
          <w:bCs/>
          <w:color w:val="000000"/>
          <w:sz w:val="24"/>
          <w:szCs w:val="24"/>
          <w:lang w:val="zh-CN"/>
        </w:rPr>
      </w:pPr>
      <w:bookmarkStart w:id="155" w:name="_Toc22955"/>
      <w:bookmarkStart w:id="156" w:name="_Toc15237"/>
      <w:bookmarkStart w:id="157" w:name="_Toc10366"/>
      <w:r>
        <w:rPr>
          <w:rFonts w:hint="eastAsia" w:ascii="宋体" w:hAnsi="宋体" w:cs="@仿宋_GB2312"/>
          <w:b/>
          <w:bCs/>
          <w:color w:val="000000"/>
          <w:sz w:val="24"/>
          <w:szCs w:val="24"/>
          <w:lang w:val="zh-CN"/>
        </w:rPr>
        <w:t>2.10 合同转让</w:t>
      </w:r>
      <w:bookmarkEnd w:id="152"/>
      <w:bookmarkEnd w:id="153"/>
      <w:bookmarkEnd w:id="154"/>
      <w:r>
        <w:rPr>
          <w:rFonts w:hint="eastAsia" w:ascii="宋体" w:hAnsi="宋体" w:cs="@仿宋_GB2312"/>
          <w:b/>
          <w:bCs/>
          <w:color w:val="000000"/>
          <w:sz w:val="24"/>
          <w:szCs w:val="24"/>
          <w:lang w:val="zh-CN"/>
        </w:rPr>
        <w:t>和分包</w:t>
      </w:r>
      <w:bookmarkEnd w:id="155"/>
      <w:bookmarkEnd w:id="156"/>
      <w:bookmarkEnd w:id="157"/>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ascii="宋体" w:hAnsi="宋体" w:cs="@仿宋_GB2312"/>
          <w:b/>
          <w:bCs/>
          <w:color w:val="000000"/>
          <w:sz w:val="24"/>
          <w:szCs w:val="24"/>
          <w:lang w:val="zh-CN"/>
        </w:rPr>
      </w:pPr>
      <w:bookmarkStart w:id="158" w:name="_Toc16508"/>
      <w:bookmarkStart w:id="159" w:name="_Toc14066"/>
      <w:bookmarkStart w:id="160" w:name="_Toc13566"/>
      <w:r>
        <w:rPr>
          <w:rFonts w:hint="eastAsia" w:ascii="宋体" w:hAnsi="宋体" w:cs="@仿宋_GB2312"/>
          <w:b/>
          <w:bCs/>
          <w:color w:val="000000"/>
          <w:sz w:val="24"/>
          <w:szCs w:val="24"/>
          <w:lang w:val="zh-CN"/>
        </w:rPr>
        <w:t>2.11 不可抗力</w:t>
      </w:r>
      <w:bookmarkEnd w:id="158"/>
      <w:bookmarkEnd w:id="159"/>
      <w:bookmarkEnd w:id="160"/>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2.11.1如果任何一方遭遇法律规定的不可抗力，致使合同履行受阻时，履行合同的期限应予延长，延长的期限应相当于不可抗力所影响的时间；</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2.11.2因不可抗力致使不能实现合同目的的，当事人可以解除合同；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2.11.3因不可抗力致使合同有变更必要的，双方当事人应在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约定时间内以书面形式变更合同；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2.11.4受不可抗力影响的一方在不可抗力发生后，应在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约定时间内以书面形式通知对方当事人，并在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约定时间内，将有关部门出具的证明文件送达对方当事人。</w:t>
      </w:r>
    </w:p>
    <w:p>
      <w:pPr>
        <w:spacing w:line="360" w:lineRule="auto"/>
        <w:ind w:firstLine="437"/>
        <w:outlineLvl w:val="3"/>
        <w:rPr>
          <w:rFonts w:ascii="宋体" w:hAnsi="宋体" w:cs="@仿宋_GB2312"/>
          <w:b/>
          <w:bCs/>
          <w:color w:val="000000"/>
          <w:sz w:val="24"/>
          <w:szCs w:val="24"/>
          <w:lang w:val="zh-CN"/>
        </w:rPr>
      </w:pPr>
      <w:bookmarkStart w:id="161" w:name="_Toc689"/>
      <w:bookmarkStart w:id="162" w:name="_Toc30676"/>
      <w:bookmarkStart w:id="163" w:name="_Toc259093684"/>
      <w:bookmarkStart w:id="164" w:name="_Toc487900365"/>
      <w:bookmarkStart w:id="165" w:name="_Toc279701255"/>
      <w:bookmarkStart w:id="166" w:name="_Toc6969"/>
      <w:r>
        <w:rPr>
          <w:rFonts w:hint="eastAsia" w:ascii="宋体" w:hAnsi="宋体" w:cs="@仿宋_GB2312"/>
          <w:b/>
          <w:bCs/>
          <w:color w:val="000000"/>
          <w:sz w:val="24"/>
          <w:szCs w:val="24"/>
          <w:lang w:val="zh-CN"/>
        </w:rPr>
        <w:t>2.12 税费</w:t>
      </w:r>
      <w:bookmarkEnd w:id="161"/>
      <w:bookmarkEnd w:id="162"/>
      <w:bookmarkEnd w:id="163"/>
      <w:bookmarkEnd w:id="164"/>
      <w:bookmarkEnd w:id="165"/>
      <w:bookmarkEnd w:id="166"/>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与合同有关的一切税费，均按照中华人民共和国法律的相关规定缴纳。</w:t>
      </w:r>
    </w:p>
    <w:p>
      <w:pPr>
        <w:spacing w:line="360" w:lineRule="auto"/>
        <w:ind w:firstLine="437"/>
        <w:outlineLvl w:val="3"/>
        <w:rPr>
          <w:rFonts w:ascii="宋体" w:hAnsi="宋体" w:cs="@仿宋_GB2312"/>
          <w:b/>
          <w:bCs/>
          <w:color w:val="000000"/>
          <w:sz w:val="24"/>
          <w:szCs w:val="24"/>
          <w:lang w:val="zh-CN"/>
        </w:rPr>
      </w:pPr>
      <w:bookmarkStart w:id="167" w:name="_Toc259093687"/>
      <w:bookmarkStart w:id="168" w:name="_Toc8298"/>
      <w:bookmarkStart w:id="169" w:name="_Toc16959"/>
      <w:bookmarkStart w:id="170" w:name="_Toc279701258"/>
      <w:bookmarkStart w:id="171" w:name="_Toc487900368"/>
      <w:bookmarkStart w:id="172" w:name="_Toc7102"/>
      <w:r>
        <w:rPr>
          <w:rFonts w:hint="eastAsia" w:ascii="宋体" w:hAnsi="宋体" w:cs="@仿宋_GB2312"/>
          <w:b/>
          <w:bCs/>
          <w:color w:val="000000"/>
          <w:sz w:val="24"/>
          <w:szCs w:val="24"/>
          <w:lang w:val="zh-CN"/>
        </w:rPr>
        <w:t>2.13 乙方破产</w:t>
      </w:r>
      <w:bookmarkEnd w:id="167"/>
      <w:bookmarkEnd w:id="168"/>
      <w:bookmarkEnd w:id="169"/>
      <w:bookmarkEnd w:id="170"/>
      <w:bookmarkEnd w:id="171"/>
      <w:bookmarkEnd w:id="172"/>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宋体" w:hAnsi="宋体" w:cs="@仿宋_GB2312"/>
          <w:b/>
          <w:color w:val="000000"/>
          <w:sz w:val="24"/>
          <w:szCs w:val="24"/>
        </w:rPr>
      </w:pPr>
      <w:bookmarkStart w:id="173" w:name="_Toc6134"/>
      <w:bookmarkStart w:id="174" w:name="_Toc29333"/>
      <w:bookmarkStart w:id="175" w:name="_Toc15387"/>
      <w:r>
        <w:rPr>
          <w:rFonts w:hint="eastAsia" w:ascii="宋体" w:hAnsi="宋体" w:cs="@仿宋_GB2312"/>
          <w:b/>
          <w:bCs/>
          <w:color w:val="000000"/>
          <w:sz w:val="24"/>
          <w:szCs w:val="24"/>
          <w:lang w:val="zh-CN"/>
        </w:rPr>
        <w:t>2.14 合同中止、终止</w:t>
      </w:r>
      <w:bookmarkEnd w:id="173"/>
      <w:bookmarkEnd w:id="174"/>
      <w:bookmarkEnd w:id="175"/>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2.14.1双方当事人不得擅自中止或者终止合同；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cs="@仿宋_GB2312"/>
          <w:b/>
          <w:bCs/>
          <w:color w:val="000000"/>
          <w:sz w:val="24"/>
          <w:szCs w:val="24"/>
          <w:lang w:val="zh-CN"/>
        </w:rPr>
      </w:pPr>
      <w:bookmarkStart w:id="176" w:name="_Toc6596"/>
      <w:bookmarkStart w:id="177" w:name="_Toc14563"/>
      <w:bookmarkStart w:id="178" w:name="_Toc1125"/>
      <w:r>
        <w:rPr>
          <w:rFonts w:hint="eastAsia" w:ascii="宋体" w:hAnsi="宋体" w:cs="@仿宋_GB2312"/>
          <w:b/>
          <w:bCs/>
          <w:color w:val="000000"/>
          <w:sz w:val="24"/>
          <w:szCs w:val="24"/>
          <w:lang w:val="zh-CN"/>
        </w:rPr>
        <w:t>2.15 检验和验收</w:t>
      </w:r>
      <w:bookmarkEnd w:id="176"/>
      <w:bookmarkEnd w:id="177"/>
      <w:bookmarkEnd w:id="17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2.15.1乙方按照</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的约定，定期提交服务报告，甲方按照</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的约定进行定期验收；</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2.15.3检验和验收标准、程序等具体内容以及前述验收书的效力详见</w:t>
      </w:r>
      <w:r>
        <w:rPr>
          <w:rFonts w:hint="eastAsia" w:ascii="宋体" w:hAnsi="宋体" w:cs="@仿宋_GB2312"/>
          <w:b/>
          <w:i/>
          <w:color w:val="000000"/>
          <w:sz w:val="24"/>
          <w:szCs w:val="24"/>
          <w:u w:val="single"/>
        </w:rPr>
        <w:t>合同专用条款</w:t>
      </w:r>
      <w:r>
        <w:rPr>
          <w:rFonts w:hint="eastAsia" w:ascii="宋体" w:hAnsi="宋体" w:cs="@仿宋_GB2312"/>
          <w:i/>
          <w:color w:val="000000"/>
          <w:sz w:val="24"/>
          <w:szCs w:val="24"/>
        </w:rPr>
        <w:t>。</w:t>
      </w:r>
    </w:p>
    <w:bookmarkEnd w:id="148"/>
    <w:bookmarkEnd w:id="149"/>
    <w:bookmarkEnd w:id="150"/>
    <w:bookmarkEnd w:id="151"/>
    <w:p>
      <w:pPr>
        <w:spacing w:line="360" w:lineRule="auto"/>
        <w:ind w:firstLine="437"/>
        <w:outlineLvl w:val="3"/>
        <w:rPr>
          <w:rFonts w:ascii="宋体" w:hAnsi="宋体" w:cs="@仿宋_GB2312"/>
          <w:b/>
          <w:bCs/>
          <w:color w:val="000000"/>
          <w:sz w:val="24"/>
          <w:szCs w:val="24"/>
        </w:rPr>
      </w:pPr>
      <w:bookmarkStart w:id="179" w:name="_Toc279701263"/>
      <w:bookmarkStart w:id="180" w:name="_Toc487900373"/>
      <w:bookmarkStart w:id="181" w:name="_Toc18567"/>
      <w:bookmarkStart w:id="182" w:name="_Toc10330"/>
      <w:bookmarkStart w:id="183" w:name="_Toc12773"/>
      <w:bookmarkStart w:id="184" w:name="_Toc259093692"/>
      <w:r>
        <w:rPr>
          <w:rFonts w:hint="eastAsia" w:ascii="宋体" w:hAnsi="宋体" w:cs="@仿宋_GB2312"/>
          <w:b/>
          <w:bCs/>
          <w:color w:val="000000"/>
          <w:sz w:val="24"/>
          <w:szCs w:val="24"/>
        </w:rPr>
        <w:t xml:space="preserve">2.16 </w:t>
      </w:r>
      <w:r>
        <w:rPr>
          <w:rFonts w:hint="eastAsia" w:ascii="宋体" w:hAnsi="宋体" w:cs="@仿宋_GB2312"/>
          <w:b/>
          <w:bCs/>
          <w:color w:val="000000"/>
          <w:sz w:val="24"/>
          <w:szCs w:val="24"/>
          <w:lang w:val="zh-CN"/>
        </w:rPr>
        <w:t>合同使用的文字和适用的法律</w:t>
      </w:r>
      <w:bookmarkEnd w:id="179"/>
      <w:bookmarkEnd w:id="180"/>
      <w:bookmarkEnd w:id="181"/>
      <w:bookmarkEnd w:id="182"/>
      <w:bookmarkEnd w:id="183"/>
      <w:bookmarkEnd w:id="18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2.16.1合同使用汉语书就、变更和解释；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2.16.2合同适用中华人民共和国法律。</w:t>
      </w:r>
    </w:p>
    <w:p>
      <w:pPr>
        <w:spacing w:line="360" w:lineRule="auto"/>
        <w:ind w:firstLine="437"/>
        <w:outlineLvl w:val="3"/>
        <w:rPr>
          <w:rFonts w:ascii="宋体" w:hAnsi="宋体" w:cs="@仿宋_GB2312"/>
          <w:b/>
          <w:color w:val="000000"/>
          <w:sz w:val="24"/>
          <w:szCs w:val="24"/>
        </w:rPr>
      </w:pPr>
      <w:bookmarkStart w:id="185" w:name="_Toc259093693"/>
      <w:bookmarkStart w:id="186" w:name="_Toc279701264"/>
      <w:bookmarkStart w:id="187" w:name="_Toc3148"/>
      <w:bookmarkStart w:id="188" w:name="_Toc16673"/>
      <w:bookmarkStart w:id="189" w:name="_Toc12004"/>
      <w:bookmarkStart w:id="190" w:name="_Toc487900374"/>
      <w:r>
        <w:rPr>
          <w:rFonts w:hint="eastAsia" w:ascii="宋体" w:hAnsi="宋体" w:cs="@仿宋_GB2312"/>
          <w:b/>
          <w:bCs/>
          <w:color w:val="000000"/>
          <w:sz w:val="24"/>
          <w:szCs w:val="24"/>
          <w:lang w:val="zh-CN"/>
        </w:rPr>
        <w:t>2.17 履约保证金</w:t>
      </w:r>
      <w:bookmarkEnd w:id="185"/>
      <w:bookmarkEnd w:id="186"/>
      <w:bookmarkEnd w:id="187"/>
      <w:bookmarkEnd w:id="188"/>
      <w:bookmarkEnd w:id="189"/>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2.17.1招标文件要求乙方提交履约保证金的，乙方应按</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约定的方式，以支票、汇票、本票或者金融机构、担保机构出具的保函等非现金形式，提交履约保证金；</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2.17.2履约保证金在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约定期间内不予退还或者应完全有效，前述约定期间届满后，甲方应将履约保证金退还乙方；</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90"/>
    <w:p>
      <w:pPr>
        <w:spacing w:line="360" w:lineRule="auto"/>
        <w:ind w:firstLine="437"/>
        <w:outlineLvl w:val="3"/>
        <w:rPr>
          <w:rFonts w:ascii="宋体" w:hAnsi="宋体" w:cs="@仿宋_GB2312"/>
          <w:b/>
          <w:color w:val="000000"/>
          <w:sz w:val="24"/>
          <w:szCs w:val="24"/>
        </w:rPr>
      </w:pPr>
      <w:bookmarkStart w:id="191" w:name="_Toc19890"/>
      <w:bookmarkStart w:id="192" w:name="_Toc6885"/>
      <w:bookmarkStart w:id="193" w:name="_Toc14001"/>
      <w:r>
        <w:rPr>
          <w:rFonts w:hint="eastAsia" w:ascii="宋体" w:hAnsi="宋体" w:cs="@仿宋_GB2312"/>
          <w:b/>
          <w:bCs/>
          <w:color w:val="000000"/>
          <w:sz w:val="24"/>
          <w:szCs w:val="24"/>
          <w:lang w:val="zh-CN"/>
        </w:rPr>
        <w:t>2.18 合同份数</w:t>
      </w:r>
      <w:bookmarkEnd w:id="191"/>
      <w:bookmarkEnd w:id="192"/>
      <w:bookmarkEnd w:id="193"/>
    </w:p>
    <w:p>
      <w:pPr>
        <w:spacing w:line="360" w:lineRule="auto"/>
        <w:ind w:firstLine="435"/>
        <w:rPr>
          <w:rFonts w:hint="eastAsia" w:ascii="宋体" w:hAnsi="宋体" w:cs="@仿宋_GB2312"/>
          <w:color w:val="000000"/>
          <w:sz w:val="24"/>
          <w:szCs w:val="24"/>
        </w:rPr>
      </w:pPr>
      <w:r>
        <w:rPr>
          <w:rFonts w:hint="eastAsia" w:ascii="宋体" w:hAnsi="宋体" w:cs="@仿宋_GB2312"/>
          <w:color w:val="000000"/>
          <w:sz w:val="24"/>
          <w:szCs w:val="24"/>
        </w:rPr>
        <w:t>合同份数按</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规定，每份均具有同等法律效力。</w:t>
      </w:r>
    </w:p>
    <w:p>
      <w:pPr>
        <w:spacing w:line="360" w:lineRule="auto"/>
        <w:jc w:val="center"/>
        <w:outlineLvl w:val="2"/>
        <w:rPr>
          <w:rFonts w:ascii="宋体" w:hAnsi="宋体" w:cs="@仿宋_GB2312"/>
          <w:b/>
          <w:color w:val="000000"/>
          <w:sz w:val="24"/>
          <w:szCs w:val="24"/>
        </w:rPr>
      </w:pPr>
      <w:bookmarkStart w:id="194" w:name="_Toc331685784"/>
      <w:r>
        <w:rPr>
          <w:rFonts w:hint="eastAsia" w:ascii="宋体" w:hAnsi="宋体" w:cs="@仿宋_GB2312"/>
          <w:b/>
          <w:color w:val="000000"/>
          <w:sz w:val="24"/>
          <w:szCs w:val="24"/>
        </w:rPr>
        <w:t>第三部分 合同专用条款</w:t>
      </w:r>
      <w:bookmarkEnd w:id="19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8"/>
        <w:gridCol w:w="81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cs="@仿宋_GB2312"/>
                <w:b/>
                <w:color w:val="000000"/>
                <w:sz w:val="24"/>
                <w:szCs w:val="24"/>
              </w:rPr>
            </w:pPr>
            <w:r>
              <w:rPr>
                <w:rFonts w:hint="eastAsia" w:ascii="宋体" w:hAnsi="宋体" w:cs="@仿宋_GB2312"/>
                <w:b/>
                <w:color w:val="000000"/>
                <w:sz w:val="24"/>
                <w:szCs w:val="24"/>
              </w:rPr>
              <w:t>条款号</w:t>
            </w:r>
          </w:p>
        </w:tc>
        <w:tc>
          <w:tcPr>
            <w:tcW w:w="452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仿宋_GB2312"/>
                <w:b/>
                <w:color w:val="000000"/>
                <w:sz w:val="24"/>
                <w:szCs w:val="24"/>
              </w:rPr>
            </w:pPr>
            <w:r>
              <w:rPr>
                <w:rFonts w:hint="eastAsia" w:ascii="宋体" w:hAnsi="宋体" w:cs="@仿宋_GB2312"/>
                <w:b/>
                <w:color w:val="000000"/>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4"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bl>
    <w:p>
      <w:pPr>
        <w:pStyle w:val="5"/>
        <w:numPr>
          <w:ilvl w:val="0"/>
          <w:numId w:val="2"/>
        </w:numPr>
        <w:spacing w:before="260" w:after="260" w:line="5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采购需求</w:t>
      </w:r>
      <w:bookmarkEnd w:id="53"/>
      <w:bookmarkEnd w:id="54"/>
    </w:p>
    <w:p>
      <w:pPr>
        <w:pStyle w:val="290"/>
        <w:tabs>
          <w:tab w:val="left" w:pos="900"/>
        </w:tabs>
        <w:spacing w:line="592" w:lineRule="exact"/>
        <w:ind w:firstLine="640"/>
        <w:rPr>
          <w:rFonts w:hint="eastAsia" w:ascii="宋体" w:hAnsi="宋体" w:eastAsia="宋体" w:cs="宋体"/>
          <w:sz w:val="24"/>
          <w:szCs w:val="24"/>
          <w:lang w:eastAsia="zh-CN"/>
        </w:rPr>
      </w:pPr>
      <w:bookmarkStart w:id="195" w:name="_Toc527131324"/>
      <w:r>
        <w:rPr>
          <w:rFonts w:hint="eastAsia" w:ascii="宋体" w:hAnsi="宋体" w:eastAsia="宋体" w:cs="宋体"/>
          <w:sz w:val="24"/>
          <w:szCs w:val="24"/>
          <w:lang w:val="en-US" w:eastAsia="zh-CN" w:bidi="ar-SA"/>
        </w:rPr>
        <w:t>一、项目情况</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eastAsia="zh-CN"/>
        </w:rPr>
        <w:t>1.项目名称：合肥市经济技术开发区公用事业发展有限公司中高层管理人员专项培训</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.项目概况：合肥经济技术开区公用事业发展有限公司中高层管理人员及业务骨干专项培训</w:t>
      </w:r>
    </w:p>
    <w:p>
      <w:pPr>
        <w:pStyle w:val="290"/>
        <w:tabs>
          <w:tab w:val="left" w:pos="900"/>
        </w:tabs>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val="en-US" w:eastAsia="zh-CN" w:bidi="ar-SA"/>
        </w:rPr>
        <w:t>二、服务需求</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eastAsia="zh-CN"/>
        </w:rPr>
        <w:t>1.培训内容：国企合规内控体系建设及风险管理、企业人才管理为主题的管理类培训课程</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eastAsia="zh-CN"/>
        </w:rPr>
        <w:t>2.培训时间：2天</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eastAsia="zh-CN"/>
        </w:rPr>
        <w:t>3.培训地点：合肥市及周边</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eastAsia="zh-CN"/>
        </w:rPr>
        <w:t>4.培训方式：封闭场所集中培训</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eastAsia="zh-CN"/>
        </w:rPr>
        <w:t>5.培训人数： 50 人以内</w:t>
      </w:r>
    </w:p>
    <w:p>
      <w:pPr>
        <w:pStyle w:val="290"/>
        <w:tabs>
          <w:tab w:val="left" w:pos="900"/>
        </w:tabs>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val="en-US" w:eastAsia="zh-CN" w:bidi="ar-SA"/>
        </w:rPr>
        <w:t>三、其他要求</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eastAsia="zh-CN"/>
        </w:rPr>
        <w:t>1.付款方式：合同执行完成后两个月内通过转账支付，供应商报价包含全额税费，提供增值税专用发票</w:t>
      </w:r>
    </w:p>
    <w:p>
      <w:pPr>
        <w:spacing w:line="592" w:lineRule="exact"/>
        <w:ind w:firstLine="640"/>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2.住宿基本要求：提供一天住宿，双人标间，设施齐全，环境舒适，如含免费宽带、无线网，独立卫浴，24小时热水，电热水壶，空调，电视，吹风机，1.2米床，一次性洗浴用品等</w:t>
      </w:r>
    </w:p>
    <w:p>
      <w:pPr>
        <w:spacing w:line="592" w:lineRule="exact"/>
        <w:ind w:firstLine="640"/>
        <w:rPr>
          <w:rFonts w:hint="eastAsia" w:ascii="宋体" w:hAnsi="宋体" w:eastAsia="宋体" w:cs="宋体"/>
          <w:sz w:val="24"/>
          <w:szCs w:val="24"/>
          <w:lang w:eastAsia="zh-CN"/>
        </w:rPr>
      </w:pPr>
      <w:r>
        <w:rPr>
          <w:rFonts w:hint="eastAsia" w:ascii="宋体" w:hAnsi="宋体" w:eastAsia="宋体" w:cs="宋体"/>
          <w:sz w:val="24"/>
          <w:szCs w:val="24"/>
          <w:lang w:eastAsia="zh-CN"/>
        </w:rPr>
        <w:t>3.就餐要求：提供参训人员2天4餐，10人一桌，其中午餐和晚餐的标准不低于600元/桌</w:t>
      </w:r>
    </w:p>
    <w:p>
      <w:pPr>
        <w:pStyle w:val="2"/>
        <w:spacing w:line="592" w:lineRule="exact"/>
        <w:ind w:left="0" w:leftChars="0" w:firstLine="54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4.提供标准会议、培训场地，培训基地至公司往返接送服务</w:t>
      </w:r>
    </w:p>
    <w:p>
      <w:pPr>
        <w:pStyle w:val="2"/>
        <w:spacing w:line="592" w:lineRule="exact"/>
        <w:ind w:left="0" w:leftChars="0" w:firstLine="54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5.为参训人员购买参训期间的人身意外伤害险</w:t>
      </w:r>
    </w:p>
    <w:p>
      <w:pPr>
        <w:spacing w:line="592" w:lineRule="exact"/>
        <w:ind w:firstLine="603" w:firstLineChars="275"/>
        <w:rPr>
          <w:rFonts w:hint="eastAsia" w:ascii="宋体" w:hAnsi="宋体" w:eastAsia="宋体" w:cs="宋体"/>
          <w:sz w:val="24"/>
          <w:szCs w:val="24"/>
          <w:lang w:eastAsia="zh-CN"/>
        </w:rPr>
      </w:pPr>
      <w:r>
        <w:rPr>
          <w:rFonts w:hint="eastAsia" w:ascii="宋体" w:hAnsi="宋体" w:eastAsia="宋体" w:cs="宋体"/>
          <w:sz w:val="24"/>
          <w:szCs w:val="24"/>
          <w:lang w:eastAsia="zh-CN"/>
        </w:rPr>
        <w:t>6.服务期限：2天</w:t>
      </w:r>
    </w:p>
    <w:p>
      <w:pPr>
        <w:ind w:firstLine="0" w:firstLineChars="0"/>
        <w:jc w:val="center"/>
        <w:rPr>
          <w:b/>
          <w:bCs/>
          <w:color w:val="000000"/>
          <w:sz w:val="28"/>
          <w:szCs w:val="28"/>
          <w:lang w:eastAsia="zh-CN"/>
        </w:rPr>
      </w:pPr>
      <w:r>
        <w:rPr>
          <w:b/>
          <w:bCs/>
          <w:color w:val="000000"/>
          <w:sz w:val="28"/>
          <w:szCs w:val="28"/>
          <w:lang w:eastAsia="zh-CN"/>
        </w:rPr>
        <w:t>综合评分明细表</w:t>
      </w:r>
    </w:p>
    <w:tbl>
      <w:tblPr>
        <w:tblStyle w:val="65"/>
        <w:tblW w:w="10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6"/>
        <w:gridCol w:w="1581"/>
        <w:gridCol w:w="702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sz w:val="24"/>
                <w:szCs w:val="24"/>
              </w:rPr>
            </w:pPr>
            <w:r>
              <w:rPr>
                <w:rFonts w:hint="eastAsia" w:ascii="宋体" w:hAnsi="宋体" w:eastAsia="宋体" w:cs="宋体"/>
                <w:b/>
                <w:bCs/>
                <w:spacing w:val="13"/>
                <w:sz w:val="24"/>
                <w:szCs w:val="24"/>
              </w:rPr>
              <w:t>类别</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sz w:val="24"/>
                <w:szCs w:val="24"/>
              </w:rPr>
            </w:pPr>
            <w:r>
              <w:rPr>
                <w:rFonts w:hint="eastAsia" w:ascii="宋体" w:hAnsi="宋体" w:eastAsia="宋体" w:cs="宋体"/>
                <w:b/>
                <w:bCs/>
                <w:spacing w:val="13"/>
                <w:sz w:val="24"/>
                <w:szCs w:val="24"/>
              </w:rPr>
              <w:t>评分内容</w:t>
            </w:r>
          </w:p>
        </w:tc>
        <w:tc>
          <w:tcPr>
            <w:tcW w:w="70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sz w:val="24"/>
                <w:szCs w:val="24"/>
              </w:rPr>
            </w:pPr>
            <w:r>
              <w:rPr>
                <w:rFonts w:hint="eastAsia" w:ascii="宋体" w:hAnsi="宋体" w:eastAsia="宋体" w:cs="宋体"/>
                <w:b/>
                <w:bCs/>
                <w:spacing w:val="12"/>
                <w:sz w:val="24"/>
                <w:szCs w:val="24"/>
              </w:rPr>
              <w:t>评分标准</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sz w:val="24"/>
                <w:szCs w:val="24"/>
              </w:rPr>
            </w:pPr>
            <w:r>
              <w:rPr>
                <w:rFonts w:hint="eastAsia" w:ascii="宋体" w:hAnsi="宋体" w:eastAsia="宋体" w:cs="宋体"/>
                <w:b/>
                <w:bCs/>
                <w:spacing w:val="-4"/>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3" w:hRule="atLeast"/>
          <w:jc w:val="center"/>
        </w:trPr>
        <w:tc>
          <w:tcPr>
            <w:tcW w:w="936" w:type="dxa"/>
            <w:vMerge w:val="restart"/>
            <w:tcBorders>
              <w:top w:val="nil"/>
              <w:left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技术分</w:t>
            </w:r>
          </w:p>
          <w:p>
            <w:pPr>
              <w:pStyle w:val="256"/>
              <w:widowControl/>
              <w:spacing w:line="400" w:lineRule="exact"/>
              <w:ind w:firstLine="0" w:firstLineChars="0"/>
              <w:jc w:val="center"/>
              <w:rPr>
                <w:rFonts w:hint="eastAsia" w:ascii="宋体" w:hAnsi="宋体" w:eastAsia="宋体" w:cs="宋体"/>
                <w:sz w:val="24"/>
                <w:szCs w:val="24"/>
              </w:rPr>
            </w:pPr>
            <w:r>
              <w:rPr>
                <w:rFonts w:hint="eastAsia" w:ascii="宋体" w:hAnsi="宋体" w:eastAsia="宋体" w:cs="宋体"/>
                <w:bCs/>
                <w:sz w:val="24"/>
                <w:szCs w:val="24"/>
              </w:rPr>
              <w:t>（65分）</w:t>
            </w:r>
            <w:r>
              <w:rPr>
                <w:rFonts w:hint="eastAsia" w:ascii="宋体" w:hAnsi="宋体" w:eastAsia="宋体" w:cs="宋体"/>
                <w:b/>
                <w:spacing w:val="-128"/>
                <w:sz w:val="24"/>
                <w:szCs w:val="24"/>
              </w:rPr>
              <w:t>）</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lang w:eastAsia="zh-CN" w:bidi="ar"/>
              </w:rPr>
              <w:t>培训方案</w:t>
            </w:r>
          </w:p>
        </w:tc>
        <w:tc>
          <w:tcPr>
            <w:tcW w:w="7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ind w:firstLine="0" w:firstLineChars="0"/>
              <w:jc w:val="both"/>
              <w:rPr>
                <w:rFonts w:hint="eastAsia" w:ascii="宋体" w:hAnsi="宋体" w:eastAsia="宋体" w:cs="宋体"/>
                <w:kern w:val="2"/>
                <w:sz w:val="24"/>
                <w:szCs w:val="24"/>
                <w:lang w:eastAsia="zh-CN" w:bidi="ar"/>
              </w:rPr>
            </w:pPr>
            <w:r>
              <w:rPr>
                <w:rFonts w:hint="eastAsia" w:ascii="宋体" w:hAnsi="宋体" w:eastAsia="宋体" w:cs="宋体"/>
                <w:kern w:val="2"/>
                <w:sz w:val="24"/>
                <w:szCs w:val="24"/>
                <w:lang w:eastAsia="zh-CN" w:bidi="ar"/>
              </w:rPr>
              <w:t>投标人是否依据采购人的需求制定切实可行的培训方案：</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（1）内容覆盖全面、要点突出、针对性强，内容完整详实，表述清晰，与本项目实际需求适应度高，利于项目实施的得12-15分；</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（2）内容覆盖全面、要点较突出、有一定针对性，内容完整详实，表述清晰，与本项目实际需求有较高适应度，符合项目实施要求的得8-11分；</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（3）内容覆盖不全面，要点突出不够明显，针对性不够强，具体细节有待完善的得4-7分；</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（4）内容差或未提供的不得分。</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5" w:hRule="atLeast"/>
          <w:jc w:val="center"/>
        </w:trPr>
        <w:tc>
          <w:tcPr>
            <w:tcW w:w="936"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sz w:val="24"/>
                <w:szCs w:val="24"/>
              </w:rPr>
            </w:pPr>
          </w:p>
        </w:tc>
        <w:tc>
          <w:tcPr>
            <w:tcW w:w="1581"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lang w:eastAsia="zh-CN" w:bidi="ar"/>
              </w:rPr>
              <w:t>后勤保障方案</w:t>
            </w:r>
          </w:p>
        </w:tc>
        <w:tc>
          <w:tcPr>
            <w:tcW w:w="7026"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项目统筹、项目管理、后勤保障等责任到人，分工明确；培训实施过程中可能出现的问题所提供的各类应急预案及保障措施合理有效：</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（1）安排合理的，内容覆盖全面，针对性强的得12-15分；</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（2）安排较为合理，内容覆盖较为全面，针对性较强的得8-11分；</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（3）基本能够满足项目需求，细节有待完善的得3-7分；</w:t>
            </w:r>
          </w:p>
          <w:p>
            <w:pPr>
              <w:spacing w:line="440" w:lineRule="exact"/>
              <w:ind w:firstLine="0" w:firstLineChars="0"/>
              <w:jc w:val="both"/>
              <w:rPr>
                <w:rFonts w:hint="eastAsia" w:ascii="宋体" w:hAnsi="宋体" w:eastAsia="宋体" w:cs="宋体"/>
                <w:kern w:val="2"/>
                <w:sz w:val="24"/>
                <w:szCs w:val="24"/>
              </w:rPr>
            </w:pPr>
            <w:r>
              <w:rPr>
                <w:rFonts w:hint="eastAsia" w:ascii="宋体" w:hAnsi="宋体" w:eastAsia="宋体" w:cs="宋体"/>
                <w:kern w:val="2"/>
                <w:sz w:val="24"/>
                <w:szCs w:val="24"/>
                <w:lang w:eastAsia="zh-CN" w:bidi="ar"/>
              </w:rPr>
              <w:t>（4）差或未提供不得分。</w:t>
            </w:r>
          </w:p>
        </w:tc>
        <w:tc>
          <w:tcPr>
            <w:tcW w:w="1066" w:type="dxa"/>
            <w:tcBorders>
              <w:top w:val="nil"/>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3" w:hRule="atLeast"/>
          <w:jc w:val="center"/>
        </w:trPr>
        <w:tc>
          <w:tcPr>
            <w:tcW w:w="936"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sz w:val="24"/>
                <w:szCs w:val="24"/>
              </w:rPr>
            </w:pPr>
          </w:p>
        </w:tc>
        <w:tc>
          <w:tcPr>
            <w:tcW w:w="1581" w:type="dxa"/>
            <w:tcBorders>
              <w:top w:val="nil"/>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供应商业绩</w:t>
            </w:r>
          </w:p>
        </w:tc>
        <w:tc>
          <w:tcPr>
            <w:tcW w:w="7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ind w:firstLine="0" w:firstLineChars="0"/>
              <w:jc w:val="both"/>
              <w:rPr>
                <w:rFonts w:hint="eastAsia" w:ascii="宋体" w:hAnsi="宋体" w:eastAsia="宋体" w:cs="宋体"/>
                <w:kern w:val="2"/>
                <w:sz w:val="24"/>
                <w:szCs w:val="24"/>
                <w:lang w:eastAsia="zh-CN" w:bidi="ar"/>
              </w:rPr>
            </w:pPr>
            <w:r>
              <w:rPr>
                <w:rFonts w:hint="eastAsia" w:ascii="宋体" w:hAnsi="宋体" w:eastAsia="宋体" w:cs="宋体"/>
                <w:kern w:val="2"/>
                <w:sz w:val="24"/>
                <w:szCs w:val="24"/>
                <w:lang w:eastAsia="zh-CN" w:bidi="ar"/>
              </w:rPr>
              <w:t>近三年内具有下列业绩：</w:t>
            </w:r>
          </w:p>
          <w:p>
            <w:pPr>
              <w:spacing w:line="440" w:lineRule="exact"/>
              <w:ind w:firstLine="0" w:firstLineChars="0"/>
              <w:jc w:val="both"/>
              <w:rPr>
                <w:rFonts w:hint="eastAsia" w:ascii="宋体" w:hAnsi="宋体" w:eastAsia="宋体" w:cs="宋体"/>
                <w:kern w:val="2"/>
                <w:sz w:val="24"/>
                <w:szCs w:val="24"/>
                <w:lang w:eastAsia="zh-CN" w:bidi="ar"/>
              </w:rPr>
            </w:pPr>
            <w:r>
              <w:rPr>
                <w:rFonts w:hint="eastAsia" w:ascii="宋体" w:hAnsi="宋体" w:eastAsia="宋体" w:cs="宋体"/>
                <w:kern w:val="2"/>
                <w:sz w:val="24"/>
                <w:szCs w:val="24"/>
                <w:lang w:eastAsia="zh-CN" w:bidi="ar"/>
              </w:rPr>
              <w:t>（1）（地级市）市级国有单位或政府培训业绩的，一个业绩得2分，最多得6分；</w:t>
            </w:r>
          </w:p>
          <w:p>
            <w:pPr>
              <w:spacing w:line="440" w:lineRule="exact"/>
              <w:ind w:firstLine="0" w:firstLineChars="0"/>
              <w:jc w:val="both"/>
              <w:rPr>
                <w:rFonts w:hint="eastAsia" w:ascii="宋体" w:hAnsi="宋体" w:eastAsia="宋体" w:cs="宋体"/>
                <w:kern w:val="2"/>
                <w:sz w:val="24"/>
                <w:szCs w:val="24"/>
                <w:lang w:eastAsia="zh-CN" w:bidi="ar"/>
              </w:rPr>
            </w:pPr>
            <w:r>
              <w:rPr>
                <w:rFonts w:hint="eastAsia" w:ascii="宋体" w:hAnsi="宋体" w:eastAsia="宋体" w:cs="宋体"/>
                <w:kern w:val="2"/>
                <w:sz w:val="24"/>
                <w:szCs w:val="24"/>
                <w:lang w:eastAsia="zh-CN" w:bidi="ar"/>
              </w:rPr>
              <w:t>（2）具有省级及以上国有单位培训业绩的，一个业绩得3分，最多得9分；</w:t>
            </w:r>
          </w:p>
          <w:p>
            <w:pPr>
              <w:spacing w:line="440" w:lineRule="exact"/>
              <w:ind w:firstLine="0" w:firstLineChars="0"/>
              <w:jc w:val="both"/>
              <w:rPr>
                <w:rFonts w:hint="eastAsia" w:ascii="宋体" w:hAnsi="宋体" w:eastAsia="宋体" w:cs="宋体"/>
                <w:kern w:val="2"/>
                <w:sz w:val="24"/>
                <w:szCs w:val="24"/>
                <w:lang w:eastAsia="zh-CN" w:bidi="ar"/>
              </w:rPr>
            </w:pPr>
            <w:r>
              <w:rPr>
                <w:rFonts w:hint="eastAsia" w:ascii="宋体" w:hAnsi="宋体" w:eastAsia="宋体" w:cs="宋体"/>
                <w:kern w:val="2"/>
                <w:sz w:val="24"/>
                <w:szCs w:val="24"/>
                <w:lang w:eastAsia="zh-CN" w:bidi="ar"/>
              </w:rPr>
              <w:t>（3）没有不得分。</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评审依据：</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1、投标文件中须提供业绩合同（或协议）扫描件或复印件，须体现签订时间、项目内容等关键评审要素，否则该业绩不予认可；</w:t>
            </w:r>
          </w:p>
          <w:p>
            <w:pPr>
              <w:spacing w:line="440" w:lineRule="exact"/>
              <w:ind w:firstLine="0" w:firstLineChars="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bidi="ar"/>
              </w:rPr>
              <w:t>2、以上业绩包含正在履约业绩。</w:t>
            </w:r>
          </w:p>
        </w:tc>
        <w:tc>
          <w:tcPr>
            <w:tcW w:w="1066" w:type="dxa"/>
            <w:tcBorders>
              <w:top w:val="nil"/>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jc w:val="center"/>
        </w:trPr>
        <w:tc>
          <w:tcPr>
            <w:tcW w:w="936"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sz w:val="24"/>
                <w:szCs w:val="24"/>
              </w:rPr>
            </w:pP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atLeast"/>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供应商讲师、项目服务人员配备及综合实力</w:t>
            </w:r>
          </w:p>
        </w:tc>
        <w:tc>
          <w:tcPr>
            <w:tcW w:w="7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ind w:firstLine="0" w:firstLineChars="0"/>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根据项目需求提供具有丰富培训经验和实践经验的老师进行授课，根据投标单位提供的培训师资配备情况：</w:t>
            </w:r>
          </w:p>
          <w:p>
            <w:pPr>
              <w:spacing w:line="440" w:lineRule="exact"/>
              <w:ind w:firstLine="0" w:firstLineChars="0"/>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（1）每提供一名全国知名专家的得5分，正高级技术职称专业人员得4分，副高级技术职称专业人员得3分，副高级技术职称专业人员以下的得2分，本项未提供不得分，最高加10分。</w:t>
            </w:r>
          </w:p>
          <w:p>
            <w:pPr>
              <w:pStyle w:val="2"/>
              <w:spacing w:after="0" w:line="440" w:lineRule="exact"/>
              <w:ind w:left="0" w:leftChars="0" w:firstLine="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（2）项目服务人员拥有人力资源管理师一级证书一名，加2分，二级证书，加1分，没有证书的不加分，最高加5分（同一人具有的证书不重复加分，均按1项加分 。）</w:t>
            </w:r>
          </w:p>
          <w:p>
            <w:pPr>
              <w:pStyle w:val="2"/>
              <w:spacing w:after="0" w:line="44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（3）</w:t>
            </w:r>
            <w:r>
              <w:rPr>
                <w:rFonts w:hint="eastAsia" w:ascii="宋体" w:hAnsi="宋体" w:eastAsia="宋体" w:cs="宋体"/>
                <w:kern w:val="2"/>
                <w:sz w:val="24"/>
                <w:szCs w:val="24"/>
                <w:lang w:eastAsia="zh-CN" w:bidi="ar"/>
              </w:rPr>
              <w:t>获得有关部门颁发的企业人才培训基地称号的，得5分。</w:t>
            </w:r>
          </w:p>
          <w:p>
            <w:pPr>
              <w:spacing w:line="440" w:lineRule="exact"/>
              <w:ind w:firstLine="0" w:firstLineChars="0"/>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评审依据：</w:t>
            </w:r>
          </w:p>
          <w:p>
            <w:pPr>
              <w:spacing w:line="440" w:lineRule="exact"/>
              <w:ind w:firstLine="0" w:firstLineChars="0"/>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w:t>
            </w:r>
            <w:r>
              <w:rPr>
                <w:rFonts w:hint="eastAsia" w:ascii="宋体" w:hAnsi="宋体" w:eastAsia="宋体" w:cs="宋体"/>
                <w:sz w:val="24"/>
                <w:szCs w:val="24"/>
                <w:lang w:eastAsia="zh-CN"/>
              </w:rPr>
              <w:t>提供讲师相应</w:t>
            </w:r>
            <w:r>
              <w:rPr>
                <w:rFonts w:hint="eastAsia" w:ascii="宋体" w:hAnsi="宋体" w:eastAsia="宋体" w:cs="宋体"/>
                <w:color w:val="000000"/>
                <w:sz w:val="24"/>
                <w:szCs w:val="24"/>
                <w:lang w:eastAsia="zh-CN"/>
              </w:rPr>
              <w:t>资格证书扫描件或复印件，未提供的不得分。</w:t>
            </w:r>
          </w:p>
          <w:p>
            <w:pPr>
              <w:spacing w:line="440" w:lineRule="exact"/>
              <w:ind w:firstLine="0" w:firstLineChars="0"/>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2、提供培训师资配备人员一致性承诺书，加盖公章。</w:t>
            </w:r>
          </w:p>
          <w:p>
            <w:pPr>
              <w:pStyle w:val="2"/>
              <w:spacing w:after="0" w:line="44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3、提供服务人员名单（格式自拟）及投标人为服务人员缴纳的近6个月内的社保证明材料；</w:t>
            </w:r>
          </w:p>
          <w:p>
            <w:pPr>
              <w:pStyle w:val="2"/>
              <w:spacing w:line="44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kern w:val="2"/>
                <w:sz w:val="24"/>
                <w:szCs w:val="24"/>
                <w:lang w:eastAsia="zh-CN" w:bidi="ar"/>
              </w:rPr>
              <w:t>4、提供供应商获评文件批复、网上公示截图（具有其中之一即可）等证明材料。以上材料提供扫描件，须能体现供应商名称，如无法体现，须另附颁发单位的相关证明材料，未提供或提供不全的不得分。</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spacing w:line="400" w:lineRule="exact"/>
              <w:ind w:firstLine="0" w:firstLineChars="0"/>
              <w:jc w:val="center"/>
              <w:rPr>
                <w:rFonts w:hint="eastAsia" w:ascii="宋体" w:hAnsi="宋体" w:eastAsia="宋体" w:cs="宋体"/>
                <w:sz w:val="24"/>
                <w:szCs w:val="24"/>
              </w:rPr>
            </w:pPr>
            <w:r>
              <w:rPr>
                <w:rFonts w:hint="eastAsia" w:ascii="宋体" w:hAnsi="宋体" w:eastAsia="宋体" w:cs="宋体"/>
                <w:b/>
                <w:bCs/>
                <w:sz w:val="24"/>
                <w:szCs w:val="24"/>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4" w:hRule="atLeast"/>
          <w:jc w:val="center"/>
        </w:trPr>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价格分</w:t>
            </w:r>
          </w:p>
          <w:p>
            <w:pPr>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（35分）</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宋体" w:hAnsi="宋体" w:eastAsia="宋体" w:cs="宋体"/>
                <w:kern w:val="2"/>
                <w:sz w:val="24"/>
                <w:szCs w:val="24"/>
                <w:lang w:eastAsia="zh-CN" w:bidi="ar"/>
              </w:rPr>
            </w:pPr>
            <w:r>
              <w:rPr>
                <w:rFonts w:hint="eastAsia" w:ascii="宋体" w:hAnsi="宋体" w:eastAsia="宋体" w:cs="宋体"/>
                <w:kern w:val="2"/>
                <w:sz w:val="24"/>
                <w:szCs w:val="24"/>
                <w:lang w:eastAsia="zh-CN" w:bidi="ar"/>
              </w:rPr>
              <w:t>价格分</w:t>
            </w:r>
          </w:p>
        </w:tc>
        <w:tc>
          <w:tcPr>
            <w:tcW w:w="7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ind w:firstLine="0" w:firstLineChars="0"/>
              <w:jc w:val="both"/>
              <w:rPr>
                <w:rFonts w:hint="eastAsia" w:ascii="宋体" w:hAnsi="宋体" w:eastAsia="宋体" w:cs="宋体"/>
                <w:sz w:val="24"/>
                <w:szCs w:val="24"/>
                <w:lang w:eastAsia="zh-CN"/>
              </w:rPr>
            </w:pPr>
            <w:r>
              <w:rPr>
                <w:rFonts w:hint="eastAsia" w:ascii="宋体" w:hAnsi="宋体" w:eastAsia="宋体" w:cs="宋体"/>
                <w:kern w:val="2"/>
                <w:sz w:val="24"/>
                <w:szCs w:val="24"/>
                <w:lang w:eastAsia="zh-CN" w:bidi="ar"/>
              </w:rPr>
              <w:t>价格分统一采用有效合理价法计算，即满足招标文件要求且所有参评供应商报价的平均价格为评审基准价，投标报价与评审基准价</w:t>
            </w:r>
            <w:r>
              <w:rPr>
                <w:rFonts w:hint="eastAsia" w:ascii="宋体" w:hAnsi="宋体" w:eastAsia="宋体" w:cs="宋体"/>
                <w:sz w:val="24"/>
                <w:szCs w:val="24"/>
                <w:lang w:eastAsia="zh-CN"/>
              </w:rPr>
              <w:t>评审价每偏差±0.5%的扣0.2 5分，最高得分为35分，最低分为0分。</w:t>
            </w:r>
          </w:p>
          <w:p>
            <w:pPr>
              <w:spacing w:line="440" w:lineRule="exact"/>
              <w:ind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评审依据：</w:t>
            </w:r>
          </w:p>
          <w:p>
            <w:pPr>
              <w:spacing w:line="440" w:lineRule="exact"/>
              <w:ind w:firstLine="0" w:firstLineChars="0"/>
              <w:jc w:val="both"/>
              <w:rPr>
                <w:rFonts w:hint="eastAsia" w:ascii="宋体" w:hAnsi="宋体" w:eastAsia="宋体" w:cs="宋体"/>
                <w:kern w:val="2"/>
                <w:sz w:val="24"/>
                <w:szCs w:val="24"/>
                <w:lang w:eastAsia="zh-CN" w:bidi="ar"/>
              </w:rPr>
            </w:pPr>
            <w:r>
              <w:rPr>
                <w:rFonts w:hint="eastAsia" w:ascii="宋体" w:hAnsi="宋体" w:eastAsia="宋体" w:cs="宋体"/>
                <w:sz w:val="24"/>
                <w:szCs w:val="24"/>
                <w:lang w:eastAsia="zh-CN"/>
              </w:rPr>
              <w:t>1、评审基准价：</w:t>
            </w:r>
            <w:r>
              <w:rPr>
                <w:rFonts w:hint="eastAsia" w:ascii="宋体" w:hAnsi="宋体" w:eastAsia="宋体" w:cs="宋体"/>
                <w:kern w:val="2"/>
                <w:sz w:val="24"/>
                <w:szCs w:val="24"/>
                <w:lang w:eastAsia="zh-CN" w:bidi="ar"/>
              </w:rPr>
              <w:t>合格供应商报价之和/N(合格供应商数量)（小数点保留2位）：</w:t>
            </w:r>
          </w:p>
          <w:p>
            <w:pPr>
              <w:spacing w:line="440" w:lineRule="exact"/>
              <w:ind w:firstLine="0" w:firstLineChars="0"/>
              <w:jc w:val="both"/>
              <w:rPr>
                <w:rFonts w:hint="eastAsia" w:ascii="宋体" w:hAnsi="宋体" w:eastAsia="宋体" w:cs="宋体"/>
                <w:kern w:val="2"/>
                <w:sz w:val="24"/>
                <w:szCs w:val="24"/>
                <w:lang w:eastAsia="zh-CN" w:bidi="ar"/>
              </w:rPr>
            </w:pPr>
            <w:r>
              <w:rPr>
                <w:rFonts w:hint="eastAsia" w:ascii="宋体" w:hAnsi="宋体" w:eastAsia="宋体" w:cs="宋体"/>
                <w:kern w:val="2"/>
                <w:sz w:val="24"/>
                <w:szCs w:val="24"/>
                <w:lang w:eastAsia="zh-CN" w:bidi="ar"/>
              </w:rPr>
              <w:t>2、招标报价得分：</w:t>
            </w:r>
            <w:r>
              <w:rPr>
                <w:rFonts w:ascii="宋体" w:hAnsi="宋体" w:eastAsia="宋体" w:cs="宋体"/>
                <w:sz w:val="24"/>
                <w:szCs w:val="24"/>
              </w:rPr>
              <w:t>35-（∣招标报价-评审基准价∣/评审基准价）/0.5%×0.25</w:t>
            </w:r>
            <w:r>
              <w:rPr>
                <w:rFonts w:hint="eastAsia" w:ascii="宋体" w:hAnsi="宋体" w:eastAsia="宋体" w:cs="宋体"/>
                <w:kern w:val="2"/>
                <w:sz w:val="24"/>
                <w:szCs w:val="24"/>
                <w:lang w:eastAsia="zh-CN" w:bidi="ar"/>
              </w:rPr>
              <w:t>。其中招标报价超过预算价或低于预算价的80%的，本项不得分，直接记为0分。</w:t>
            </w:r>
            <w:bookmarkStart w:id="204" w:name="_GoBack"/>
            <w:bookmarkEnd w:id="204"/>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宋体" w:hAnsi="宋体" w:eastAsia="宋体" w:cs="宋体"/>
                <w:kern w:val="2"/>
                <w:sz w:val="24"/>
                <w:szCs w:val="24"/>
              </w:rPr>
            </w:pPr>
            <w:r>
              <w:rPr>
                <w:rFonts w:hint="eastAsia" w:ascii="宋体" w:hAnsi="宋体" w:eastAsia="宋体" w:cs="宋体"/>
                <w:b/>
                <w:bCs/>
                <w:kern w:val="2"/>
                <w:sz w:val="24"/>
                <w:szCs w:val="24"/>
                <w:lang w:eastAsia="zh-CN" w:bidi="ar"/>
              </w:rPr>
              <w:t>0-35分</w:t>
            </w:r>
          </w:p>
        </w:tc>
      </w:tr>
    </w:tbl>
    <w:p>
      <w:pPr>
        <w:pStyle w:val="5"/>
        <w:spacing w:before="480" w:after="260" w:line="500" w:lineRule="exact"/>
        <w:rPr>
          <w:rFonts w:hint="eastAsia" w:hAnsi="宋体"/>
          <w:color w:val="000000"/>
          <w:highlight w:val="none"/>
          <w:lang w:val="en-US" w:eastAsia="zh-CN"/>
        </w:rPr>
      </w:pPr>
    </w:p>
    <w:p>
      <w:pPr>
        <w:pStyle w:val="5"/>
        <w:spacing w:before="480" w:after="260" w:line="500" w:lineRule="exact"/>
        <w:rPr>
          <w:rFonts w:hAnsi="宋体"/>
          <w:b/>
          <w:color w:val="000000"/>
          <w:sz w:val="72"/>
          <w:szCs w:val="24"/>
          <w:highlight w:val="none"/>
        </w:rPr>
      </w:pPr>
      <w:r>
        <w:rPr>
          <w:rFonts w:hint="eastAsia" w:hAnsi="宋体"/>
          <w:color w:val="000000"/>
          <w:highlight w:val="none"/>
          <w:lang w:val="en-US" w:eastAsia="zh-CN"/>
        </w:rPr>
        <w:t>六</w:t>
      </w:r>
      <w:r>
        <w:rPr>
          <w:rFonts w:hint="eastAsia" w:hAnsi="宋体"/>
          <w:color w:val="000000"/>
          <w:highlight w:val="none"/>
        </w:rPr>
        <w:t>、响应文件格式</w:t>
      </w:r>
      <w:bookmarkEnd w:id="195"/>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156" w:afterLines="50" w:line="500" w:lineRule="exact"/>
        <w:jc w:val="center"/>
        <w:rPr>
          <w:rFonts w:hAnsi="宋体"/>
          <w:b/>
          <w:color w:val="000000"/>
          <w:sz w:val="72"/>
          <w:szCs w:val="24"/>
          <w:highlight w:val="none"/>
        </w:rPr>
      </w:pPr>
    </w:p>
    <w:p>
      <w:pPr>
        <w:spacing w:after="156"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156"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196" w:name="_Toc438648618"/>
      <w:r>
        <w:rPr>
          <w:rFonts w:hint="eastAsia" w:hAnsi="宋体" w:cs="宋体"/>
          <w:b/>
          <w:color w:val="000000"/>
          <w:szCs w:val="24"/>
          <w:highlight w:val="none"/>
        </w:rPr>
        <w:t>响应文件资料清单</w:t>
      </w:r>
    </w:p>
    <w:tbl>
      <w:tblPr>
        <w:tblStyle w:val="6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6"/>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197" w:name="_Toc461053086"/>
      <w:bookmarkStart w:id="198" w:name="_Toc461056631"/>
      <w:bookmarkStart w:id="199" w:name="_Toc2774249"/>
      <w:r>
        <w:rPr>
          <w:rFonts w:hint="eastAsia" w:ascii="宋体" w:hAnsi="宋体" w:eastAsia="宋体"/>
          <w:bCs w:val="0"/>
          <w:color w:val="000000"/>
          <w:sz w:val="24"/>
          <w:szCs w:val="24"/>
          <w:highlight w:val="none"/>
        </w:rPr>
        <w:t>附件一</w:t>
      </w:r>
      <w:bookmarkEnd w:id="197"/>
      <w:bookmarkEnd w:id="198"/>
      <w:bookmarkEnd w:id="199"/>
    </w:p>
    <w:p>
      <w:pPr>
        <w:spacing w:before="156" w:beforeLines="50" w:after="156"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156" w:beforeLines="50" w:after="156"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156"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438" w:firstLineChars="200"/>
              <w:rPr>
                <w:rFonts w:hint="default" w:hAnsi="宋体" w:eastAsia="宋体"/>
                <w:bCs/>
                <w:color w:val="000000"/>
                <w:highlight w:val="none"/>
                <w:u w:val="single"/>
                <w:lang w:val="en-US" w:eastAsia="zh-CN"/>
              </w:rPr>
            </w:pPr>
            <w:r>
              <w:rPr>
                <w:rFonts w:hint="eastAsia" w:hAnsi="宋体"/>
                <w:bCs/>
                <w:color w:val="000000"/>
                <w:highlight w:val="none"/>
                <w:lang w:val="en-US" w:eastAsia="zh-CN"/>
              </w:rPr>
              <w:t>金额</w:t>
            </w:r>
            <w:r>
              <w:rPr>
                <w:rFonts w:hint="eastAsia" w:hAnsi="宋体"/>
                <w:bCs/>
                <w:color w:val="000000"/>
                <w:highlight w:val="none"/>
              </w:rPr>
              <w:t>：</w:t>
            </w:r>
            <w:r>
              <w:rPr>
                <w:rFonts w:hint="eastAsia" w:hAnsi="宋体"/>
                <w:bCs/>
                <w:color w:val="000000"/>
                <w:highlight w:val="none"/>
                <w:u w:val="single"/>
              </w:rPr>
              <w:t xml:space="preserve"> </w:t>
            </w:r>
            <w:r>
              <w:rPr>
                <w:rFonts w:hint="eastAsia" w:hAnsi="宋体"/>
                <w:bCs/>
                <w:color w:val="000000"/>
                <w:highlight w:val="none"/>
                <w:u w:val="single"/>
                <w:lang w:val="en-US" w:eastAsia="zh-CN"/>
              </w:rPr>
              <w:t xml:space="preserve">        元</w:t>
            </w:r>
          </w:p>
          <w:p>
            <w:pPr>
              <w:snapToGrid w:val="0"/>
              <w:spacing w:line="360" w:lineRule="auto"/>
              <w:ind w:firstLine="1971" w:firstLineChars="900"/>
              <w:rPr>
                <w:rFonts w:hAnsi="宋体"/>
                <w:bCs/>
                <w:color w:val="000000"/>
                <w:highlight w:val="none"/>
              </w:rPr>
            </w:pPr>
            <w:r>
              <w:rPr>
                <w:rFonts w:hAnsi="宋体"/>
                <w:bCs/>
                <w:color w:val="000000"/>
                <w:highlight w:val="none"/>
              </w:rPr>
              <w:t xml:space="preserve">         </w:t>
            </w:r>
          </w:p>
          <w:p>
            <w:pPr>
              <w:snapToGrid w:val="0"/>
              <w:spacing w:line="360" w:lineRule="auto"/>
              <w:ind w:firstLine="1617" w:firstLineChars="738"/>
              <w:rPr>
                <w:rFonts w:hAnsi="宋体"/>
                <w:b/>
                <w:color w:val="000000"/>
                <w:highlight w:val="none"/>
              </w:rPr>
            </w:pPr>
            <w:r>
              <w:rPr>
                <w:rFonts w:hint="eastAsia" w:hAnsi="宋体"/>
                <w:bCs/>
                <w:color w:val="00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int="default" w:hAnsi="宋体" w:eastAsia="宋体"/>
                <w:b/>
                <w:color w:val="000000"/>
                <w:highlight w:val="none"/>
                <w:lang w:val="en-US" w:eastAsia="zh-CN"/>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bookmarkEnd w:id="196"/>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jc w:val="center"/>
        <w:rPr>
          <w:rFonts w:hint="eastAsia"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200" w:name="_Toc438648620"/>
      <w:r>
        <w:rPr>
          <w:rFonts w:hint="eastAsia" w:hAnsi="宋体" w:cs="宋体"/>
          <w:b/>
          <w:color w:val="000000"/>
          <w:szCs w:val="24"/>
          <w:highlight w:val="none"/>
        </w:rPr>
        <w:br w:type="page"/>
      </w:r>
      <w:bookmarkEnd w:id="200"/>
      <w:r>
        <w:rPr>
          <w:rFonts w:hint="eastAsia" w:hAnsi="宋体" w:cs="宋体"/>
          <w:b/>
          <w:color w:val="000000"/>
          <w:szCs w:val="24"/>
          <w:highlight w:val="none"/>
        </w:rPr>
        <w:t>三</w:t>
      </w:r>
    </w:p>
    <w:p>
      <w:pPr>
        <w:spacing w:before="156" w:beforeLines="50" w:after="156"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62" w:beforeLines="20" w:after="62"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62" w:beforeLines="20" w:after="62"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62" w:beforeLines="20" w:after="62" w:afterLines="20" w:line="540" w:lineRule="exact"/>
        <w:ind w:firstLine="610"/>
        <w:rPr>
          <w:rFonts w:hAnsi="宋体" w:cs="宋体"/>
          <w:color w:val="000000"/>
          <w:szCs w:val="24"/>
          <w:highlight w:val="none"/>
        </w:rPr>
      </w:pPr>
    </w:p>
    <w:p>
      <w:pPr>
        <w:pStyle w:val="3"/>
        <w:spacing w:before="62" w:beforeLines="20" w:after="62"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highlight w:val="none"/>
        </w:rPr>
      </w:pPr>
    </w:p>
    <w:p>
      <w:pPr>
        <w:tabs>
          <w:tab w:val="left" w:pos="720"/>
          <w:tab w:val="left" w:pos="900"/>
        </w:tabs>
        <w:spacing w:before="62" w:beforeLines="20" w:after="62" w:afterLines="20" w:line="540" w:lineRule="exact"/>
        <w:ind w:firstLine="438" w:firstLineChars="200"/>
        <w:rPr>
          <w:rFonts w:hAnsi="宋体" w:cs="宋体"/>
          <w:color w:val="000000"/>
          <w:szCs w:val="24"/>
          <w:highlight w:val="none"/>
        </w:rPr>
      </w:pPr>
    </w:p>
    <w:p>
      <w:pPr>
        <w:tabs>
          <w:tab w:val="left" w:pos="720"/>
          <w:tab w:val="left" w:pos="900"/>
        </w:tabs>
        <w:spacing w:before="62" w:beforeLines="20" w:after="62" w:afterLines="20" w:line="540" w:lineRule="exact"/>
        <w:ind w:firstLine="4161" w:firstLineChars="1900"/>
        <w:rPr>
          <w:rFonts w:hAnsi="宋体" w:cs="宋体"/>
          <w:color w:val="000000"/>
          <w:szCs w:val="24"/>
          <w:highlight w:val="none"/>
        </w:rPr>
      </w:pPr>
    </w:p>
    <w:p>
      <w:pPr>
        <w:tabs>
          <w:tab w:val="left" w:pos="720"/>
          <w:tab w:val="left" w:pos="900"/>
        </w:tabs>
        <w:spacing w:before="62" w:beforeLines="20" w:after="62"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62" w:beforeLines="20" w:after="62"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62" w:beforeLines="20" w:after="62"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201" w:name="_Toc438648622"/>
      <w:r>
        <w:rPr>
          <w:rFonts w:hint="eastAsia" w:hAnsi="宋体" w:cs="宋体"/>
          <w:b/>
          <w:color w:val="000000"/>
          <w:szCs w:val="24"/>
          <w:highlight w:val="none"/>
        </w:rPr>
        <w:t>五</w:t>
      </w:r>
    </w:p>
    <w:p>
      <w:pPr>
        <w:spacing w:before="156" w:beforeLines="50" w:after="156"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6"/>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6"/>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6"/>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6"/>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201"/>
      <w:bookmarkStart w:id="202" w:name="_Toc438648630"/>
      <w:bookmarkStart w:id="203" w:name="_Toc433835936"/>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202"/>
    <w:bookmarkEnd w:id="203"/>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Ansi="宋体" w:cs="宋体"/>
          <w:b/>
          <w:color w:val="000000"/>
          <w:szCs w:val="24"/>
          <w:highlight w:val="none"/>
        </w:rPr>
      </w:pPr>
      <w:r>
        <w:rPr>
          <w:rFonts w:hint="eastAsia" w:hAnsi="宋体" w:cs="宋体"/>
          <w:b/>
          <w:color w:val="000000"/>
          <w:szCs w:val="24"/>
          <w:highlight w:val="none"/>
        </w:rPr>
        <w:t xml:space="preserve">九       </w:t>
      </w:r>
    </w:p>
    <w:p>
      <w:pPr>
        <w:jc w:val="center"/>
        <w:rPr>
          <w:rFonts w:hAnsi="宋体" w:cs="宋体"/>
          <w:b/>
          <w:color w:val="000000"/>
          <w:szCs w:val="24"/>
          <w:highlight w:val="none"/>
        </w:rPr>
      </w:pPr>
      <w:r>
        <w:rPr>
          <w:rFonts w:hint="eastAsia" w:hAnsi="宋体" w:cs="宋体"/>
          <w:b/>
          <w:color w:val="000000"/>
          <w:szCs w:val="24"/>
          <w:highlight w:val="none"/>
        </w:rPr>
        <w:t>其他资料</w:t>
      </w:r>
    </w:p>
    <w:p>
      <w:pPr>
        <w:spacing w:line="360" w:lineRule="auto"/>
        <w:ind w:firstLine="438" w:firstLineChars="200"/>
        <w:rPr>
          <w:rFonts w:hAnsi="宋体"/>
          <w:color w:val="000000"/>
          <w:kern w:val="2"/>
          <w:szCs w:val="24"/>
          <w:highlight w:val="none"/>
        </w:rPr>
      </w:pPr>
      <w:r>
        <w:rPr>
          <w:rFonts w:hint="eastAsia" w:hAnsi="宋体"/>
          <w:color w:val="000000"/>
          <w:kern w:val="2"/>
          <w:szCs w:val="24"/>
          <w:highlight w:val="none"/>
        </w:rPr>
        <w:t>根据项目情况提供如下文件：</w:t>
      </w:r>
    </w:p>
    <w:p>
      <w:pPr>
        <w:spacing w:line="360" w:lineRule="auto"/>
        <w:ind w:firstLine="438" w:firstLineChars="200"/>
        <w:rPr>
          <w:rFonts w:hAnsi="宋体"/>
          <w:color w:val="000000"/>
          <w:kern w:val="2"/>
          <w:szCs w:val="28"/>
          <w:highlight w:val="none"/>
        </w:rPr>
      </w:pPr>
      <w:r>
        <w:rPr>
          <w:rFonts w:hint="eastAsia" w:hAnsi="宋体"/>
          <w:color w:val="000000"/>
          <w:kern w:val="2"/>
          <w:szCs w:val="24"/>
          <w:highlight w:val="none"/>
        </w:rPr>
        <w:t>1、</w:t>
      </w:r>
      <w:r>
        <w:rPr>
          <w:rFonts w:hint="eastAsia" w:hAnsi="宋体"/>
          <w:color w:val="000000"/>
          <w:kern w:val="2"/>
          <w:szCs w:val="28"/>
          <w:highlight w:val="none"/>
        </w:rPr>
        <w:t>营业执照复印件或影印件；</w:t>
      </w:r>
    </w:p>
    <w:p>
      <w:pPr>
        <w:spacing w:line="360" w:lineRule="auto"/>
        <w:ind w:firstLine="438" w:firstLineChars="200"/>
        <w:rPr>
          <w:rFonts w:hAnsi="宋体"/>
          <w:color w:val="000000"/>
          <w:kern w:val="2"/>
          <w:szCs w:val="28"/>
          <w:highlight w:val="none"/>
        </w:rPr>
      </w:pPr>
      <w:r>
        <w:rPr>
          <w:rFonts w:hint="eastAsia" w:hAnsi="宋体"/>
          <w:color w:val="000000"/>
          <w:kern w:val="2"/>
          <w:szCs w:val="28"/>
          <w:highlight w:val="none"/>
        </w:rPr>
        <w:t>2、资质证书复印件或影印件；</w:t>
      </w:r>
    </w:p>
    <w:p>
      <w:pPr>
        <w:spacing w:line="360" w:lineRule="auto"/>
        <w:ind w:firstLine="438" w:firstLineChars="200"/>
        <w:rPr>
          <w:rFonts w:hAnsi="宋体"/>
          <w:color w:val="000000"/>
          <w:kern w:val="2"/>
          <w:szCs w:val="24"/>
          <w:highlight w:val="none"/>
        </w:rPr>
      </w:pPr>
      <w:r>
        <w:rPr>
          <w:rFonts w:hint="eastAsia" w:hAnsi="宋体"/>
          <w:color w:val="000000"/>
          <w:kern w:val="2"/>
          <w:szCs w:val="28"/>
          <w:highlight w:val="none"/>
        </w:rPr>
        <w:t>3、</w:t>
      </w:r>
      <w:r>
        <w:rPr>
          <w:rFonts w:hint="eastAsia" w:hAnsi="宋体"/>
          <w:color w:val="000000"/>
          <w:kern w:val="2"/>
          <w:szCs w:val="24"/>
          <w:highlight w:val="none"/>
        </w:rPr>
        <w:t>评标文件要求及供应商认为需要提供的资料。</w:t>
      </w: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jc w:val="center"/>
        <w:rPr>
          <w:rFonts w:hAnsi="宋体" w:cs="宋体"/>
          <w:b/>
          <w:color w:val="000000"/>
          <w:szCs w:val="24"/>
          <w:highlight w:val="none"/>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10609000101010101"/>
    <w:charset w:val="88"/>
    <w:family w:val="modern"/>
    <w:pitch w:val="default"/>
    <w:sig w:usb0="00000000" w:usb1="00000000" w:usb2="00000010" w:usb3="00000000" w:csb0="00100000" w:csb1="00000000"/>
  </w:font>
  <w:font w:name="DotumChe">
    <w:altName w:val="Malgun Gothic"/>
    <w:panose1 w:val="00000000000000000000"/>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41"/>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41"/>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合肥经济技术开发区公用事业</w:t>
    </w:r>
    <w:r>
      <w:rPr>
        <w:rFonts w:hint="eastAsia"/>
      </w:rPr>
      <w:t>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8D3F80"/>
    <w:multiLevelType w:val="singleLevel"/>
    <w:tmpl w:val="EC8D3F80"/>
    <w:lvl w:ilvl="0" w:tentative="0">
      <w:start w:val="5"/>
      <w:numFmt w:val="chineseCounting"/>
      <w:suff w:val="nothing"/>
      <w:lvlText w:val="%1、"/>
      <w:lvlJc w:val="left"/>
      <w:rPr>
        <w:rFonts w:hint="eastAsia"/>
      </w:rPr>
    </w:lvl>
  </w:abstractNum>
  <w:abstractNum w:abstractNumId="1">
    <w:nsid w:val="4B13CB8D"/>
    <w:multiLevelType w:val="singleLevel"/>
    <w:tmpl w:val="4B13CB8D"/>
    <w:lvl w:ilvl="0" w:tentative="0">
      <w:start w:val="1"/>
      <w:numFmt w:val="decimal"/>
      <w:pStyle w:val="16"/>
      <w:lvlText w:val="%1."/>
      <w:lvlJc w:val="left"/>
      <w:pPr>
        <w:tabs>
          <w:tab w:val="left" w:pos="780"/>
        </w:tabs>
        <w:ind w:left="7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386D"/>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3938"/>
    <w:rsid w:val="00053B6A"/>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352"/>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B66CB"/>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71EF"/>
    <w:rsid w:val="00222CCE"/>
    <w:rsid w:val="00227496"/>
    <w:rsid w:val="00231921"/>
    <w:rsid w:val="00231A42"/>
    <w:rsid w:val="00231F95"/>
    <w:rsid w:val="00236A99"/>
    <w:rsid w:val="00244EF5"/>
    <w:rsid w:val="0024637C"/>
    <w:rsid w:val="0024664B"/>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3EB5"/>
    <w:rsid w:val="0037525A"/>
    <w:rsid w:val="00375D9F"/>
    <w:rsid w:val="00377820"/>
    <w:rsid w:val="0038255F"/>
    <w:rsid w:val="00382BC7"/>
    <w:rsid w:val="00390CDF"/>
    <w:rsid w:val="003920AE"/>
    <w:rsid w:val="0039352F"/>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95F"/>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C579B"/>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2708C"/>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8AB"/>
    <w:rsid w:val="005709B4"/>
    <w:rsid w:val="005712EE"/>
    <w:rsid w:val="00572D3F"/>
    <w:rsid w:val="00574CF9"/>
    <w:rsid w:val="00575D0E"/>
    <w:rsid w:val="00575D8B"/>
    <w:rsid w:val="00575DBC"/>
    <w:rsid w:val="00576CEB"/>
    <w:rsid w:val="00580FE0"/>
    <w:rsid w:val="005837F8"/>
    <w:rsid w:val="00584268"/>
    <w:rsid w:val="005926F6"/>
    <w:rsid w:val="00592CB4"/>
    <w:rsid w:val="00593A21"/>
    <w:rsid w:val="00593EC9"/>
    <w:rsid w:val="0059531D"/>
    <w:rsid w:val="005A206C"/>
    <w:rsid w:val="005A461C"/>
    <w:rsid w:val="005A59E0"/>
    <w:rsid w:val="005B0ADB"/>
    <w:rsid w:val="005B15E2"/>
    <w:rsid w:val="005B356E"/>
    <w:rsid w:val="005B4384"/>
    <w:rsid w:val="005B5429"/>
    <w:rsid w:val="005B63B9"/>
    <w:rsid w:val="005B69F1"/>
    <w:rsid w:val="005B7902"/>
    <w:rsid w:val="005C0C1D"/>
    <w:rsid w:val="005C102E"/>
    <w:rsid w:val="005C1803"/>
    <w:rsid w:val="005C319B"/>
    <w:rsid w:val="005C36AB"/>
    <w:rsid w:val="005C5B53"/>
    <w:rsid w:val="005C5E16"/>
    <w:rsid w:val="005C7218"/>
    <w:rsid w:val="005D1197"/>
    <w:rsid w:val="005E0924"/>
    <w:rsid w:val="005E195F"/>
    <w:rsid w:val="005E2AB2"/>
    <w:rsid w:val="005E492B"/>
    <w:rsid w:val="005E4ED1"/>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51C1"/>
    <w:rsid w:val="006054EC"/>
    <w:rsid w:val="0060560C"/>
    <w:rsid w:val="00605C47"/>
    <w:rsid w:val="006066FE"/>
    <w:rsid w:val="00606CFB"/>
    <w:rsid w:val="00607DA2"/>
    <w:rsid w:val="0061394E"/>
    <w:rsid w:val="0061458F"/>
    <w:rsid w:val="006166B0"/>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49F4"/>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2EF4"/>
    <w:rsid w:val="0068398F"/>
    <w:rsid w:val="00684C67"/>
    <w:rsid w:val="00684D37"/>
    <w:rsid w:val="006858C3"/>
    <w:rsid w:val="00685AEE"/>
    <w:rsid w:val="0068648B"/>
    <w:rsid w:val="0068795D"/>
    <w:rsid w:val="006902B7"/>
    <w:rsid w:val="0069127D"/>
    <w:rsid w:val="00693DC7"/>
    <w:rsid w:val="0069723F"/>
    <w:rsid w:val="006A176E"/>
    <w:rsid w:val="006A540E"/>
    <w:rsid w:val="006A7B5A"/>
    <w:rsid w:val="006B1395"/>
    <w:rsid w:val="006B3AE6"/>
    <w:rsid w:val="006B6704"/>
    <w:rsid w:val="006C6FD0"/>
    <w:rsid w:val="006D47A3"/>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166B"/>
    <w:rsid w:val="006F2B6D"/>
    <w:rsid w:val="006F3C99"/>
    <w:rsid w:val="00700F8C"/>
    <w:rsid w:val="0070282D"/>
    <w:rsid w:val="00705094"/>
    <w:rsid w:val="007062C3"/>
    <w:rsid w:val="00721695"/>
    <w:rsid w:val="00722324"/>
    <w:rsid w:val="007233BB"/>
    <w:rsid w:val="00723629"/>
    <w:rsid w:val="0072409D"/>
    <w:rsid w:val="00724BE4"/>
    <w:rsid w:val="007263EC"/>
    <w:rsid w:val="00726672"/>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2FCC"/>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6F4B"/>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55B1F"/>
    <w:rsid w:val="008629D2"/>
    <w:rsid w:val="00867382"/>
    <w:rsid w:val="008714BD"/>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2FE2"/>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C0E65"/>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26AE"/>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75D21"/>
    <w:rsid w:val="00977BCF"/>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069"/>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879E2"/>
    <w:rsid w:val="00A914D9"/>
    <w:rsid w:val="00A91D54"/>
    <w:rsid w:val="00A94841"/>
    <w:rsid w:val="00A955DC"/>
    <w:rsid w:val="00A95BD8"/>
    <w:rsid w:val="00AA4644"/>
    <w:rsid w:val="00AA70C2"/>
    <w:rsid w:val="00AA71A1"/>
    <w:rsid w:val="00AB154C"/>
    <w:rsid w:val="00AB5D62"/>
    <w:rsid w:val="00AB6D75"/>
    <w:rsid w:val="00AC47ED"/>
    <w:rsid w:val="00AC4C84"/>
    <w:rsid w:val="00AC5549"/>
    <w:rsid w:val="00AD061B"/>
    <w:rsid w:val="00AD0C55"/>
    <w:rsid w:val="00AD18DF"/>
    <w:rsid w:val="00AD33DF"/>
    <w:rsid w:val="00AD5D04"/>
    <w:rsid w:val="00AD64CD"/>
    <w:rsid w:val="00AE2A89"/>
    <w:rsid w:val="00AE3398"/>
    <w:rsid w:val="00AE588F"/>
    <w:rsid w:val="00AE71F8"/>
    <w:rsid w:val="00AF0433"/>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467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2BD"/>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5A7E"/>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55F"/>
    <w:rsid w:val="00C861DA"/>
    <w:rsid w:val="00C902A3"/>
    <w:rsid w:val="00C92766"/>
    <w:rsid w:val="00CA0E8B"/>
    <w:rsid w:val="00CA630A"/>
    <w:rsid w:val="00CA6E2A"/>
    <w:rsid w:val="00CA7C97"/>
    <w:rsid w:val="00CB08EF"/>
    <w:rsid w:val="00CB2FDF"/>
    <w:rsid w:val="00CB3102"/>
    <w:rsid w:val="00CB5085"/>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5DB3"/>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67334"/>
    <w:rsid w:val="00D71E6C"/>
    <w:rsid w:val="00D7404C"/>
    <w:rsid w:val="00D7476E"/>
    <w:rsid w:val="00D8098B"/>
    <w:rsid w:val="00D83AEA"/>
    <w:rsid w:val="00D86D74"/>
    <w:rsid w:val="00D87042"/>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B7205"/>
    <w:rsid w:val="00DB7706"/>
    <w:rsid w:val="00DC1C51"/>
    <w:rsid w:val="00DC315B"/>
    <w:rsid w:val="00DC484E"/>
    <w:rsid w:val="00DC70FD"/>
    <w:rsid w:val="00DC7CC2"/>
    <w:rsid w:val="00DD126C"/>
    <w:rsid w:val="00DD3714"/>
    <w:rsid w:val="00DD59E7"/>
    <w:rsid w:val="00DD7CD0"/>
    <w:rsid w:val="00DE5689"/>
    <w:rsid w:val="00DE5FBD"/>
    <w:rsid w:val="00DF1B99"/>
    <w:rsid w:val="00DF4B83"/>
    <w:rsid w:val="00DF75A2"/>
    <w:rsid w:val="00DF7C0F"/>
    <w:rsid w:val="00E00928"/>
    <w:rsid w:val="00E00A6E"/>
    <w:rsid w:val="00E032F3"/>
    <w:rsid w:val="00E05588"/>
    <w:rsid w:val="00E07EA5"/>
    <w:rsid w:val="00E10B66"/>
    <w:rsid w:val="00E12270"/>
    <w:rsid w:val="00E127C8"/>
    <w:rsid w:val="00E12BC5"/>
    <w:rsid w:val="00E1488C"/>
    <w:rsid w:val="00E153ED"/>
    <w:rsid w:val="00E15994"/>
    <w:rsid w:val="00E15AE5"/>
    <w:rsid w:val="00E15BB6"/>
    <w:rsid w:val="00E17EE2"/>
    <w:rsid w:val="00E23676"/>
    <w:rsid w:val="00E2393F"/>
    <w:rsid w:val="00E258AE"/>
    <w:rsid w:val="00E2696A"/>
    <w:rsid w:val="00E33F82"/>
    <w:rsid w:val="00E35FD1"/>
    <w:rsid w:val="00E40749"/>
    <w:rsid w:val="00E40D9A"/>
    <w:rsid w:val="00E42332"/>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6898"/>
    <w:rsid w:val="00E77972"/>
    <w:rsid w:val="00E800E1"/>
    <w:rsid w:val="00E8025B"/>
    <w:rsid w:val="00E81C40"/>
    <w:rsid w:val="00E81E85"/>
    <w:rsid w:val="00E81EB8"/>
    <w:rsid w:val="00E82342"/>
    <w:rsid w:val="00E84CFB"/>
    <w:rsid w:val="00E8527D"/>
    <w:rsid w:val="00E87E8C"/>
    <w:rsid w:val="00E900B2"/>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D50E9"/>
    <w:rsid w:val="00EE157D"/>
    <w:rsid w:val="00EE251B"/>
    <w:rsid w:val="00EE315F"/>
    <w:rsid w:val="00EE3C3D"/>
    <w:rsid w:val="00EF0A61"/>
    <w:rsid w:val="00EF0E54"/>
    <w:rsid w:val="00EF0EC3"/>
    <w:rsid w:val="00EF590A"/>
    <w:rsid w:val="00F000AE"/>
    <w:rsid w:val="00F00105"/>
    <w:rsid w:val="00F02DBD"/>
    <w:rsid w:val="00F0667A"/>
    <w:rsid w:val="00F068FE"/>
    <w:rsid w:val="00F06B30"/>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25F5"/>
    <w:rsid w:val="00F63CC4"/>
    <w:rsid w:val="00F64771"/>
    <w:rsid w:val="00F67ECF"/>
    <w:rsid w:val="00F7020B"/>
    <w:rsid w:val="00F747D1"/>
    <w:rsid w:val="00F76257"/>
    <w:rsid w:val="00F83EE0"/>
    <w:rsid w:val="00F86C8B"/>
    <w:rsid w:val="00F87BF5"/>
    <w:rsid w:val="00F919D7"/>
    <w:rsid w:val="00F922DA"/>
    <w:rsid w:val="00F93FB4"/>
    <w:rsid w:val="00F959B0"/>
    <w:rsid w:val="00F963E8"/>
    <w:rsid w:val="00F966A2"/>
    <w:rsid w:val="00F9746D"/>
    <w:rsid w:val="00FA0B39"/>
    <w:rsid w:val="00FA2C82"/>
    <w:rsid w:val="00FA32C1"/>
    <w:rsid w:val="00FA45EB"/>
    <w:rsid w:val="00FA5F47"/>
    <w:rsid w:val="00FA6D55"/>
    <w:rsid w:val="00FA75BA"/>
    <w:rsid w:val="00FB1274"/>
    <w:rsid w:val="00FB1F84"/>
    <w:rsid w:val="00FB35B5"/>
    <w:rsid w:val="00FB40D5"/>
    <w:rsid w:val="00FB607D"/>
    <w:rsid w:val="00FB7A5F"/>
    <w:rsid w:val="00FC1279"/>
    <w:rsid w:val="00FC73E2"/>
    <w:rsid w:val="00FC7F5E"/>
    <w:rsid w:val="00FD1F36"/>
    <w:rsid w:val="00FD2D8F"/>
    <w:rsid w:val="00FD5283"/>
    <w:rsid w:val="00FD5E32"/>
    <w:rsid w:val="00FD7355"/>
    <w:rsid w:val="00FE19B0"/>
    <w:rsid w:val="00FE6930"/>
    <w:rsid w:val="00FE76F2"/>
    <w:rsid w:val="00FE7E5D"/>
    <w:rsid w:val="00FF2375"/>
    <w:rsid w:val="00FF5791"/>
    <w:rsid w:val="00FF6572"/>
    <w:rsid w:val="01551588"/>
    <w:rsid w:val="02486FA3"/>
    <w:rsid w:val="03BF5149"/>
    <w:rsid w:val="041E18D4"/>
    <w:rsid w:val="04E01777"/>
    <w:rsid w:val="055167AC"/>
    <w:rsid w:val="05665D07"/>
    <w:rsid w:val="05905DF7"/>
    <w:rsid w:val="05A63A8C"/>
    <w:rsid w:val="073308E6"/>
    <w:rsid w:val="08B86E03"/>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467B6E"/>
    <w:rsid w:val="11E85BC4"/>
    <w:rsid w:val="128727B8"/>
    <w:rsid w:val="13571F9E"/>
    <w:rsid w:val="13B0220C"/>
    <w:rsid w:val="13BD10E1"/>
    <w:rsid w:val="14420D88"/>
    <w:rsid w:val="15B12C0B"/>
    <w:rsid w:val="15CC6AEE"/>
    <w:rsid w:val="167A7DAC"/>
    <w:rsid w:val="17726828"/>
    <w:rsid w:val="184247A3"/>
    <w:rsid w:val="18465535"/>
    <w:rsid w:val="198B5630"/>
    <w:rsid w:val="19EC6CCB"/>
    <w:rsid w:val="1AEC4059"/>
    <w:rsid w:val="1B023953"/>
    <w:rsid w:val="1CCE4908"/>
    <w:rsid w:val="1E212D2C"/>
    <w:rsid w:val="1FAF6052"/>
    <w:rsid w:val="220F56F1"/>
    <w:rsid w:val="247C01A4"/>
    <w:rsid w:val="24F075EF"/>
    <w:rsid w:val="25235D17"/>
    <w:rsid w:val="257D4325"/>
    <w:rsid w:val="25863B04"/>
    <w:rsid w:val="26797B39"/>
    <w:rsid w:val="267F7783"/>
    <w:rsid w:val="26D0546D"/>
    <w:rsid w:val="26E95C38"/>
    <w:rsid w:val="26F8146C"/>
    <w:rsid w:val="286363CC"/>
    <w:rsid w:val="28A424D8"/>
    <w:rsid w:val="2A401170"/>
    <w:rsid w:val="2A87709E"/>
    <w:rsid w:val="2ACB2345"/>
    <w:rsid w:val="2B071E91"/>
    <w:rsid w:val="2D003CDA"/>
    <w:rsid w:val="2D005F49"/>
    <w:rsid w:val="2D180B16"/>
    <w:rsid w:val="2D3C2090"/>
    <w:rsid w:val="2D642EDA"/>
    <w:rsid w:val="2E243225"/>
    <w:rsid w:val="2E3B16F7"/>
    <w:rsid w:val="2F124AB0"/>
    <w:rsid w:val="30172FC7"/>
    <w:rsid w:val="305A2C48"/>
    <w:rsid w:val="31892A9F"/>
    <w:rsid w:val="31CD41A8"/>
    <w:rsid w:val="31DA308D"/>
    <w:rsid w:val="32AC4DF2"/>
    <w:rsid w:val="32CC4C19"/>
    <w:rsid w:val="32DF6E6C"/>
    <w:rsid w:val="32EA53D2"/>
    <w:rsid w:val="333D17B4"/>
    <w:rsid w:val="33610BC3"/>
    <w:rsid w:val="33D07626"/>
    <w:rsid w:val="3426478E"/>
    <w:rsid w:val="34FB0156"/>
    <w:rsid w:val="350A2D03"/>
    <w:rsid w:val="3740068C"/>
    <w:rsid w:val="37A46854"/>
    <w:rsid w:val="381F7139"/>
    <w:rsid w:val="3A064448"/>
    <w:rsid w:val="3ADB63A2"/>
    <w:rsid w:val="3B461731"/>
    <w:rsid w:val="3B607653"/>
    <w:rsid w:val="3B856732"/>
    <w:rsid w:val="3BA537DF"/>
    <w:rsid w:val="3D1B1DE9"/>
    <w:rsid w:val="3E0C652E"/>
    <w:rsid w:val="3E503843"/>
    <w:rsid w:val="3ED23298"/>
    <w:rsid w:val="3F4F1107"/>
    <w:rsid w:val="40466FDB"/>
    <w:rsid w:val="40773F96"/>
    <w:rsid w:val="408C373D"/>
    <w:rsid w:val="40C50DE9"/>
    <w:rsid w:val="411D29D5"/>
    <w:rsid w:val="41E62125"/>
    <w:rsid w:val="421808D3"/>
    <w:rsid w:val="42441329"/>
    <w:rsid w:val="42827FAD"/>
    <w:rsid w:val="435F0738"/>
    <w:rsid w:val="43D65DBF"/>
    <w:rsid w:val="441377A8"/>
    <w:rsid w:val="45D13C93"/>
    <w:rsid w:val="45F5412F"/>
    <w:rsid w:val="465042E3"/>
    <w:rsid w:val="473138EC"/>
    <w:rsid w:val="4755784C"/>
    <w:rsid w:val="47771AC7"/>
    <w:rsid w:val="48AF480F"/>
    <w:rsid w:val="49100CD7"/>
    <w:rsid w:val="4A9B6FBB"/>
    <w:rsid w:val="4B7904A6"/>
    <w:rsid w:val="4BBB11F2"/>
    <w:rsid w:val="4CFD02CC"/>
    <w:rsid w:val="4D856B3F"/>
    <w:rsid w:val="4E5A0389"/>
    <w:rsid w:val="4E867B2E"/>
    <w:rsid w:val="4F9E443B"/>
    <w:rsid w:val="503D1CD1"/>
    <w:rsid w:val="50595446"/>
    <w:rsid w:val="50EB7180"/>
    <w:rsid w:val="51075C5A"/>
    <w:rsid w:val="51076E80"/>
    <w:rsid w:val="525F1ECA"/>
    <w:rsid w:val="52F12FDC"/>
    <w:rsid w:val="52F77142"/>
    <w:rsid w:val="53112AB6"/>
    <w:rsid w:val="537D5B1F"/>
    <w:rsid w:val="53885680"/>
    <w:rsid w:val="57A82F18"/>
    <w:rsid w:val="59503A2E"/>
    <w:rsid w:val="59771907"/>
    <w:rsid w:val="599F2EC1"/>
    <w:rsid w:val="59E5547D"/>
    <w:rsid w:val="5A246F8E"/>
    <w:rsid w:val="5B4D74F0"/>
    <w:rsid w:val="5E661FE6"/>
    <w:rsid w:val="5EA96802"/>
    <w:rsid w:val="5ED72AC2"/>
    <w:rsid w:val="5EDA1941"/>
    <w:rsid w:val="5F9C06A7"/>
    <w:rsid w:val="612A4F36"/>
    <w:rsid w:val="62A819D0"/>
    <w:rsid w:val="62C124BF"/>
    <w:rsid w:val="62EC7940"/>
    <w:rsid w:val="638C1840"/>
    <w:rsid w:val="643F2933"/>
    <w:rsid w:val="648C501F"/>
    <w:rsid w:val="64D65719"/>
    <w:rsid w:val="677102A6"/>
    <w:rsid w:val="6A462692"/>
    <w:rsid w:val="6A6E367C"/>
    <w:rsid w:val="6AEE527B"/>
    <w:rsid w:val="6B431148"/>
    <w:rsid w:val="6C0C505C"/>
    <w:rsid w:val="6CAB69A8"/>
    <w:rsid w:val="6CBE1293"/>
    <w:rsid w:val="6D0464DC"/>
    <w:rsid w:val="6D102A04"/>
    <w:rsid w:val="6E146DCC"/>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link w:val="168"/>
    <w:qFormat/>
    <w:uiPriority w:val="0"/>
    <w:pPr>
      <w:keepNext/>
      <w:keepLines/>
      <w:spacing w:before="340" w:after="330" w:line="576" w:lineRule="auto"/>
      <w:outlineLvl w:val="0"/>
    </w:pPr>
    <w:rPr>
      <w:rFonts w:ascii="Times New Roman"/>
      <w:b/>
      <w:bCs/>
      <w:kern w:val="44"/>
      <w:sz w:val="30"/>
      <w:szCs w:val="44"/>
    </w:rPr>
  </w:style>
  <w:style w:type="paragraph" w:styleId="6">
    <w:name w:val="heading 2"/>
    <w:basedOn w:val="1"/>
    <w:next w:val="1"/>
    <w:link w:val="111"/>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7">
    <w:name w:val="heading 3"/>
    <w:basedOn w:val="1"/>
    <w:next w:val="1"/>
    <w:link w:val="143"/>
    <w:qFormat/>
    <w:uiPriority w:val="0"/>
    <w:pPr>
      <w:keepNext/>
      <w:keepLines/>
      <w:spacing w:before="260" w:after="260" w:line="415" w:lineRule="auto"/>
      <w:jc w:val="center"/>
      <w:outlineLvl w:val="2"/>
    </w:pPr>
    <w:rPr>
      <w:b/>
      <w:bCs/>
      <w:kern w:val="2"/>
      <w:sz w:val="32"/>
      <w:szCs w:val="32"/>
    </w:rPr>
  </w:style>
  <w:style w:type="paragraph" w:styleId="8">
    <w:name w:val="heading 4"/>
    <w:basedOn w:val="1"/>
    <w:next w:val="1"/>
    <w:link w:val="152"/>
    <w:qFormat/>
    <w:uiPriority w:val="0"/>
    <w:pPr>
      <w:keepNext/>
      <w:keepLines/>
      <w:spacing w:before="280" w:after="290" w:line="374" w:lineRule="auto"/>
      <w:outlineLvl w:val="3"/>
    </w:pPr>
    <w:rPr>
      <w:rFonts w:ascii="Arial" w:hAnsi="Arial" w:eastAsia="黑体"/>
      <w:b/>
      <w:bCs/>
      <w:kern w:val="2"/>
      <w:sz w:val="28"/>
      <w:szCs w:val="28"/>
    </w:rPr>
  </w:style>
  <w:style w:type="paragraph" w:styleId="9">
    <w:name w:val="heading 5"/>
    <w:basedOn w:val="1"/>
    <w:next w:val="1"/>
    <w:link w:val="170"/>
    <w:qFormat/>
    <w:uiPriority w:val="0"/>
    <w:pPr>
      <w:keepNext/>
      <w:outlineLvl w:val="4"/>
    </w:pPr>
    <w:rPr>
      <w:rFonts w:hAnsi="Arial"/>
      <w:bCs/>
      <w:kern w:val="2"/>
      <w:sz w:val="28"/>
    </w:rPr>
  </w:style>
  <w:style w:type="paragraph" w:styleId="10">
    <w:name w:val="heading 6"/>
    <w:basedOn w:val="1"/>
    <w:next w:val="1"/>
    <w:link w:val="125"/>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11">
    <w:name w:val="heading 7"/>
    <w:basedOn w:val="1"/>
    <w:next w:val="1"/>
    <w:link w:val="172"/>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2">
    <w:name w:val="heading 8"/>
    <w:basedOn w:val="1"/>
    <w:next w:val="1"/>
    <w:link w:val="127"/>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3">
    <w:name w:val="heading 9"/>
    <w:basedOn w:val="1"/>
    <w:next w:val="1"/>
    <w:link w:val="144"/>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7">
    <w:name w:val="Default Paragraph Font"/>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leftChars="200" w:firstLine="420" w:firstLineChars="200"/>
    </w:pPr>
  </w:style>
  <w:style w:type="paragraph" w:styleId="3">
    <w:name w:val="Body Text Indent"/>
    <w:basedOn w:val="1"/>
    <w:next w:val="4"/>
    <w:link w:val="74"/>
    <w:qFormat/>
    <w:uiPriority w:val="0"/>
    <w:pPr>
      <w:ind w:firstLine="645"/>
    </w:pPr>
    <w:rPr>
      <w:rFonts w:ascii="楷体_GB2312" w:eastAsia="楷体_GB2312"/>
      <w:kern w:val="2"/>
      <w:sz w:val="32"/>
    </w:rPr>
  </w:style>
  <w:style w:type="paragraph" w:styleId="4">
    <w:name w:val="envelope return"/>
    <w:basedOn w:val="1"/>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Calibri" w:hAnsi="Calibri"/>
      <w:kern w:val="2"/>
      <w:sz w:val="21"/>
      <w:szCs w:val="22"/>
    </w:rPr>
  </w:style>
  <w:style w:type="paragraph" w:styleId="15">
    <w:name w:val="toc 7"/>
    <w:basedOn w:val="1"/>
    <w:next w:val="1"/>
    <w:qFormat/>
    <w:uiPriority w:val="39"/>
    <w:pPr>
      <w:ind w:left="1260"/>
      <w:jc w:val="left"/>
    </w:pPr>
    <w:rPr>
      <w:szCs w:val="21"/>
    </w:rPr>
  </w:style>
  <w:style w:type="paragraph" w:styleId="16">
    <w:name w:val="List Number 2"/>
    <w:basedOn w:val="1"/>
    <w:semiHidden/>
    <w:unhideWhenUsed/>
    <w:qFormat/>
    <w:uiPriority w:val="99"/>
    <w:pPr>
      <w:numPr>
        <w:ilvl w:val="0"/>
        <w:numId w:val="1"/>
      </w:numPr>
    </w:pPr>
  </w:style>
  <w:style w:type="paragraph" w:styleId="17">
    <w:name w:val="table of authorities"/>
    <w:basedOn w:val="1"/>
    <w:next w:val="1"/>
    <w:qFormat/>
    <w:uiPriority w:val="0"/>
    <w:pPr>
      <w:ind w:left="420" w:leftChars="200"/>
    </w:pPr>
  </w:style>
  <w:style w:type="paragraph" w:styleId="18">
    <w:name w:val="index 8"/>
    <w:basedOn w:val="1"/>
    <w:next w:val="1"/>
    <w:qFormat/>
    <w:uiPriority w:val="0"/>
    <w:pPr>
      <w:ind w:left="1400" w:leftChars="1400"/>
    </w:pPr>
  </w:style>
  <w:style w:type="paragraph" w:styleId="19">
    <w:name w:val="Normal Indent"/>
    <w:basedOn w:val="1"/>
    <w:qFormat/>
    <w:uiPriority w:val="0"/>
    <w:pPr>
      <w:ind w:firstLine="420" w:firstLineChars="200"/>
    </w:pPr>
    <w:rPr>
      <w:szCs w:val="24"/>
    </w:rPr>
  </w:style>
  <w:style w:type="paragraph" w:styleId="20">
    <w:name w:val="caption"/>
    <w:basedOn w:val="1"/>
    <w:next w:val="1"/>
    <w:qFormat/>
    <w:uiPriority w:val="0"/>
    <w:pPr>
      <w:spacing w:before="152" w:after="160"/>
    </w:pPr>
    <w:rPr>
      <w:rFonts w:ascii="Arial" w:hAnsi="Arial" w:eastAsia="黑体" w:cs="Arial"/>
      <w:kern w:val="2"/>
      <w:sz w:val="20"/>
    </w:rPr>
  </w:style>
  <w:style w:type="paragraph" w:styleId="21">
    <w:name w:val="index 5"/>
    <w:basedOn w:val="1"/>
    <w:next w:val="1"/>
    <w:qFormat/>
    <w:uiPriority w:val="0"/>
    <w:pPr>
      <w:ind w:left="800" w:leftChars="800"/>
    </w:pPr>
  </w:style>
  <w:style w:type="paragraph" w:styleId="22">
    <w:name w:val="Document Map"/>
    <w:basedOn w:val="1"/>
    <w:link w:val="121"/>
    <w:qFormat/>
    <w:uiPriority w:val="0"/>
    <w:pPr>
      <w:shd w:val="clear" w:color="auto" w:fill="000080"/>
    </w:pPr>
    <w:rPr>
      <w:rFonts w:ascii="Times New Roman"/>
      <w:kern w:val="2"/>
      <w:sz w:val="21"/>
    </w:rPr>
  </w:style>
  <w:style w:type="paragraph" w:styleId="23">
    <w:name w:val="toa heading"/>
    <w:basedOn w:val="1"/>
    <w:next w:val="1"/>
    <w:qFormat/>
    <w:uiPriority w:val="0"/>
    <w:pPr>
      <w:spacing w:before="120"/>
    </w:pPr>
    <w:rPr>
      <w:rFonts w:ascii="Arial" w:hAnsi="Arial"/>
      <w:b/>
      <w:bCs/>
      <w:szCs w:val="24"/>
    </w:rPr>
  </w:style>
  <w:style w:type="paragraph" w:styleId="24">
    <w:name w:val="annotation text"/>
    <w:basedOn w:val="1"/>
    <w:link w:val="129"/>
    <w:qFormat/>
    <w:uiPriority w:val="99"/>
    <w:pPr>
      <w:jc w:val="left"/>
    </w:pPr>
    <w:rPr>
      <w:rFonts w:ascii="Times New Roman"/>
      <w:kern w:val="2"/>
      <w:sz w:val="21"/>
    </w:rPr>
  </w:style>
  <w:style w:type="paragraph" w:styleId="25">
    <w:name w:val="index 6"/>
    <w:basedOn w:val="1"/>
    <w:next w:val="1"/>
    <w:qFormat/>
    <w:uiPriority w:val="0"/>
    <w:pPr>
      <w:ind w:left="1000" w:leftChars="1000"/>
    </w:pPr>
  </w:style>
  <w:style w:type="paragraph" w:styleId="26">
    <w:name w:val="Salutation"/>
    <w:basedOn w:val="1"/>
    <w:next w:val="1"/>
    <w:link w:val="123"/>
    <w:qFormat/>
    <w:uiPriority w:val="0"/>
    <w:rPr>
      <w:rFonts w:ascii="仿宋_GB2312" w:eastAsia="仿宋_GB2312"/>
      <w:sz w:val="28"/>
    </w:rPr>
  </w:style>
  <w:style w:type="paragraph" w:styleId="27">
    <w:name w:val="Body Text 3"/>
    <w:basedOn w:val="1"/>
    <w:link w:val="128"/>
    <w:qFormat/>
    <w:uiPriority w:val="0"/>
    <w:rPr>
      <w:rFonts w:ascii="黑体" w:hAnsi="Arial" w:eastAsia="黑体"/>
      <w:b/>
      <w:sz w:val="28"/>
    </w:rPr>
  </w:style>
  <w:style w:type="paragraph" w:styleId="28">
    <w:name w:val="Body Text"/>
    <w:basedOn w:val="1"/>
    <w:next w:val="29"/>
    <w:link w:val="173"/>
    <w:qFormat/>
    <w:uiPriority w:val="0"/>
    <w:rPr>
      <w:rFonts w:hAnsi="Arial"/>
      <w:kern w:val="2"/>
      <w:sz w:val="28"/>
    </w:rPr>
  </w:style>
  <w:style w:type="paragraph" w:styleId="29">
    <w:name w:val="Date"/>
    <w:basedOn w:val="1"/>
    <w:next w:val="1"/>
    <w:link w:val="92"/>
    <w:qFormat/>
    <w:uiPriority w:val="0"/>
    <w:rPr>
      <w:rFonts w:ascii="Times New Roman"/>
      <w:b/>
      <w:kern w:val="2"/>
      <w:sz w:val="28"/>
    </w:rPr>
  </w:style>
  <w:style w:type="paragraph" w:styleId="30">
    <w:name w:val="List 2"/>
    <w:basedOn w:val="1"/>
    <w:qFormat/>
    <w:uiPriority w:val="0"/>
    <w:pPr>
      <w:ind w:left="100" w:leftChars="200" w:hanging="200" w:hangingChars="200"/>
    </w:pPr>
    <w:rPr>
      <w:szCs w:val="24"/>
    </w:rPr>
  </w:style>
  <w:style w:type="paragraph" w:styleId="31">
    <w:name w:val="List Continue"/>
    <w:basedOn w:val="1"/>
    <w:qFormat/>
    <w:uiPriority w:val="0"/>
    <w:pPr>
      <w:spacing w:after="120"/>
      <w:ind w:left="420" w:leftChars="200"/>
    </w:pPr>
    <w:rPr>
      <w:szCs w:val="24"/>
    </w:rPr>
  </w:style>
  <w:style w:type="paragraph" w:styleId="32">
    <w:name w:val="Block Text"/>
    <w:basedOn w:val="1"/>
    <w:qFormat/>
    <w:uiPriority w:val="0"/>
    <w:pPr>
      <w:spacing w:after="120"/>
      <w:ind w:left="1440" w:leftChars="700" w:right="1440" w:rightChars="700"/>
    </w:pPr>
    <w:rPr>
      <w:szCs w:val="24"/>
    </w:rPr>
  </w:style>
  <w:style w:type="paragraph" w:styleId="33">
    <w:name w:val="index 4"/>
    <w:basedOn w:val="1"/>
    <w:next w:val="1"/>
    <w:qFormat/>
    <w:uiPriority w:val="0"/>
    <w:pPr>
      <w:ind w:left="600" w:leftChars="600"/>
    </w:pPr>
  </w:style>
  <w:style w:type="paragraph" w:styleId="34">
    <w:name w:val="toc 5"/>
    <w:basedOn w:val="1"/>
    <w:next w:val="1"/>
    <w:qFormat/>
    <w:uiPriority w:val="39"/>
    <w:pPr>
      <w:ind w:left="840"/>
      <w:jc w:val="left"/>
    </w:pPr>
    <w:rPr>
      <w:szCs w:val="21"/>
    </w:rPr>
  </w:style>
  <w:style w:type="paragraph" w:styleId="35">
    <w:name w:val="toc 3"/>
    <w:basedOn w:val="1"/>
    <w:next w:val="1"/>
    <w:qFormat/>
    <w:uiPriority w:val="39"/>
    <w:pPr>
      <w:ind w:left="420"/>
      <w:jc w:val="left"/>
    </w:pPr>
    <w:rPr>
      <w:i/>
      <w:iCs/>
      <w:szCs w:val="24"/>
    </w:rPr>
  </w:style>
  <w:style w:type="paragraph" w:styleId="36">
    <w:name w:val="Plain Text"/>
    <w:basedOn w:val="1"/>
    <w:link w:val="160"/>
    <w:qFormat/>
    <w:uiPriority w:val="0"/>
    <w:rPr>
      <w:rFonts w:hAnsi="Courier New"/>
      <w:kern w:val="2"/>
      <w:sz w:val="21"/>
    </w:rPr>
  </w:style>
  <w:style w:type="paragraph" w:styleId="37">
    <w:name w:val="toc 8"/>
    <w:basedOn w:val="1"/>
    <w:next w:val="1"/>
    <w:qFormat/>
    <w:uiPriority w:val="39"/>
    <w:pPr>
      <w:ind w:left="1470"/>
      <w:jc w:val="left"/>
    </w:pPr>
    <w:rPr>
      <w:szCs w:val="21"/>
    </w:rPr>
  </w:style>
  <w:style w:type="paragraph" w:styleId="38">
    <w:name w:val="index 3"/>
    <w:basedOn w:val="1"/>
    <w:next w:val="1"/>
    <w:qFormat/>
    <w:uiPriority w:val="0"/>
    <w:pPr>
      <w:ind w:left="400" w:leftChars="400"/>
    </w:pPr>
  </w:style>
  <w:style w:type="paragraph" w:styleId="39">
    <w:name w:val="Body Text Indent 2"/>
    <w:basedOn w:val="1"/>
    <w:link w:val="176"/>
    <w:qFormat/>
    <w:uiPriority w:val="0"/>
    <w:pPr>
      <w:ind w:left="630" w:firstLine="645"/>
    </w:pPr>
    <w:rPr>
      <w:rFonts w:ascii="Arial" w:hAnsi="Arial" w:eastAsia="仿宋_GB2312"/>
      <w:sz w:val="32"/>
    </w:rPr>
  </w:style>
  <w:style w:type="paragraph" w:styleId="40">
    <w:name w:val="Balloon Text"/>
    <w:basedOn w:val="1"/>
    <w:link w:val="85"/>
    <w:qFormat/>
    <w:uiPriority w:val="99"/>
    <w:rPr>
      <w:sz w:val="18"/>
      <w:szCs w:val="18"/>
    </w:rPr>
  </w:style>
  <w:style w:type="paragraph" w:styleId="41">
    <w:name w:val="footer"/>
    <w:basedOn w:val="1"/>
    <w:link w:val="182"/>
    <w:qFormat/>
    <w:uiPriority w:val="99"/>
    <w:pPr>
      <w:tabs>
        <w:tab w:val="center" w:pos="4153"/>
        <w:tab w:val="right" w:pos="8306"/>
      </w:tabs>
      <w:snapToGrid w:val="0"/>
      <w:jc w:val="left"/>
    </w:pPr>
    <w:rPr>
      <w:rFonts w:ascii="Times New Roman"/>
      <w:kern w:val="2"/>
      <w:sz w:val="18"/>
    </w:rPr>
  </w:style>
  <w:style w:type="paragraph" w:styleId="42">
    <w:name w:val="header"/>
    <w:basedOn w:val="1"/>
    <w:link w:val="102"/>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3">
    <w:name w:val="toc 1"/>
    <w:basedOn w:val="1"/>
    <w:next w:val="1"/>
    <w:qFormat/>
    <w:uiPriority w:val="39"/>
    <w:pPr>
      <w:spacing w:before="120" w:after="120"/>
      <w:jc w:val="left"/>
    </w:pPr>
    <w:rPr>
      <w:caps/>
      <w:szCs w:val="24"/>
    </w:rPr>
  </w:style>
  <w:style w:type="paragraph" w:styleId="44">
    <w:name w:val="List Continue 4"/>
    <w:basedOn w:val="1"/>
    <w:qFormat/>
    <w:uiPriority w:val="0"/>
    <w:pPr>
      <w:spacing w:after="120"/>
      <w:ind w:left="1680" w:leftChars="800"/>
    </w:pPr>
    <w:rPr>
      <w:rFonts w:ascii="Calibri" w:hAnsi="Calibri"/>
      <w:kern w:val="2"/>
      <w:sz w:val="21"/>
      <w:szCs w:val="22"/>
    </w:rPr>
  </w:style>
  <w:style w:type="paragraph" w:styleId="45">
    <w:name w:val="toc 4"/>
    <w:basedOn w:val="1"/>
    <w:next w:val="1"/>
    <w:qFormat/>
    <w:uiPriority w:val="39"/>
    <w:pPr>
      <w:ind w:left="630"/>
      <w:jc w:val="left"/>
    </w:pPr>
    <w:rPr>
      <w:szCs w:val="21"/>
    </w:rPr>
  </w:style>
  <w:style w:type="paragraph" w:styleId="46">
    <w:name w:val="index heading"/>
    <w:basedOn w:val="1"/>
    <w:next w:val="47"/>
    <w:qFormat/>
    <w:uiPriority w:val="0"/>
  </w:style>
  <w:style w:type="paragraph" w:styleId="47">
    <w:name w:val="index 1"/>
    <w:basedOn w:val="1"/>
    <w:next w:val="1"/>
    <w:qFormat/>
    <w:uiPriority w:val="0"/>
    <w:pPr>
      <w:spacing w:line="300" w:lineRule="exact"/>
    </w:pPr>
    <w:rPr>
      <w:rFonts w:hAnsi="宋体"/>
      <w:b/>
      <w:bCs/>
      <w:szCs w:val="21"/>
    </w:rPr>
  </w:style>
  <w:style w:type="paragraph" w:styleId="48">
    <w:name w:val="Subtitle"/>
    <w:basedOn w:val="1"/>
    <w:link w:val="75"/>
    <w:qFormat/>
    <w:uiPriority w:val="0"/>
    <w:pPr>
      <w:spacing w:before="240" w:after="60" w:line="312" w:lineRule="auto"/>
      <w:jc w:val="center"/>
      <w:outlineLvl w:val="1"/>
    </w:pPr>
    <w:rPr>
      <w:rFonts w:ascii="Arial" w:hAnsi="Arial" w:cs="Arial"/>
      <w:b/>
      <w:bCs/>
      <w:kern w:val="28"/>
      <w:sz w:val="32"/>
      <w:szCs w:val="32"/>
    </w:rPr>
  </w:style>
  <w:style w:type="paragraph" w:styleId="49">
    <w:name w:val="List"/>
    <w:basedOn w:val="1"/>
    <w:qFormat/>
    <w:uiPriority w:val="0"/>
    <w:pPr>
      <w:ind w:left="200" w:hanging="200" w:hangingChars="200"/>
    </w:pPr>
    <w:rPr>
      <w:szCs w:val="24"/>
    </w:rPr>
  </w:style>
  <w:style w:type="paragraph" w:styleId="50">
    <w:name w:val="footnote text"/>
    <w:basedOn w:val="1"/>
    <w:link w:val="167"/>
    <w:qFormat/>
    <w:uiPriority w:val="0"/>
    <w:pPr>
      <w:adjustRightInd w:val="0"/>
      <w:snapToGrid w:val="0"/>
      <w:spacing w:line="420" w:lineRule="atLeast"/>
      <w:ind w:firstLine="454"/>
      <w:jc w:val="left"/>
      <w:textAlignment w:val="baseline"/>
    </w:pPr>
    <w:rPr>
      <w:rFonts w:ascii="Calibri" w:hAnsi="Calibri"/>
      <w:bCs/>
      <w:sz w:val="18"/>
    </w:rPr>
  </w:style>
  <w:style w:type="paragraph" w:styleId="51">
    <w:name w:val="toc 6"/>
    <w:basedOn w:val="1"/>
    <w:next w:val="1"/>
    <w:qFormat/>
    <w:uiPriority w:val="39"/>
    <w:pPr>
      <w:ind w:left="1050"/>
      <w:jc w:val="left"/>
    </w:pPr>
    <w:rPr>
      <w:szCs w:val="21"/>
    </w:rPr>
  </w:style>
  <w:style w:type="paragraph" w:styleId="52">
    <w:name w:val="Body Text Indent 3"/>
    <w:basedOn w:val="1"/>
    <w:link w:val="156"/>
    <w:qFormat/>
    <w:uiPriority w:val="0"/>
    <w:pPr>
      <w:ind w:firstLine="645"/>
    </w:pPr>
    <w:rPr>
      <w:rFonts w:ascii="仿宋_GB2312" w:hAnsi="Arial" w:eastAsia="仿宋_GB2312"/>
      <w:color w:val="000000"/>
      <w:sz w:val="30"/>
    </w:rPr>
  </w:style>
  <w:style w:type="paragraph" w:styleId="53">
    <w:name w:val="index 7"/>
    <w:basedOn w:val="1"/>
    <w:next w:val="1"/>
    <w:qFormat/>
    <w:uiPriority w:val="0"/>
    <w:pPr>
      <w:ind w:left="1200" w:leftChars="1200"/>
    </w:pPr>
  </w:style>
  <w:style w:type="paragraph" w:styleId="54">
    <w:name w:val="index 9"/>
    <w:basedOn w:val="1"/>
    <w:next w:val="1"/>
    <w:qFormat/>
    <w:uiPriority w:val="0"/>
    <w:pPr>
      <w:ind w:left="1600" w:leftChars="1600"/>
    </w:pPr>
  </w:style>
  <w:style w:type="paragraph" w:styleId="55">
    <w:name w:val="toc 2"/>
    <w:basedOn w:val="1"/>
    <w:next w:val="1"/>
    <w:qFormat/>
    <w:uiPriority w:val="39"/>
    <w:pPr>
      <w:ind w:left="210"/>
      <w:jc w:val="left"/>
    </w:pPr>
    <w:rPr>
      <w:smallCaps/>
      <w:sz w:val="28"/>
      <w:szCs w:val="24"/>
    </w:rPr>
  </w:style>
  <w:style w:type="paragraph" w:styleId="56">
    <w:name w:val="toc 9"/>
    <w:basedOn w:val="1"/>
    <w:next w:val="1"/>
    <w:qFormat/>
    <w:uiPriority w:val="39"/>
    <w:pPr>
      <w:ind w:left="1680"/>
      <w:jc w:val="left"/>
    </w:pPr>
    <w:rPr>
      <w:szCs w:val="21"/>
    </w:rPr>
  </w:style>
  <w:style w:type="paragraph" w:styleId="57">
    <w:name w:val="Body Text 2"/>
    <w:basedOn w:val="1"/>
    <w:link w:val="138"/>
    <w:qFormat/>
    <w:uiPriority w:val="0"/>
    <w:rPr>
      <w:rFonts w:ascii="仿宋_GB2312" w:eastAsia="仿宋_GB2312"/>
      <w:b/>
    </w:rPr>
  </w:style>
  <w:style w:type="paragraph" w:styleId="58">
    <w:name w:val="List 4"/>
    <w:basedOn w:val="1"/>
    <w:qFormat/>
    <w:uiPriority w:val="0"/>
    <w:pPr>
      <w:ind w:left="100" w:leftChars="600" w:hanging="200" w:hangingChars="200"/>
    </w:pPr>
    <w:rPr>
      <w:rFonts w:ascii="Calibri" w:hAnsi="Calibri"/>
      <w:kern w:val="2"/>
      <w:sz w:val="21"/>
      <w:szCs w:val="22"/>
    </w:rPr>
  </w:style>
  <w:style w:type="paragraph" w:styleId="59">
    <w:name w:val="List Continue 2"/>
    <w:basedOn w:val="1"/>
    <w:qFormat/>
    <w:uiPriority w:val="0"/>
    <w:pPr>
      <w:spacing w:after="120"/>
      <w:ind w:left="840" w:leftChars="400"/>
    </w:pPr>
    <w:rPr>
      <w:rFonts w:ascii="Calibri" w:hAnsi="Calibri"/>
      <w:kern w:val="2"/>
      <w:sz w:val="21"/>
      <w:szCs w:val="22"/>
    </w:rPr>
  </w:style>
  <w:style w:type="paragraph" w:styleId="60">
    <w:name w:val="Normal (Web)"/>
    <w:basedOn w:val="1"/>
    <w:qFormat/>
    <w:uiPriority w:val="0"/>
    <w:pPr>
      <w:widowControl/>
      <w:spacing w:before="100" w:beforeAutospacing="1" w:after="100" w:afterAutospacing="1"/>
      <w:jc w:val="left"/>
    </w:pPr>
    <w:rPr>
      <w:rFonts w:hAnsi="宋体"/>
      <w:szCs w:val="24"/>
    </w:rPr>
  </w:style>
  <w:style w:type="paragraph" w:styleId="61">
    <w:name w:val="index 2"/>
    <w:basedOn w:val="1"/>
    <w:next w:val="1"/>
    <w:qFormat/>
    <w:uiPriority w:val="0"/>
    <w:pPr>
      <w:ind w:left="200" w:leftChars="200"/>
    </w:pPr>
  </w:style>
  <w:style w:type="paragraph" w:styleId="62">
    <w:name w:val="Title"/>
    <w:basedOn w:val="1"/>
    <w:next w:val="1"/>
    <w:link w:val="166"/>
    <w:qFormat/>
    <w:uiPriority w:val="0"/>
    <w:pPr>
      <w:spacing w:before="240" w:after="60"/>
      <w:jc w:val="center"/>
      <w:outlineLvl w:val="0"/>
    </w:pPr>
    <w:rPr>
      <w:rFonts w:ascii="Cambria" w:hAnsi="Cambria"/>
      <w:b/>
      <w:bCs/>
      <w:kern w:val="2"/>
      <w:sz w:val="32"/>
      <w:szCs w:val="32"/>
    </w:rPr>
  </w:style>
  <w:style w:type="paragraph" w:styleId="63">
    <w:name w:val="annotation subject"/>
    <w:basedOn w:val="24"/>
    <w:next w:val="24"/>
    <w:link w:val="180"/>
    <w:qFormat/>
    <w:uiPriority w:val="0"/>
    <w:rPr>
      <w:rFonts w:ascii="宋体"/>
      <w:b/>
      <w:bCs/>
      <w:kern w:val="0"/>
      <w:sz w:val="28"/>
    </w:rPr>
  </w:style>
  <w:style w:type="paragraph" w:styleId="64">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qFormat/>
    <w:uiPriority w:val="0"/>
    <w:rPr>
      <w:b/>
      <w:bCs/>
    </w:rPr>
  </w:style>
  <w:style w:type="character" w:styleId="69">
    <w:name w:val="page number"/>
    <w:basedOn w:val="67"/>
    <w:qFormat/>
    <w:uiPriority w:val="0"/>
  </w:style>
  <w:style w:type="character" w:styleId="70">
    <w:name w:val="FollowedHyperlink"/>
    <w:qFormat/>
    <w:uiPriority w:val="99"/>
    <w:rPr>
      <w:color w:val="800080"/>
      <w:u w:val="single"/>
    </w:rPr>
  </w:style>
  <w:style w:type="character" w:styleId="71">
    <w:name w:val="Emphasis"/>
    <w:qFormat/>
    <w:uiPriority w:val="0"/>
    <w:rPr>
      <w:color w:val="CC0033"/>
    </w:rPr>
  </w:style>
  <w:style w:type="character" w:styleId="72">
    <w:name w:val="Hyperlink"/>
    <w:qFormat/>
    <w:uiPriority w:val="99"/>
    <w:rPr>
      <w:color w:val="0000FF"/>
      <w:u w:val="single"/>
    </w:rPr>
  </w:style>
  <w:style w:type="character" w:styleId="73">
    <w:name w:val="annotation reference"/>
    <w:unhideWhenUsed/>
    <w:qFormat/>
    <w:uiPriority w:val="99"/>
    <w:rPr>
      <w:sz w:val="21"/>
      <w:szCs w:val="21"/>
    </w:rPr>
  </w:style>
  <w:style w:type="character" w:customStyle="1" w:styleId="74">
    <w:name w:val="正文文本缩进 字符"/>
    <w:link w:val="3"/>
    <w:qFormat/>
    <w:uiPriority w:val="0"/>
    <w:rPr>
      <w:rFonts w:ascii="楷体_GB2312" w:eastAsia="楷体_GB2312"/>
      <w:kern w:val="2"/>
      <w:sz w:val="32"/>
    </w:rPr>
  </w:style>
  <w:style w:type="character" w:customStyle="1" w:styleId="75">
    <w:name w:val="副标题 字符"/>
    <w:link w:val="48"/>
    <w:qFormat/>
    <w:uiPriority w:val="0"/>
    <w:rPr>
      <w:rFonts w:ascii="Arial" w:hAnsi="Arial" w:eastAsia="宋体" w:cs="Arial"/>
      <w:b/>
      <w:bCs/>
      <w:kern w:val="28"/>
      <w:sz w:val="32"/>
      <w:szCs w:val="32"/>
      <w:lang w:val="en-US" w:eastAsia="zh-CN" w:bidi="ar-SA"/>
    </w:rPr>
  </w:style>
  <w:style w:type="character" w:customStyle="1" w:styleId="76">
    <w:name w:val="标题 6 Char1"/>
    <w:semiHidden/>
    <w:qFormat/>
    <w:uiPriority w:val="0"/>
    <w:rPr>
      <w:rFonts w:ascii="Cambria" w:hAnsi="Cambria" w:eastAsia="宋体"/>
      <w:b/>
      <w:kern w:val="2"/>
      <w:sz w:val="24"/>
      <w:szCs w:val="24"/>
    </w:rPr>
  </w:style>
  <w:style w:type="character" w:customStyle="1" w:styleId="77">
    <w:name w:val="脚注文本 Char_0"/>
    <w:link w:val="78"/>
    <w:qFormat/>
    <w:uiPriority w:val="0"/>
    <w:rPr>
      <w:sz w:val="18"/>
    </w:rPr>
  </w:style>
  <w:style w:type="paragraph" w:customStyle="1" w:styleId="78">
    <w:name w:val="脚注文本_0"/>
    <w:basedOn w:val="79"/>
    <w:link w:val="77"/>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9">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
    <w:name w:val="标题 Char1"/>
    <w:qFormat/>
    <w:uiPriority w:val="10"/>
    <w:rPr>
      <w:rFonts w:ascii="Calibri Light" w:hAnsi="Calibri Light" w:cs="Times New Roman"/>
      <w:b/>
      <w:bCs/>
      <w:kern w:val="2"/>
      <w:sz w:val="32"/>
      <w:szCs w:val="32"/>
    </w:rPr>
  </w:style>
  <w:style w:type="character" w:customStyle="1" w:styleId="81">
    <w:name w:val="Blockquote Char"/>
    <w:link w:val="82"/>
    <w:qFormat/>
    <w:uiPriority w:val="0"/>
    <w:rPr>
      <w:rFonts w:ascii="宋体"/>
      <w:sz w:val="24"/>
    </w:rPr>
  </w:style>
  <w:style w:type="paragraph" w:customStyle="1" w:styleId="82">
    <w:name w:val="Blockquote"/>
    <w:basedOn w:val="1"/>
    <w:link w:val="81"/>
    <w:qFormat/>
    <w:uiPriority w:val="0"/>
    <w:pPr>
      <w:autoSpaceDE w:val="0"/>
      <w:autoSpaceDN w:val="0"/>
      <w:adjustRightInd w:val="0"/>
      <w:spacing w:before="100" w:after="100"/>
      <w:ind w:left="360" w:right="360"/>
      <w:jc w:val="left"/>
    </w:pPr>
  </w:style>
  <w:style w:type="character" w:customStyle="1" w:styleId="83">
    <w:name w:val="脚注文本 Char1"/>
    <w:qFormat/>
    <w:uiPriority w:val="0"/>
    <w:rPr>
      <w:kern w:val="2"/>
      <w:sz w:val="18"/>
      <w:szCs w:val="18"/>
    </w:rPr>
  </w:style>
  <w:style w:type="character" w:customStyle="1" w:styleId="84">
    <w:name w:val="标题 3 Char2"/>
    <w:qFormat/>
    <w:uiPriority w:val="0"/>
    <w:rPr>
      <w:rFonts w:ascii="Calibri" w:hAnsi="Calibri" w:eastAsia="黑体"/>
      <w:b/>
      <w:bCs/>
      <w:kern w:val="2"/>
      <w:sz w:val="32"/>
      <w:szCs w:val="32"/>
    </w:rPr>
  </w:style>
  <w:style w:type="character" w:customStyle="1" w:styleId="85">
    <w:name w:val="批注框文本 字符"/>
    <w:link w:val="40"/>
    <w:qFormat/>
    <w:uiPriority w:val="99"/>
    <w:rPr>
      <w:rFonts w:ascii="宋体"/>
      <w:sz w:val="18"/>
      <w:szCs w:val="18"/>
    </w:rPr>
  </w:style>
  <w:style w:type="character" w:customStyle="1" w:styleId="86">
    <w:name w:val="标题5 Char Char"/>
    <w:link w:val="87"/>
    <w:qFormat/>
    <w:uiPriority w:val="0"/>
    <w:rPr>
      <w:rFonts w:ascii="Arial" w:hAnsi="Arial"/>
      <w:b/>
      <w:bCs/>
      <w:sz w:val="24"/>
      <w:szCs w:val="32"/>
      <w:lang w:bidi="ar-SA"/>
    </w:rPr>
  </w:style>
  <w:style w:type="paragraph" w:customStyle="1" w:styleId="87">
    <w:name w:val="标题5"/>
    <w:basedOn w:val="7"/>
    <w:link w:val="86"/>
    <w:qFormat/>
    <w:uiPriority w:val="0"/>
    <w:pPr>
      <w:spacing w:line="413" w:lineRule="auto"/>
      <w:jc w:val="both"/>
    </w:pPr>
    <w:rPr>
      <w:rFonts w:ascii="Arial" w:hAnsi="Arial"/>
      <w:kern w:val="0"/>
      <w:sz w:val="24"/>
    </w:rPr>
  </w:style>
  <w:style w:type="character" w:customStyle="1" w:styleId="88">
    <w:name w:val="页脚 字符"/>
    <w:qFormat/>
    <w:uiPriority w:val="99"/>
    <w:rPr>
      <w:kern w:val="2"/>
      <w:sz w:val="18"/>
    </w:rPr>
  </w:style>
  <w:style w:type="character" w:customStyle="1" w:styleId="89">
    <w:name w:val="纯文本 Char1_1"/>
    <w:link w:val="90"/>
    <w:qFormat/>
    <w:uiPriority w:val="0"/>
    <w:rPr>
      <w:rFonts w:ascii="宋体" w:hAnsi="Courier New"/>
      <w:kern w:val="2"/>
      <w:sz w:val="21"/>
      <w:szCs w:val="21"/>
    </w:rPr>
  </w:style>
  <w:style w:type="paragraph" w:customStyle="1" w:styleId="90">
    <w:name w:val="纯文本_2"/>
    <w:basedOn w:val="91"/>
    <w:link w:val="89"/>
    <w:qFormat/>
    <w:uiPriority w:val="0"/>
    <w:rPr>
      <w:rFonts w:ascii="宋体" w:hAnsi="Courier New"/>
      <w:szCs w:val="21"/>
    </w:rPr>
  </w:style>
  <w:style w:type="paragraph" w:customStyle="1" w:styleId="91">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日期 字符1"/>
    <w:link w:val="29"/>
    <w:qFormat/>
    <w:uiPriority w:val="0"/>
    <w:rPr>
      <w:rFonts w:eastAsia="宋体"/>
      <w:b/>
      <w:kern w:val="2"/>
      <w:sz w:val="28"/>
      <w:lang w:val="en-US" w:eastAsia="zh-CN" w:bidi="ar-SA"/>
    </w:rPr>
  </w:style>
  <w:style w:type="character" w:customStyle="1" w:styleId="93">
    <w:name w:val="标题 6 Char_0"/>
    <w:link w:val="94"/>
    <w:qFormat/>
    <w:uiPriority w:val="0"/>
    <w:rPr>
      <w:rFonts w:ascii="Arial" w:hAnsi="Arial" w:eastAsia="黑体"/>
      <w:b/>
      <w:bCs/>
      <w:sz w:val="24"/>
      <w:szCs w:val="24"/>
    </w:rPr>
  </w:style>
  <w:style w:type="paragraph" w:customStyle="1" w:styleId="94">
    <w:name w:val="标题 6_0"/>
    <w:basedOn w:val="91"/>
    <w:next w:val="91"/>
    <w:link w:val="93"/>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5">
    <w:name w:val="Blockquote Char_0_1"/>
    <w:link w:val="96"/>
    <w:qFormat/>
    <w:locked/>
    <w:uiPriority w:val="0"/>
    <w:rPr>
      <w:sz w:val="24"/>
    </w:rPr>
  </w:style>
  <w:style w:type="paragraph" w:customStyle="1" w:styleId="96">
    <w:name w:val="Blockquote_0_1"/>
    <w:basedOn w:val="97"/>
    <w:link w:val="95"/>
    <w:qFormat/>
    <w:uiPriority w:val="0"/>
    <w:pPr>
      <w:autoSpaceDE w:val="0"/>
      <w:autoSpaceDN w:val="0"/>
      <w:adjustRightInd w:val="0"/>
      <w:spacing w:before="100" w:after="100"/>
      <w:ind w:left="360" w:right="360"/>
      <w:jc w:val="left"/>
    </w:pPr>
    <w:rPr>
      <w:kern w:val="0"/>
      <w:sz w:val="24"/>
      <w:szCs w:val="20"/>
    </w:rPr>
  </w:style>
  <w:style w:type="paragraph" w:customStyle="1" w:styleId="97">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标题 7 Char_0"/>
    <w:link w:val="99"/>
    <w:qFormat/>
    <w:uiPriority w:val="0"/>
    <w:rPr>
      <w:b/>
      <w:bCs/>
      <w:sz w:val="24"/>
      <w:szCs w:val="24"/>
    </w:rPr>
  </w:style>
  <w:style w:type="paragraph" w:customStyle="1" w:styleId="99">
    <w:name w:val="标题 7_0"/>
    <w:basedOn w:val="91"/>
    <w:next w:val="91"/>
    <w:link w:val="98"/>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0">
    <w:name w:val="tdrownotice1"/>
    <w:qFormat/>
    <w:uiPriority w:val="0"/>
    <w:rPr>
      <w:sz w:val="22"/>
    </w:rPr>
  </w:style>
  <w:style w:type="character" w:customStyle="1" w:styleId="101">
    <w:name w:val="font01"/>
    <w:qFormat/>
    <w:uiPriority w:val="0"/>
    <w:rPr>
      <w:rFonts w:ascii="font-weight : 400" w:hAnsi="font-weight : 400" w:eastAsia="font-weight : 400" w:cs="font-weight : 400"/>
      <w:color w:val="000000"/>
      <w:sz w:val="22"/>
      <w:szCs w:val="22"/>
      <w:u w:val="none"/>
    </w:rPr>
  </w:style>
  <w:style w:type="character" w:customStyle="1" w:styleId="102">
    <w:name w:val="页眉 字符1"/>
    <w:link w:val="42"/>
    <w:qFormat/>
    <w:uiPriority w:val="99"/>
    <w:rPr>
      <w:rFonts w:eastAsia="宋体"/>
      <w:kern w:val="2"/>
      <w:sz w:val="18"/>
      <w:lang w:val="en-US" w:eastAsia="zh-CN" w:bidi="ar-SA"/>
    </w:rPr>
  </w:style>
  <w:style w:type="character" w:customStyle="1" w:styleId="103">
    <w:name w:val="引用 字符"/>
    <w:link w:val="104"/>
    <w:qFormat/>
    <w:uiPriority w:val="0"/>
    <w:rPr>
      <w:i/>
      <w:iCs/>
      <w:color w:val="000000"/>
      <w:kern w:val="2"/>
      <w:sz w:val="21"/>
      <w:szCs w:val="22"/>
      <w:lang w:bidi="ar-SA"/>
    </w:rPr>
  </w:style>
  <w:style w:type="paragraph" w:styleId="104">
    <w:name w:val="Quote"/>
    <w:basedOn w:val="1"/>
    <w:next w:val="1"/>
    <w:link w:val="103"/>
    <w:qFormat/>
    <w:uiPriority w:val="0"/>
    <w:rPr>
      <w:rFonts w:ascii="Times New Roman"/>
      <w:i/>
      <w:iCs/>
      <w:color w:val="000000"/>
      <w:kern w:val="2"/>
      <w:sz w:val="21"/>
      <w:szCs w:val="22"/>
    </w:rPr>
  </w:style>
  <w:style w:type="character" w:customStyle="1" w:styleId="105">
    <w:name w:val="Texte Char1"/>
    <w:link w:val="106"/>
    <w:qFormat/>
    <w:uiPriority w:val="99"/>
    <w:rPr>
      <w:rFonts w:ascii="宋体" w:hAnsi="Courier New"/>
      <w:kern w:val="2"/>
      <w:sz w:val="21"/>
      <w:szCs w:val="21"/>
      <w:lang w:val="en-US" w:eastAsia="zh-CN"/>
    </w:rPr>
  </w:style>
  <w:style w:type="paragraph" w:customStyle="1" w:styleId="106">
    <w:name w:val="纯文本_0"/>
    <w:basedOn w:val="107"/>
    <w:link w:val="105"/>
    <w:qFormat/>
    <w:uiPriority w:val="99"/>
    <w:rPr>
      <w:rFonts w:ascii="宋体" w:hAnsi="Courier New" w:cs="Times New Roman"/>
      <w:szCs w:val="21"/>
    </w:rPr>
  </w:style>
  <w:style w:type="paragraph" w:customStyle="1" w:styleId="107">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8">
    <w:name w:val="标题 3 Char_0"/>
    <w:link w:val="109"/>
    <w:qFormat/>
    <w:uiPriority w:val="0"/>
    <w:rPr>
      <w:b/>
      <w:sz w:val="32"/>
    </w:rPr>
  </w:style>
  <w:style w:type="paragraph" w:customStyle="1" w:styleId="109">
    <w:name w:val="标题 3_0"/>
    <w:basedOn w:val="91"/>
    <w:next w:val="110"/>
    <w:link w:val="108"/>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0">
    <w:name w:val="正文缩进_0"/>
    <w:basedOn w:val="91"/>
    <w:unhideWhenUsed/>
    <w:qFormat/>
    <w:uiPriority w:val="0"/>
    <w:pPr>
      <w:ind w:firstLine="420" w:firstLineChars="200"/>
    </w:pPr>
    <w:rPr>
      <w:rFonts w:ascii="Calibri" w:hAnsi="Calibri"/>
      <w:bCs/>
      <w:szCs w:val="32"/>
    </w:rPr>
  </w:style>
  <w:style w:type="character" w:customStyle="1" w:styleId="111">
    <w:name w:val="标题 2 字符"/>
    <w:link w:val="6"/>
    <w:qFormat/>
    <w:uiPriority w:val="9"/>
    <w:rPr>
      <w:rFonts w:ascii="Arial" w:hAnsi="Arial" w:eastAsia="黑体"/>
      <w:b/>
      <w:bCs/>
      <w:kern w:val="2"/>
      <w:sz w:val="32"/>
      <w:szCs w:val="32"/>
      <w:lang w:val="en-US" w:eastAsia="zh-CN" w:bidi="ar-SA"/>
    </w:rPr>
  </w:style>
  <w:style w:type="character" w:customStyle="1" w:styleId="112">
    <w:name w:val="标题 1 Char1"/>
    <w:qFormat/>
    <w:uiPriority w:val="0"/>
    <w:rPr>
      <w:rFonts w:ascii="Calibri" w:hAnsi="Calibri" w:eastAsia="宋体"/>
      <w:b/>
      <w:kern w:val="44"/>
      <w:sz w:val="44"/>
      <w:szCs w:val="44"/>
    </w:rPr>
  </w:style>
  <w:style w:type="character" w:customStyle="1" w:styleId="113">
    <w:name w:val="标题 7 Char1"/>
    <w:semiHidden/>
    <w:qFormat/>
    <w:uiPriority w:val="0"/>
    <w:rPr>
      <w:rFonts w:ascii="Calibri" w:hAnsi="Calibri" w:eastAsia="宋体"/>
      <w:b/>
      <w:kern w:val="2"/>
      <w:sz w:val="24"/>
      <w:szCs w:val="24"/>
    </w:rPr>
  </w:style>
  <w:style w:type="character" w:customStyle="1" w:styleId="114">
    <w:name w:val="Blockquote Char_0"/>
    <w:link w:val="115"/>
    <w:qFormat/>
    <w:locked/>
    <w:uiPriority w:val="0"/>
    <w:rPr>
      <w:sz w:val="24"/>
    </w:rPr>
  </w:style>
  <w:style w:type="paragraph" w:customStyle="1" w:styleId="115">
    <w:name w:val="Blockquote_0"/>
    <w:basedOn w:val="91"/>
    <w:link w:val="114"/>
    <w:qFormat/>
    <w:uiPriority w:val="0"/>
    <w:pPr>
      <w:autoSpaceDE w:val="0"/>
      <w:autoSpaceDN w:val="0"/>
      <w:adjustRightInd w:val="0"/>
      <w:spacing w:before="100" w:after="100"/>
      <w:ind w:left="360" w:right="360"/>
      <w:jc w:val="left"/>
    </w:pPr>
    <w:rPr>
      <w:kern w:val="0"/>
      <w:sz w:val="24"/>
      <w:szCs w:val="20"/>
    </w:rPr>
  </w:style>
  <w:style w:type="character" w:customStyle="1" w:styleId="116">
    <w:name w:val="封面日期 Char Char"/>
    <w:qFormat/>
    <w:uiPriority w:val="0"/>
    <w:rPr>
      <w:rFonts w:ascii="Times New Roman" w:hAnsi="Times New Roman" w:eastAsia="宋体" w:cs="Times New Roman"/>
      <w:b/>
      <w:sz w:val="28"/>
      <w:szCs w:val="20"/>
    </w:rPr>
  </w:style>
  <w:style w:type="character" w:customStyle="1" w:styleId="117">
    <w:name w:val="称呼 Char1"/>
    <w:qFormat/>
    <w:uiPriority w:val="0"/>
    <w:rPr>
      <w:kern w:val="2"/>
      <w:sz w:val="21"/>
      <w:szCs w:val="24"/>
    </w:rPr>
  </w:style>
  <w:style w:type="character" w:customStyle="1" w:styleId="118">
    <w:name w:val="纯文本 Char1_0"/>
    <w:link w:val="119"/>
    <w:qFormat/>
    <w:uiPriority w:val="0"/>
    <w:rPr>
      <w:rFonts w:ascii="宋体" w:hAnsi="Courier New"/>
      <w:kern w:val="2"/>
      <w:sz w:val="21"/>
      <w:szCs w:val="21"/>
    </w:rPr>
  </w:style>
  <w:style w:type="paragraph" w:customStyle="1" w:styleId="119">
    <w:name w:val="纯文本_1"/>
    <w:basedOn w:val="120"/>
    <w:link w:val="118"/>
    <w:qFormat/>
    <w:uiPriority w:val="0"/>
    <w:rPr>
      <w:rFonts w:ascii="宋体" w:hAnsi="Courier New"/>
      <w:szCs w:val="21"/>
    </w:rPr>
  </w:style>
  <w:style w:type="paragraph" w:customStyle="1" w:styleId="120">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1">
    <w:name w:val="文档结构图 字符"/>
    <w:link w:val="22"/>
    <w:qFormat/>
    <w:uiPriority w:val="0"/>
    <w:rPr>
      <w:rFonts w:eastAsia="宋体"/>
      <w:kern w:val="2"/>
      <w:sz w:val="21"/>
      <w:lang w:val="en-US" w:eastAsia="zh-CN" w:bidi="ar-SA"/>
    </w:rPr>
  </w:style>
  <w:style w:type="character" w:customStyle="1" w:styleId="122">
    <w:name w:val="纯文本 Char1"/>
    <w:qFormat/>
    <w:uiPriority w:val="99"/>
    <w:rPr>
      <w:rFonts w:ascii="宋体" w:hAnsi="Courier New" w:eastAsia="宋体" w:cs="Courier New"/>
      <w:kern w:val="2"/>
      <w:sz w:val="21"/>
      <w:szCs w:val="21"/>
      <w:lang w:val="en-US" w:eastAsia="zh-CN" w:bidi="ar-SA"/>
    </w:rPr>
  </w:style>
  <w:style w:type="character" w:customStyle="1" w:styleId="123">
    <w:name w:val="称呼 字符"/>
    <w:link w:val="26"/>
    <w:qFormat/>
    <w:uiPriority w:val="0"/>
    <w:rPr>
      <w:rFonts w:ascii="仿宋_GB2312" w:eastAsia="仿宋_GB2312"/>
      <w:sz w:val="28"/>
    </w:rPr>
  </w:style>
  <w:style w:type="character" w:customStyle="1" w:styleId="124">
    <w:name w:val="t_tag"/>
    <w:qFormat/>
    <w:uiPriority w:val="0"/>
  </w:style>
  <w:style w:type="character" w:customStyle="1" w:styleId="125">
    <w:name w:val="标题 6 字符"/>
    <w:link w:val="10"/>
    <w:qFormat/>
    <w:uiPriority w:val="0"/>
    <w:rPr>
      <w:rFonts w:ascii="宋体" w:hAnsi="宋体" w:eastAsia="宋体"/>
      <w:sz w:val="28"/>
      <w:lang w:val="en-US" w:eastAsia="zh-CN" w:bidi="ar-SA"/>
    </w:rPr>
  </w:style>
  <w:style w:type="character" w:customStyle="1" w:styleId="126">
    <w:name w:val="Char Char3"/>
    <w:qFormat/>
    <w:uiPriority w:val="0"/>
    <w:rPr>
      <w:rFonts w:eastAsia="宋体"/>
      <w:kern w:val="2"/>
      <w:sz w:val="21"/>
      <w:lang w:val="en-US" w:eastAsia="zh-CN" w:bidi="ar-SA"/>
    </w:rPr>
  </w:style>
  <w:style w:type="character" w:customStyle="1" w:styleId="127">
    <w:name w:val="标题 8 字符"/>
    <w:link w:val="12"/>
    <w:qFormat/>
    <w:uiPriority w:val="0"/>
    <w:rPr>
      <w:rFonts w:ascii="Arial" w:hAnsi="Arial" w:eastAsia="黑体"/>
      <w:sz w:val="24"/>
      <w:szCs w:val="24"/>
      <w:lang w:val="en-US" w:eastAsia="zh-CN" w:bidi="ar-SA"/>
    </w:rPr>
  </w:style>
  <w:style w:type="character" w:customStyle="1" w:styleId="128">
    <w:name w:val="正文文本 3 字符"/>
    <w:link w:val="27"/>
    <w:qFormat/>
    <w:uiPriority w:val="0"/>
    <w:rPr>
      <w:rFonts w:ascii="黑体" w:hAnsi="Arial" w:eastAsia="黑体"/>
      <w:b/>
      <w:sz w:val="28"/>
    </w:rPr>
  </w:style>
  <w:style w:type="character" w:customStyle="1" w:styleId="129">
    <w:name w:val="批注文字 字符"/>
    <w:link w:val="24"/>
    <w:qFormat/>
    <w:uiPriority w:val="99"/>
    <w:rPr>
      <w:rFonts w:eastAsia="宋体"/>
      <w:kern w:val="2"/>
      <w:sz w:val="21"/>
      <w:lang w:val="en-US" w:eastAsia="zh-CN" w:bidi="ar-SA"/>
    </w:rPr>
  </w:style>
  <w:style w:type="character" w:customStyle="1" w:styleId="130">
    <w:name w:val="引用 Char2"/>
    <w:qFormat/>
    <w:uiPriority w:val="29"/>
    <w:rPr>
      <w:i/>
      <w:iCs/>
      <w:color w:val="000000"/>
      <w:kern w:val="2"/>
      <w:sz w:val="21"/>
      <w:szCs w:val="24"/>
    </w:rPr>
  </w:style>
  <w:style w:type="character" w:customStyle="1" w:styleId="131">
    <w:name w:val="标题 4 Char_0"/>
    <w:link w:val="132"/>
    <w:qFormat/>
    <w:uiPriority w:val="0"/>
    <w:rPr>
      <w:rFonts w:ascii="Arial" w:hAnsi="Arial" w:eastAsia="黑体"/>
      <w:sz w:val="28"/>
    </w:rPr>
  </w:style>
  <w:style w:type="paragraph" w:customStyle="1" w:styleId="132">
    <w:name w:val="标题 4_0"/>
    <w:basedOn w:val="91"/>
    <w:next w:val="91"/>
    <w:link w:val="13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3">
    <w:name w:val="标题 9 Char_0"/>
    <w:link w:val="134"/>
    <w:qFormat/>
    <w:uiPriority w:val="0"/>
    <w:rPr>
      <w:rFonts w:ascii="Arial" w:hAnsi="Arial" w:eastAsia="黑体"/>
      <w:sz w:val="21"/>
      <w:szCs w:val="21"/>
    </w:rPr>
  </w:style>
  <w:style w:type="paragraph" w:customStyle="1" w:styleId="134">
    <w:name w:val="标题 9_0"/>
    <w:basedOn w:val="91"/>
    <w:next w:val="91"/>
    <w:link w:val="133"/>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5">
    <w:name w:val="标题 2 Char_0"/>
    <w:link w:val="136"/>
    <w:qFormat/>
    <w:uiPriority w:val="0"/>
    <w:rPr>
      <w:rFonts w:ascii="黑体" w:hAnsi="宋体" w:eastAsia="黑体"/>
      <w:b/>
      <w:smallCaps/>
      <w:sz w:val="36"/>
      <w:szCs w:val="24"/>
    </w:rPr>
  </w:style>
  <w:style w:type="paragraph" w:customStyle="1" w:styleId="136">
    <w:name w:val="标题 2_0"/>
    <w:basedOn w:val="137"/>
    <w:next w:val="107"/>
    <w:link w:val="135"/>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7">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8">
    <w:name w:val="正文文本 2 字符"/>
    <w:link w:val="57"/>
    <w:qFormat/>
    <w:uiPriority w:val="0"/>
    <w:rPr>
      <w:rFonts w:ascii="仿宋_GB2312" w:eastAsia="仿宋_GB2312"/>
      <w:b/>
      <w:sz w:val="24"/>
    </w:rPr>
  </w:style>
  <w:style w:type="character" w:customStyle="1" w:styleId="139">
    <w:name w:val="批注文字 Char1"/>
    <w:semiHidden/>
    <w:qFormat/>
    <w:uiPriority w:val="99"/>
  </w:style>
  <w:style w:type="character" w:customStyle="1" w:styleId="140">
    <w:name w:val="明显引用 Char1"/>
    <w:qFormat/>
    <w:uiPriority w:val="30"/>
    <w:rPr>
      <w:b/>
      <w:bCs/>
      <w:i/>
      <w:iCs/>
      <w:color w:val="4F81BD"/>
      <w:kern w:val="2"/>
      <w:sz w:val="21"/>
      <w:szCs w:val="24"/>
    </w:rPr>
  </w:style>
  <w:style w:type="character" w:customStyle="1" w:styleId="141">
    <w:name w:val="标题 8 Char1"/>
    <w:semiHidden/>
    <w:qFormat/>
    <w:uiPriority w:val="0"/>
    <w:rPr>
      <w:rFonts w:ascii="Cambria" w:hAnsi="Cambria" w:eastAsia="宋体"/>
      <w:kern w:val="2"/>
      <w:sz w:val="24"/>
      <w:szCs w:val="24"/>
    </w:rPr>
  </w:style>
  <w:style w:type="character" w:customStyle="1" w:styleId="142">
    <w:name w:val="font31"/>
    <w:qFormat/>
    <w:uiPriority w:val="0"/>
    <w:rPr>
      <w:rFonts w:hint="eastAsia" w:ascii="宋体" w:hAnsi="宋体" w:eastAsia="宋体" w:cs="宋体"/>
      <w:color w:val="FF0000"/>
      <w:sz w:val="24"/>
      <w:szCs w:val="24"/>
      <w:u w:val="none"/>
    </w:rPr>
  </w:style>
  <w:style w:type="character" w:customStyle="1" w:styleId="143">
    <w:name w:val="标题 3 字符"/>
    <w:link w:val="7"/>
    <w:qFormat/>
    <w:uiPriority w:val="0"/>
    <w:rPr>
      <w:rFonts w:ascii="宋体" w:eastAsia="宋体"/>
      <w:b/>
      <w:bCs/>
      <w:kern w:val="2"/>
      <w:sz w:val="32"/>
      <w:szCs w:val="32"/>
      <w:lang w:val="en-US" w:eastAsia="zh-CN" w:bidi="ar-SA"/>
    </w:rPr>
  </w:style>
  <w:style w:type="character" w:customStyle="1" w:styleId="144">
    <w:name w:val="标题 9 字符"/>
    <w:link w:val="13"/>
    <w:qFormat/>
    <w:uiPriority w:val="0"/>
    <w:rPr>
      <w:rFonts w:ascii="Arial" w:hAnsi="Arial" w:eastAsia="黑体"/>
      <w:sz w:val="21"/>
      <w:szCs w:val="21"/>
      <w:lang w:val="en-US" w:eastAsia="zh-CN" w:bidi="ar-SA"/>
    </w:rPr>
  </w:style>
  <w:style w:type="character" w:customStyle="1" w:styleId="145">
    <w:name w:val="批注框文本 Char1"/>
    <w:semiHidden/>
    <w:qFormat/>
    <w:uiPriority w:val="99"/>
    <w:rPr>
      <w:sz w:val="18"/>
      <w:szCs w:val="18"/>
    </w:rPr>
  </w:style>
  <w:style w:type="character" w:customStyle="1" w:styleId="146">
    <w:name w:val="批注主题 Char1"/>
    <w:qFormat/>
    <w:uiPriority w:val="99"/>
    <w:rPr>
      <w:rFonts w:eastAsia="宋体"/>
      <w:b/>
      <w:bCs/>
      <w:kern w:val="2"/>
      <w:sz w:val="21"/>
      <w:szCs w:val="24"/>
      <w:lang w:val="en-US" w:eastAsia="zh-CN" w:bidi="ar-SA"/>
    </w:rPr>
  </w:style>
  <w:style w:type="character" w:customStyle="1" w:styleId="147">
    <w:name w:val="标题 8 Char_0"/>
    <w:link w:val="148"/>
    <w:qFormat/>
    <w:uiPriority w:val="0"/>
    <w:rPr>
      <w:rFonts w:ascii="Arial" w:hAnsi="Arial" w:eastAsia="黑体"/>
      <w:sz w:val="24"/>
      <w:szCs w:val="24"/>
    </w:rPr>
  </w:style>
  <w:style w:type="paragraph" w:customStyle="1" w:styleId="148">
    <w:name w:val="标题 8_0"/>
    <w:basedOn w:val="91"/>
    <w:next w:val="91"/>
    <w:link w:val="147"/>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9">
    <w:name w:val="标题 9 Char1"/>
    <w:semiHidden/>
    <w:qFormat/>
    <w:uiPriority w:val="0"/>
    <w:rPr>
      <w:rFonts w:ascii="Cambria" w:hAnsi="Cambria" w:eastAsia="宋体"/>
      <w:kern w:val="2"/>
      <w:sz w:val="21"/>
      <w:szCs w:val="21"/>
    </w:rPr>
  </w:style>
  <w:style w:type="character" w:customStyle="1" w:styleId="150">
    <w:name w:val="标题 1 Char_0"/>
    <w:link w:val="151"/>
    <w:qFormat/>
    <w:uiPriority w:val="0"/>
    <w:rPr>
      <w:rFonts w:ascii="黑体" w:eastAsia="黑体"/>
      <w:sz w:val="52"/>
    </w:rPr>
  </w:style>
  <w:style w:type="paragraph" w:customStyle="1" w:styleId="151">
    <w:name w:val="标题 1_0"/>
    <w:basedOn w:val="91"/>
    <w:next w:val="91"/>
    <w:link w:val="150"/>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2">
    <w:name w:val="标题 4 字符"/>
    <w:link w:val="8"/>
    <w:qFormat/>
    <w:uiPriority w:val="0"/>
    <w:rPr>
      <w:rFonts w:ascii="Arial" w:hAnsi="Arial" w:eastAsia="黑体"/>
      <w:b/>
      <w:bCs/>
      <w:kern w:val="2"/>
      <w:sz w:val="28"/>
      <w:szCs w:val="28"/>
      <w:lang w:val="en-US" w:eastAsia="zh-CN" w:bidi="ar-SA"/>
    </w:rPr>
  </w:style>
  <w:style w:type="character" w:customStyle="1" w:styleId="153">
    <w:name w:val="引用 Char1"/>
    <w:qFormat/>
    <w:uiPriority w:val="29"/>
    <w:rPr>
      <w:i/>
      <w:iCs/>
      <w:color w:val="000000"/>
      <w:kern w:val="2"/>
      <w:sz w:val="21"/>
      <w:szCs w:val="24"/>
    </w:rPr>
  </w:style>
  <w:style w:type="character" w:customStyle="1" w:styleId="154">
    <w:name w:val="apple-converted-space"/>
    <w:qFormat/>
    <w:uiPriority w:val="0"/>
  </w:style>
  <w:style w:type="character" w:customStyle="1" w:styleId="155">
    <w:name w:val="ask-title2"/>
    <w:qFormat/>
    <w:uiPriority w:val="0"/>
  </w:style>
  <w:style w:type="character" w:customStyle="1" w:styleId="156">
    <w:name w:val="正文文本缩进 3 字符"/>
    <w:link w:val="52"/>
    <w:qFormat/>
    <w:uiPriority w:val="0"/>
    <w:rPr>
      <w:rFonts w:ascii="仿宋_GB2312" w:hAnsi="Arial" w:eastAsia="仿宋_GB2312"/>
      <w:color w:val="000000"/>
      <w:sz w:val="30"/>
    </w:rPr>
  </w:style>
  <w:style w:type="character" w:customStyle="1" w:styleId="157">
    <w:name w:val="标题4 Char Char"/>
    <w:link w:val="158"/>
    <w:qFormat/>
    <w:uiPriority w:val="0"/>
    <w:rPr>
      <w:rFonts w:ascii="Arial" w:hAnsi="Arial"/>
      <w:b/>
      <w:bCs/>
      <w:sz w:val="24"/>
      <w:szCs w:val="32"/>
      <w:lang w:bidi="ar-SA"/>
    </w:rPr>
  </w:style>
  <w:style w:type="paragraph" w:customStyle="1" w:styleId="158">
    <w:name w:val="标题4"/>
    <w:basedOn w:val="6"/>
    <w:next w:val="33"/>
    <w:link w:val="157"/>
    <w:qFormat/>
    <w:uiPriority w:val="0"/>
    <w:pPr>
      <w:spacing w:line="413" w:lineRule="auto"/>
      <w:ind w:firstLine="0"/>
      <w:jc w:val="both"/>
    </w:pPr>
    <w:rPr>
      <w:rFonts w:eastAsia="宋体"/>
      <w:kern w:val="0"/>
      <w:sz w:val="24"/>
    </w:rPr>
  </w:style>
  <w:style w:type="character" w:customStyle="1" w:styleId="159">
    <w:name w:val="标题 4 Char1"/>
    <w:semiHidden/>
    <w:qFormat/>
    <w:uiPriority w:val="0"/>
    <w:rPr>
      <w:rFonts w:ascii="Cambria" w:hAnsi="Cambria" w:eastAsia="宋体"/>
      <w:b/>
      <w:kern w:val="2"/>
      <w:sz w:val="28"/>
      <w:szCs w:val="28"/>
    </w:rPr>
  </w:style>
  <w:style w:type="character" w:customStyle="1" w:styleId="160">
    <w:name w:val="纯文本 字符"/>
    <w:link w:val="36"/>
    <w:qFormat/>
    <w:uiPriority w:val="0"/>
    <w:rPr>
      <w:rFonts w:ascii="宋体" w:hAnsi="Courier New" w:eastAsia="宋体"/>
      <w:kern w:val="2"/>
      <w:sz w:val="21"/>
      <w:lang w:val="en-US" w:eastAsia="zh-CN" w:bidi="ar-SA"/>
    </w:rPr>
  </w:style>
  <w:style w:type="character" w:customStyle="1" w:styleId="161">
    <w:name w:val="明显引用 字符"/>
    <w:link w:val="162"/>
    <w:qFormat/>
    <w:uiPriority w:val="0"/>
    <w:rPr>
      <w:b/>
      <w:bCs/>
      <w:i/>
      <w:iCs/>
      <w:color w:val="4F81BD"/>
      <w:kern w:val="2"/>
      <w:sz w:val="21"/>
      <w:szCs w:val="22"/>
      <w:lang w:bidi="ar-SA"/>
    </w:rPr>
  </w:style>
  <w:style w:type="paragraph" w:styleId="162">
    <w:name w:val="Intense Quote"/>
    <w:basedOn w:val="1"/>
    <w:next w:val="1"/>
    <w:link w:val="161"/>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3">
    <w:name w:val="批注主题 Char2"/>
    <w:qFormat/>
    <w:uiPriority w:val="0"/>
    <w:rPr>
      <w:rFonts w:eastAsia="宋体"/>
      <w:b/>
      <w:bCs/>
      <w:kern w:val="2"/>
      <w:sz w:val="21"/>
      <w:szCs w:val="24"/>
      <w:lang w:val="en-US" w:eastAsia="zh-CN" w:bidi="ar-SA"/>
    </w:rPr>
  </w:style>
  <w:style w:type="character" w:customStyle="1" w:styleId="164">
    <w:name w:val="标题 5 Char1"/>
    <w:semiHidden/>
    <w:qFormat/>
    <w:uiPriority w:val="0"/>
    <w:rPr>
      <w:rFonts w:ascii="Calibri" w:hAnsi="Calibri" w:eastAsia="宋体"/>
      <w:b/>
      <w:kern w:val="2"/>
      <w:sz w:val="28"/>
      <w:szCs w:val="28"/>
    </w:rPr>
  </w:style>
  <w:style w:type="character" w:customStyle="1" w:styleId="165">
    <w:name w:val="日期 Char1"/>
    <w:qFormat/>
    <w:uiPriority w:val="0"/>
    <w:rPr>
      <w:rFonts w:eastAsia="宋体"/>
      <w:kern w:val="2"/>
      <w:sz w:val="21"/>
      <w:szCs w:val="24"/>
      <w:lang w:val="en-US" w:eastAsia="zh-CN" w:bidi="ar-SA"/>
    </w:rPr>
  </w:style>
  <w:style w:type="character" w:customStyle="1" w:styleId="166">
    <w:name w:val="标题 字符"/>
    <w:link w:val="62"/>
    <w:qFormat/>
    <w:uiPriority w:val="0"/>
    <w:rPr>
      <w:rFonts w:ascii="Cambria" w:hAnsi="Cambria"/>
      <w:b/>
      <w:bCs/>
      <w:kern w:val="2"/>
      <w:sz w:val="32"/>
      <w:szCs w:val="32"/>
      <w:lang w:bidi="ar-SA"/>
    </w:rPr>
  </w:style>
  <w:style w:type="character" w:customStyle="1" w:styleId="167">
    <w:name w:val="脚注文本 字符"/>
    <w:link w:val="50"/>
    <w:qFormat/>
    <w:uiPriority w:val="0"/>
    <w:rPr>
      <w:rFonts w:ascii="Calibri" w:hAnsi="Calibri"/>
      <w:bCs/>
      <w:sz w:val="18"/>
    </w:rPr>
  </w:style>
  <w:style w:type="character" w:customStyle="1" w:styleId="168">
    <w:name w:val="标题 1 字符"/>
    <w:link w:val="5"/>
    <w:qFormat/>
    <w:uiPriority w:val="0"/>
    <w:rPr>
      <w:rFonts w:eastAsia="宋体"/>
      <w:b/>
      <w:bCs/>
      <w:kern w:val="44"/>
      <w:sz w:val="30"/>
      <w:szCs w:val="44"/>
      <w:lang w:val="en-US" w:eastAsia="zh-CN" w:bidi="ar-SA"/>
    </w:rPr>
  </w:style>
  <w:style w:type="character" w:customStyle="1" w:styleId="169">
    <w:name w:val="font11"/>
    <w:qFormat/>
    <w:uiPriority w:val="0"/>
    <w:rPr>
      <w:rFonts w:hint="eastAsia" w:ascii="宋体" w:hAnsi="宋体" w:eastAsia="宋体" w:cs="宋体"/>
      <w:color w:val="000000"/>
      <w:sz w:val="24"/>
      <w:szCs w:val="24"/>
      <w:u w:val="none"/>
    </w:rPr>
  </w:style>
  <w:style w:type="character" w:customStyle="1" w:styleId="170">
    <w:name w:val="标题 5 字符"/>
    <w:link w:val="9"/>
    <w:qFormat/>
    <w:uiPriority w:val="0"/>
    <w:rPr>
      <w:rFonts w:ascii="宋体" w:hAnsi="Arial" w:eastAsia="宋体"/>
      <w:bCs/>
      <w:kern w:val="2"/>
      <w:sz w:val="28"/>
      <w:lang w:val="en-US" w:eastAsia="zh-CN" w:bidi="ar-SA"/>
    </w:rPr>
  </w:style>
  <w:style w:type="character" w:customStyle="1" w:styleId="171">
    <w:name w:val="font21"/>
    <w:qFormat/>
    <w:uiPriority w:val="0"/>
    <w:rPr>
      <w:rFonts w:hint="eastAsia" w:ascii="仿宋" w:hAnsi="仿宋" w:eastAsia="仿宋" w:cs="仿宋"/>
      <w:color w:val="000000"/>
      <w:sz w:val="24"/>
      <w:szCs w:val="24"/>
      <w:u w:val="none"/>
    </w:rPr>
  </w:style>
  <w:style w:type="character" w:customStyle="1" w:styleId="172">
    <w:name w:val="标题 7 字符"/>
    <w:link w:val="11"/>
    <w:qFormat/>
    <w:uiPriority w:val="0"/>
    <w:rPr>
      <w:rFonts w:ascii="Arial" w:hAnsi="Arial" w:eastAsia="仿宋_GB2312" w:cs="Arial"/>
      <w:b/>
      <w:bCs/>
      <w:spacing w:val="-4"/>
      <w:kern w:val="2"/>
      <w:sz w:val="24"/>
      <w:szCs w:val="24"/>
      <w:lang w:val="en-US" w:eastAsia="zh-CN" w:bidi="ar-SA"/>
    </w:rPr>
  </w:style>
  <w:style w:type="character" w:customStyle="1" w:styleId="173">
    <w:name w:val="正文文本 字符"/>
    <w:link w:val="28"/>
    <w:qFormat/>
    <w:uiPriority w:val="0"/>
    <w:rPr>
      <w:rFonts w:ascii="宋体" w:hAnsi="Arial" w:eastAsia="宋体"/>
      <w:kern w:val="2"/>
      <w:sz w:val="28"/>
      <w:lang w:val="en-US" w:eastAsia="zh-CN" w:bidi="ar-SA"/>
    </w:rPr>
  </w:style>
  <w:style w:type="character" w:customStyle="1" w:styleId="174">
    <w:name w:val="Char Char"/>
    <w:qFormat/>
    <w:uiPriority w:val="0"/>
    <w:rPr>
      <w:rFonts w:ascii="宋体" w:hAnsi="Courier New" w:eastAsia="宋体" w:cs="Courier New"/>
      <w:kern w:val="2"/>
      <w:sz w:val="21"/>
      <w:szCs w:val="21"/>
      <w:lang w:val="en-US" w:eastAsia="zh-CN" w:bidi="ar-SA"/>
    </w:rPr>
  </w:style>
  <w:style w:type="character" w:customStyle="1" w:styleId="175">
    <w:name w:val="副标题 Char1"/>
    <w:qFormat/>
    <w:uiPriority w:val="0"/>
    <w:rPr>
      <w:rFonts w:ascii="Cambria" w:hAnsi="Cambria" w:cs="Times New Roman"/>
      <w:b/>
      <w:bCs/>
      <w:kern w:val="28"/>
      <w:sz w:val="32"/>
      <w:szCs w:val="32"/>
    </w:rPr>
  </w:style>
  <w:style w:type="character" w:customStyle="1" w:styleId="176">
    <w:name w:val="正文文本缩进 2 字符"/>
    <w:link w:val="39"/>
    <w:qFormat/>
    <w:uiPriority w:val="0"/>
    <w:rPr>
      <w:rFonts w:ascii="Arial" w:hAnsi="Arial" w:eastAsia="仿宋_GB2312"/>
      <w:sz w:val="32"/>
    </w:rPr>
  </w:style>
  <w:style w:type="character" w:customStyle="1" w:styleId="177">
    <w:name w:val="标题 3 Char1"/>
    <w:semiHidden/>
    <w:qFormat/>
    <w:uiPriority w:val="0"/>
    <w:rPr>
      <w:rFonts w:ascii="Calibri" w:hAnsi="Calibri" w:eastAsia="宋体"/>
      <w:b/>
      <w:kern w:val="2"/>
      <w:sz w:val="32"/>
    </w:rPr>
  </w:style>
  <w:style w:type="character" w:customStyle="1" w:styleId="178">
    <w:name w:val="正文文本 Char_0"/>
    <w:link w:val="179"/>
    <w:qFormat/>
    <w:uiPriority w:val="0"/>
    <w:rPr>
      <w:kern w:val="2"/>
      <w:sz w:val="21"/>
      <w:szCs w:val="24"/>
    </w:rPr>
  </w:style>
  <w:style w:type="paragraph" w:customStyle="1" w:styleId="179">
    <w:name w:val="正文文本_0"/>
    <w:basedOn w:val="91"/>
    <w:link w:val="178"/>
    <w:qFormat/>
    <w:uiPriority w:val="0"/>
    <w:pPr>
      <w:spacing w:after="120"/>
    </w:pPr>
  </w:style>
  <w:style w:type="character" w:customStyle="1" w:styleId="180">
    <w:name w:val="批注主题 字符"/>
    <w:link w:val="63"/>
    <w:qFormat/>
    <w:uiPriority w:val="0"/>
    <w:rPr>
      <w:rFonts w:ascii="宋体"/>
      <w:b/>
      <w:bCs/>
      <w:sz w:val="28"/>
      <w:lang w:bidi="ar-SA"/>
    </w:rPr>
  </w:style>
  <w:style w:type="character" w:customStyle="1" w:styleId="181">
    <w:name w:val="明显引用 Char2"/>
    <w:qFormat/>
    <w:uiPriority w:val="30"/>
    <w:rPr>
      <w:b/>
      <w:bCs/>
      <w:i/>
      <w:iCs/>
      <w:color w:val="4F81BD"/>
      <w:kern w:val="2"/>
      <w:sz w:val="21"/>
      <w:szCs w:val="24"/>
    </w:rPr>
  </w:style>
  <w:style w:type="character" w:customStyle="1" w:styleId="182">
    <w:name w:val="页脚 字符1"/>
    <w:link w:val="41"/>
    <w:qFormat/>
    <w:uiPriority w:val="99"/>
    <w:rPr>
      <w:rFonts w:eastAsia="宋体"/>
      <w:kern w:val="2"/>
      <w:sz w:val="18"/>
      <w:lang w:val="en-US" w:eastAsia="zh-CN" w:bidi="ar-SA"/>
    </w:rPr>
  </w:style>
  <w:style w:type="character" w:customStyle="1" w:styleId="183">
    <w:name w:val="脚注文本 Char2"/>
    <w:semiHidden/>
    <w:qFormat/>
    <w:uiPriority w:val="99"/>
    <w:rPr>
      <w:rFonts w:ascii="宋体"/>
      <w:sz w:val="18"/>
      <w:szCs w:val="18"/>
    </w:rPr>
  </w:style>
  <w:style w:type="paragraph" w:customStyle="1" w:styleId="184">
    <w:name w:val="Normal_0"/>
    <w:qFormat/>
    <w:uiPriority w:val="0"/>
    <w:rPr>
      <w:rFonts w:ascii="Times New Roman" w:hAnsi="Times New Roman" w:eastAsia="宋体" w:cs="Times New Roman"/>
      <w:sz w:val="24"/>
      <w:szCs w:val="24"/>
      <w:lang w:val="en-US" w:eastAsia="zh-CN" w:bidi="ar-SA"/>
    </w:rPr>
  </w:style>
  <w:style w:type="paragraph" w:customStyle="1" w:styleId="185">
    <w:name w:val="列出段落1"/>
    <w:basedOn w:val="1"/>
    <w:unhideWhenUsed/>
    <w:qFormat/>
    <w:uiPriority w:val="99"/>
    <w:pPr>
      <w:ind w:firstLine="420" w:firstLineChars="200"/>
    </w:pPr>
    <w:rPr>
      <w:rFonts w:ascii="Calibri" w:hAnsi="Calibri"/>
      <w:kern w:val="2"/>
      <w:sz w:val="21"/>
      <w:szCs w:val="22"/>
    </w:rPr>
  </w:style>
  <w:style w:type="paragraph" w:customStyle="1" w:styleId="186">
    <w:name w:val="Char"/>
    <w:basedOn w:val="1"/>
    <w:qFormat/>
    <w:uiPriority w:val="0"/>
    <w:rPr>
      <w:rFonts w:ascii="Tahoma" w:hAnsi="Tahoma"/>
    </w:rPr>
  </w:style>
  <w:style w:type="paragraph" w:customStyle="1" w:styleId="187">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8">
    <w:name w:val="样式 宋体 五号 行距: 单倍行距"/>
    <w:basedOn w:val="1"/>
    <w:qFormat/>
    <w:uiPriority w:val="0"/>
    <w:pPr>
      <w:adjustRightInd w:val="0"/>
      <w:jc w:val="left"/>
      <w:textAlignment w:val="baseline"/>
    </w:pPr>
    <w:rPr>
      <w:rFonts w:hAnsi="宋体"/>
      <w:sz w:val="21"/>
    </w:rPr>
  </w:style>
  <w:style w:type="paragraph" w:customStyle="1" w:styleId="189">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0">
    <w:name w:val="列出段落2"/>
    <w:basedOn w:val="1"/>
    <w:qFormat/>
    <w:uiPriority w:val="0"/>
    <w:pPr>
      <w:ind w:firstLine="420" w:firstLineChars="200"/>
    </w:pPr>
    <w:rPr>
      <w:rFonts w:ascii="Calibri" w:hAnsi="Calibri"/>
      <w:kern w:val="2"/>
      <w:sz w:val="21"/>
      <w:szCs w:val="22"/>
    </w:rPr>
  </w:style>
  <w:style w:type="paragraph" w:customStyle="1" w:styleId="19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2">
    <w:name w:val="Char Char2 Char"/>
    <w:basedOn w:val="1"/>
    <w:qFormat/>
    <w:uiPriority w:val="0"/>
    <w:rPr>
      <w:rFonts w:ascii="Tahoma" w:hAnsi="Tahoma"/>
      <w:kern w:val="2"/>
      <w:szCs w:val="24"/>
    </w:rPr>
  </w:style>
  <w:style w:type="paragraph" w:customStyle="1" w:styleId="193">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4">
    <w:name w:val="List Paragraph"/>
    <w:basedOn w:val="1"/>
    <w:qFormat/>
    <w:uiPriority w:val="0"/>
    <w:pPr>
      <w:ind w:firstLine="420" w:firstLineChars="200"/>
    </w:pPr>
    <w:rPr>
      <w:rFonts w:ascii="Calibri" w:hAnsi="Calibri"/>
      <w:szCs w:val="22"/>
    </w:rPr>
  </w:style>
  <w:style w:type="paragraph" w:customStyle="1" w:styleId="195">
    <w:name w:val="_Style 4"/>
    <w:basedOn w:val="1"/>
    <w:qFormat/>
    <w:uiPriority w:val="0"/>
    <w:rPr>
      <w:rFonts w:ascii="Times New Roman"/>
      <w:kern w:val="2"/>
      <w:sz w:val="21"/>
      <w:szCs w:val="24"/>
    </w:rPr>
  </w:style>
  <w:style w:type="paragraph" w:customStyle="1" w:styleId="19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8">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9">
    <w:name w:val="_Style 8"/>
    <w:basedOn w:val="1"/>
    <w:qFormat/>
    <w:uiPriority w:val="0"/>
  </w:style>
  <w:style w:type="paragraph" w:customStyle="1" w:styleId="200">
    <w:name w:val="样式 标题 2 + Times New Roman 四号 非加粗 段前: 5 磅 段后: 0 磅 行距: 固定值 20..."/>
    <w:basedOn w:val="6"/>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1">
    <w:name w:val="cjk"/>
    <w:basedOn w:val="1"/>
    <w:qFormat/>
    <w:uiPriority w:val="0"/>
    <w:pPr>
      <w:widowControl/>
      <w:spacing w:before="100" w:beforeAutospacing="1"/>
      <w:jc w:val="left"/>
    </w:pPr>
    <w:rPr>
      <w:rFonts w:hAnsi="宋体" w:cs="宋体"/>
      <w:color w:val="000000"/>
      <w:sz w:val="28"/>
      <w:szCs w:val="28"/>
    </w:rPr>
  </w:style>
  <w:style w:type="paragraph" w:customStyle="1" w:styleId="20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5">
    <w:name w:val="p0"/>
    <w:basedOn w:val="1"/>
    <w:qFormat/>
    <w:uiPriority w:val="0"/>
    <w:pPr>
      <w:widowControl/>
    </w:pPr>
    <w:rPr>
      <w:rFonts w:ascii="Times New Roman"/>
      <w:sz w:val="21"/>
      <w:szCs w:val="21"/>
    </w:rPr>
  </w:style>
  <w:style w:type="paragraph" w:customStyle="1" w:styleId="20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7">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8">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9">
    <w:name w:val="Char10 Char Char Char Char Char Char Char Char Char"/>
    <w:basedOn w:val="1"/>
    <w:next w:val="1"/>
    <w:qFormat/>
    <w:uiPriority w:val="0"/>
    <w:rPr>
      <w:rFonts w:ascii="Calibri" w:hAnsi="Calibri"/>
      <w:kern w:val="2"/>
      <w:sz w:val="21"/>
      <w:szCs w:val="22"/>
    </w:rPr>
  </w:style>
  <w:style w:type="paragraph" w:customStyle="1" w:styleId="210">
    <w:name w:val="Normal_2"/>
    <w:qFormat/>
    <w:uiPriority w:val="0"/>
    <w:rPr>
      <w:rFonts w:ascii="Times New Roman" w:hAnsi="Times New Roman" w:eastAsia="Times New Roman" w:cs="Times New Roman"/>
      <w:sz w:val="24"/>
      <w:szCs w:val="24"/>
      <w:lang w:val="en-US" w:eastAsia="zh-CN" w:bidi="ar-SA"/>
    </w:rPr>
  </w:style>
  <w:style w:type="paragraph" w:customStyle="1" w:styleId="211">
    <w:name w:val="列出段落3"/>
    <w:basedOn w:val="1"/>
    <w:unhideWhenUsed/>
    <w:qFormat/>
    <w:uiPriority w:val="99"/>
    <w:pPr>
      <w:ind w:firstLine="420" w:firstLineChars="200"/>
    </w:pPr>
    <w:rPr>
      <w:rFonts w:ascii="Calibri" w:hAnsi="Calibri"/>
      <w:kern w:val="2"/>
      <w:sz w:val="21"/>
      <w:szCs w:val="22"/>
    </w:rPr>
  </w:style>
  <w:style w:type="paragraph" w:customStyle="1" w:styleId="212">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4">
    <w:name w:val="普通(网站)_0"/>
    <w:basedOn w:val="91"/>
    <w:qFormat/>
    <w:uiPriority w:val="0"/>
    <w:pPr>
      <w:widowControl/>
      <w:spacing w:before="100" w:beforeAutospacing="1" w:after="100" w:afterAutospacing="1"/>
      <w:jc w:val="left"/>
    </w:pPr>
    <w:rPr>
      <w:rFonts w:ascii="宋体" w:hAnsi="宋体"/>
      <w:kern w:val="0"/>
      <w:sz w:val="24"/>
    </w:rPr>
  </w:style>
  <w:style w:type="paragraph" w:customStyle="1" w:styleId="215">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7">
    <w:name w:val="D&amp;L"/>
    <w:basedOn w:val="42"/>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9">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0">
    <w:name w:val="简单回函地址"/>
    <w:basedOn w:val="1"/>
    <w:qFormat/>
    <w:uiPriority w:val="0"/>
    <w:rPr>
      <w:rFonts w:ascii="Calibri" w:hAnsi="Calibri"/>
      <w:kern w:val="2"/>
      <w:sz w:val="21"/>
      <w:szCs w:val="22"/>
    </w:rPr>
  </w:style>
  <w:style w:type="paragraph" w:customStyle="1" w:styleId="22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2">
    <w:name w:val="Char Char Char Char Char Char Char1 Char"/>
    <w:basedOn w:val="1"/>
    <w:qFormat/>
    <w:uiPriority w:val="0"/>
    <w:rPr>
      <w:rFonts w:ascii="Tahoma" w:hAnsi="Tahoma"/>
    </w:rPr>
  </w:style>
  <w:style w:type="paragraph" w:customStyle="1" w:styleId="22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4">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5">
    <w:name w:val="Default Paragraph Char Char Char Char"/>
    <w:basedOn w:val="1"/>
    <w:next w:val="1"/>
    <w:qFormat/>
    <w:uiPriority w:val="0"/>
    <w:pPr>
      <w:widowControl/>
      <w:spacing w:line="360" w:lineRule="auto"/>
      <w:jc w:val="left"/>
    </w:pPr>
    <w:rPr>
      <w:lang w:eastAsia="en-US"/>
    </w:rPr>
  </w:style>
  <w:style w:type="paragraph" w:customStyle="1" w:styleId="226">
    <w:name w:val="Char Char Char Char Char Char"/>
    <w:basedOn w:val="1"/>
    <w:qFormat/>
    <w:uiPriority w:val="0"/>
    <w:rPr>
      <w:rFonts w:ascii="Tahoma" w:hAnsi="Tahoma"/>
      <w:kern w:val="2"/>
    </w:rPr>
  </w:style>
  <w:style w:type="paragraph" w:customStyle="1" w:styleId="22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9">
    <w:name w:val="Normal_1"/>
    <w:qFormat/>
    <w:uiPriority w:val="0"/>
    <w:rPr>
      <w:rFonts w:ascii="Times New Roman" w:hAnsi="Times New Roman" w:eastAsia="Times New Roman" w:cs="Times New Roman"/>
      <w:sz w:val="24"/>
      <w:szCs w:val="24"/>
      <w:lang w:val="en-US" w:eastAsia="zh-CN" w:bidi="ar-SA"/>
    </w:rPr>
  </w:style>
  <w:style w:type="paragraph" w:customStyle="1" w:styleId="230">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1">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3">
    <w:name w:val="TOC 标题1"/>
    <w:basedOn w:val="5"/>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4">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5">
    <w:name w:val="Char Char Char Char Char"/>
    <w:basedOn w:val="1"/>
    <w:qFormat/>
    <w:uiPriority w:val="0"/>
    <w:rPr>
      <w:rFonts w:ascii="Tahoma" w:hAnsi="Tahoma"/>
      <w:kern w:val="2"/>
    </w:rPr>
  </w:style>
  <w:style w:type="paragraph" w:customStyle="1" w:styleId="236">
    <w:name w:val="二级标题"/>
    <w:basedOn w:val="1"/>
    <w:next w:val="237"/>
    <w:qFormat/>
    <w:uiPriority w:val="0"/>
    <w:pPr>
      <w:tabs>
        <w:tab w:val="left" w:pos="992"/>
      </w:tabs>
      <w:ind w:left="992" w:hanging="567"/>
      <w:outlineLvl w:val="1"/>
    </w:pPr>
    <w:rPr>
      <w:rFonts w:ascii="黑体" w:eastAsia="黑体"/>
      <w:sz w:val="28"/>
      <w:szCs w:val="24"/>
    </w:rPr>
  </w:style>
  <w:style w:type="paragraph" w:customStyle="1" w:styleId="237">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8">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1">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2">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4">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5">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6">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7">
    <w:name w:val="正文无缩进"/>
    <w:basedOn w:val="1"/>
    <w:qFormat/>
    <w:uiPriority w:val="0"/>
    <w:pPr>
      <w:spacing w:line="600" w:lineRule="exact"/>
    </w:pPr>
    <w:rPr>
      <w:rFonts w:ascii="仿宋_GB2312" w:hAnsi="宋体" w:eastAsia="仿宋_GB2312"/>
      <w:kern w:val="2"/>
      <w:sz w:val="31"/>
      <w:szCs w:val="28"/>
    </w:rPr>
  </w:style>
  <w:style w:type="paragraph" w:customStyle="1" w:styleId="248">
    <w:name w:val="Char Char Char Char Char Char1"/>
    <w:basedOn w:val="1"/>
    <w:qFormat/>
    <w:uiPriority w:val="0"/>
    <w:rPr>
      <w:rFonts w:ascii="Tahoma" w:hAnsi="Tahoma"/>
      <w:kern w:val="2"/>
    </w:rPr>
  </w:style>
  <w:style w:type="paragraph" w:customStyle="1" w:styleId="249">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250">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1">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2">
    <w:name w:val="段落1 Char"/>
    <w:basedOn w:val="36"/>
    <w:qFormat/>
    <w:uiPriority w:val="0"/>
    <w:pPr>
      <w:spacing w:line="360" w:lineRule="auto"/>
    </w:pPr>
    <w:rPr>
      <w:rFonts w:ascii="Times New Roman" w:hAnsi="Times New Roman" w:cs="Courier New"/>
      <w:sz w:val="24"/>
      <w:szCs w:val="21"/>
    </w:rPr>
  </w:style>
  <w:style w:type="paragraph" w:customStyle="1" w:styleId="25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4">
    <w:name w:val="Char1"/>
    <w:basedOn w:val="1"/>
    <w:next w:val="1"/>
    <w:qFormat/>
    <w:uiPriority w:val="0"/>
    <w:pPr>
      <w:widowControl/>
      <w:spacing w:line="360" w:lineRule="auto"/>
      <w:jc w:val="left"/>
    </w:pPr>
    <w:rPr>
      <w:lang w:eastAsia="en-US"/>
    </w:rPr>
  </w:style>
  <w:style w:type="paragraph" w:customStyle="1" w:styleId="255">
    <w:name w:val="MsoNormal"/>
    <w:basedOn w:val="184"/>
    <w:qFormat/>
    <w:uiPriority w:val="0"/>
    <w:rPr>
      <w:rFonts w:ascii="Calibri" w:hAnsi="Calibri" w:eastAsia="Calibri"/>
      <w:sz w:val="21"/>
    </w:rPr>
  </w:style>
  <w:style w:type="paragraph" w:customStyle="1" w:styleId="256">
    <w:name w:val="Table Paragraph"/>
    <w:basedOn w:val="1"/>
    <w:qFormat/>
    <w:uiPriority w:val="1"/>
    <w:pPr>
      <w:jc w:val="left"/>
    </w:pPr>
    <w:rPr>
      <w:rFonts w:ascii="Calibri" w:hAnsi="Calibri"/>
      <w:sz w:val="22"/>
      <w:lang w:eastAsia="en-US"/>
    </w:rPr>
  </w:style>
  <w:style w:type="paragraph" w:customStyle="1" w:styleId="257">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8">
    <w:name w:val="首行缩进"/>
    <w:basedOn w:val="1"/>
    <w:qFormat/>
    <w:uiPriority w:val="99"/>
    <w:pPr>
      <w:ind w:firstLine="480" w:firstLineChars="200"/>
    </w:pPr>
    <w:rPr>
      <w:rFonts w:ascii="Calibri" w:hAnsi="Calibri" w:cs="Calibri"/>
      <w:kern w:val="2"/>
      <w:sz w:val="21"/>
      <w:szCs w:val="21"/>
      <w:lang w:val="zh-CN"/>
    </w:rPr>
  </w:style>
  <w:style w:type="paragraph" w:customStyle="1" w:styleId="25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0">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基本文字 Char"/>
    <w:basedOn w:val="1"/>
    <w:qFormat/>
    <w:uiPriority w:val="0"/>
    <w:pPr>
      <w:spacing w:before="156" w:line="400" w:lineRule="atLeast"/>
      <w:ind w:firstLine="540" w:firstLineChars="225"/>
    </w:pPr>
  </w:style>
  <w:style w:type="paragraph" w:customStyle="1" w:styleId="26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3">
    <w:name w:val="目录文字"/>
    <w:basedOn w:val="1"/>
    <w:qFormat/>
    <w:uiPriority w:val="0"/>
    <w:pPr>
      <w:widowControl/>
      <w:spacing w:line="480" w:lineRule="auto"/>
      <w:jc w:val="left"/>
    </w:pPr>
    <w:rPr>
      <w:rFonts w:hAnsi="宋体"/>
    </w:rPr>
  </w:style>
  <w:style w:type="paragraph" w:customStyle="1" w:styleId="264">
    <w:name w:val="普通 (Web)"/>
    <w:basedOn w:val="1"/>
    <w:qFormat/>
    <w:uiPriority w:val="0"/>
    <w:pPr>
      <w:widowControl/>
      <w:spacing w:before="100" w:beforeAutospacing="1" w:after="100" w:afterAutospacing="1"/>
      <w:jc w:val="left"/>
    </w:pPr>
    <w:rPr>
      <w:rFonts w:hAnsi="宋体"/>
      <w:szCs w:val="24"/>
    </w:rPr>
  </w:style>
  <w:style w:type="paragraph" w:customStyle="1" w:styleId="265">
    <w:name w:val="一级标题"/>
    <w:basedOn w:val="1"/>
    <w:next w:val="236"/>
    <w:qFormat/>
    <w:uiPriority w:val="0"/>
    <w:pPr>
      <w:tabs>
        <w:tab w:val="left" w:pos="425"/>
      </w:tabs>
      <w:spacing w:afterLines="100"/>
      <w:ind w:left="850" w:hanging="425"/>
      <w:outlineLvl w:val="0"/>
    </w:pPr>
    <w:rPr>
      <w:rFonts w:ascii="黑体" w:eastAsia="黑体"/>
      <w:sz w:val="30"/>
      <w:szCs w:val="28"/>
    </w:rPr>
  </w:style>
  <w:style w:type="paragraph" w:customStyle="1" w:styleId="266">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7">
    <w:name w:val="Char Char Char Char Char1"/>
    <w:basedOn w:val="1"/>
    <w:qFormat/>
    <w:uiPriority w:val="0"/>
    <w:rPr>
      <w:rFonts w:ascii="Tahoma" w:hAnsi="Tahoma"/>
    </w:rPr>
  </w:style>
  <w:style w:type="paragraph" w:customStyle="1" w:styleId="26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9">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0">
    <w:name w:val="Normal_3"/>
    <w:qFormat/>
    <w:uiPriority w:val="0"/>
    <w:rPr>
      <w:rFonts w:ascii="Times New Roman" w:hAnsi="Times New Roman" w:eastAsia="Times New Roman" w:cs="Times New Roman"/>
      <w:sz w:val="24"/>
      <w:szCs w:val="24"/>
      <w:lang w:val="en-US" w:eastAsia="zh-CN" w:bidi="ar-SA"/>
    </w:rPr>
  </w:style>
  <w:style w:type="paragraph" w:customStyle="1" w:styleId="271">
    <w:name w:val="样式1"/>
    <w:basedOn w:val="1"/>
    <w:qFormat/>
    <w:uiPriority w:val="0"/>
    <w:pPr>
      <w:tabs>
        <w:tab w:val="left" w:pos="709"/>
      </w:tabs>
      <w:adjustRightInd w:val="0"/>
      <w:ind w:left="709" w:hanging="709"/>
      <w:textAlignment w:val="baseline"/>
    </w:pPr>
    <w:rPr>
      <w:rFonts w:hAnsi="宋体"/>
    </w:rPr>
  </w:style>
  <w:style w:type="paragraph" w:customStyle="1" w:styleId="27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4">
    <w:name w:val="Char10 Char Char Char Char Char Char Char Char Char1"/>
    <w:basedOn w:val="1"/>
    <w:next w:val="1"/>
    <w:qFormat/>
    <w:uiPriority w:val="0"/>
    <w:rPr>
      <w:rFonts w:ascii="Calibri" w:hAnsi="Calibri"/>
      <w:kern w:val="2"/>
      <w:sz w:val="21"/>
      <w:szCs w:val="22"/>
    </w:rPr>
  </w:style>
  <w:style w:type="paragraph" w:customStyle="1" w:styleId="2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6">
    <w:name w:val="目录"/>
    <w:basedOn w:val="1"/>
    <w:qFormat/>
    <w:uiPriority w:val="0"/>
    <w:pPr>
      <w:widowControl/>
      <w:jc w:val="center"/>
    </w:pPr>
    <w:rPr>
      <w:b/>
      <w:sz w:val="36"/>
    </w:rPr>
  </w:style>
  <w:style w:type="paragraph" w:customStyle="1" w:styleId="277">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8">
    <w:name w:val="日期 字符"/>
    <w:qFormat/>
    <w:locked/>
    <w:uiPriority w:val="0"/>
    <w:rPr>
      <w:rFonts w:eastAsia="宋体"/>
      <w:b/>
      <w:kern w:val="2"/>
      <w:sz w:val="28"/>
      <w:lang w:val="en-US" w:eastAsia="zh-CN" w:bidi="ar-SA"/>
    </w:rPr>
  </w:style>
  <w:style w:type="character" w:customStyle="1" w:styleId="279">
    <w:name w:val="页眉 字符"/>
    <w:qFormat/>
    <w:uiPriority w:val="0"/>
    <w:rPr>
      <w:kern w:val="2"/>
      <w:sz w:val="18"/>
      <w:szCs w:val="18"/>
    </w:rPr>
  </w:style>
  <w:style w:type="character" w:customStyle="1" w:styleId="280">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1">
    <w:name w:val="样式 标题 2 + 宋体 五号 行距: 单倍行距"/>
    <w:basedOn w:val="6"/>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3">
    <w:name w:val="xl65"/>
    <w:basedOn w:val="1"/>
    <w:qFormat/>
    <w:uiPriority w:val="0"/>
    <w:pPr>
      <w:widowControl/>
      <w:spacing w:before="100" w:beforeAutospacing="1" w:after="100" w:afterAutospacing="1"/>
      <w:jc w:val="center"/>
    </w:pPr>
    <w:rPr>
      <w:rFonts w:hAnsi="宋体" w:cs="宋体"/>
      <w:szCs w:val="24"/>
    </w:rPr>
  </w:style>
  <w:style w:type="paragraph" w:customStyle="1" w:styleId="28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90">
    <w:name w:val="Body text|1"/>
    <w:basedOn w:val="1"/>
    <w:qFormat/>
    <w:uiPriority w:val="0"/>
    <w:pPr>
      <w:spacing w:line="449" w:lineRule="auto"/>
      <w:ind w:firstLine="400"/>
    </w:pPr>
    <w:rPr>
      <w:rFonts w:ascii="宋体" w:hAnsi="宋体" w:cs="宋体"/>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510CB-207B-47CE-9295-A558C7FDA0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20576</Words>
  <Characters>21757</Characters>
  <Lines>144</Lines>
  <Paragraphs>40</Paragraphs>
  <TotalTime>206</TotalTime>
  <ScaleCrop>false</ScaleCrop>
  <LinksUpToDate>false</LinksUpToDate>
  <CharactersWithSpaces>23305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2021-02-22T01:21:00Z</dcterms:created>
  <dc:creator>省直科</dc:creator>
  <cp:lastModifiedBy>Administrator</cp:lastModifiedBy>
  <cp:lastPrinted>2023-08-22T02:52:00Z</cp:lastPrinted>
  <dcterms:modified xsi:type="dcterms:W3CDTF">2023-09-13T07:17:15Z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E82811BAC73B460492FA5805AC713E34</vt:lpwstr>
  </property>
</Properties>
</file>