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w:t>
      </w:r>
      <w: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t>发展有限公司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pStyle w:val="2"/>
        <w:ind w:left="438" w:firstLine="598"/>
      </w:pPr>
    </w:p>
    <w:p>
      <w:pPr>
        <w:autoSpaceDE w:val="0"/>
        <w:autoSpaceDN w:val="0"/>
        <w:adjustRightInd w:val="0"/>
        <w:ind w:firstLine="339" w:firstLineChars="100"/>
        <w:jc w:val="center"/>
        <w:rPr>
          <w:rFonts w:hint="eastAsia" w:hAnsi="DotumChe" w:cs="宋体"/>
          <w:b/>
          <w:color w:val="000000"/>
          <w:spacing w:val="20"/>
          <w:sz w:val="32"/>
          <w:szCs w:val="32"/>
          <w:lang w:val="en-US" w:eastAsia="zh-CN"/>
        </w:rPr>
      </w:pPr>
      <w:r>
        <w:rPr>
          <w:rFonts w:hint="eastAsia" w:hAnsi="DotumChe" w:cs="宋体"/>
          <w:b/>
          <w:color w:val="000000"/>
          <w:spacing w:val="20"/>
          <w:sz w:val="32"/>
          <w:szCs w:val="32"/>
        </w:rPr>
        <w:t>项目名称：公用公司城市雨污水管道排查服务</w:t>
      </w:r>
    </w:p>
    <w:p>
      <w:pPr>
        <w:autoSpaceDE w:val="0"/>
        <w:autoSpaceDN w:val="0"/>
        <w:adjustRightInd w:val="0"/>
        <w:ind w:firstLine="339" w:firstLineChars="100"/>
        <w:jc w:val="center"/>
        <w:rPr>
          <w:rFonts w:hint="eastAsia" w:hAnsi="DotumChe" w:cs="宋体"/>
          <w:b/>
          <w:color w:val="000000"/>
          <w:spacing w:val="20"/>
          <w:sz w:val="32"/>
          <w:szCs w:val="32"/>
          <w:lang w:val="en-US" w:eastAsia="zh-CN"/>
        </w:rPr>
      </w:pPr>
      <w:r>
        <w:rPr>
          <w:rFonts w:hint="eastAsia" w:hAnsi="DotumChe" w:cs="宋体"/>
          <w:b/>
          <w:color w:val="000000"/>
          <w:spacing w:val="20"/>
          <w:sz w:val="32"/>
          <w:szCs w:val="32"/>
        </w:rPr>
        <w:t>编号：GYGSZB-202</w:t>
      </w:r>
      <w:r>
        <w:rPr>
          <w:rFonts w:hint="eastAsia" w:hAnsi="DotumChe" w:cs="宋体"/>
          <w:b/>
          <w:color w:val="000000"/>
          <w:spacing w:val="20"/>
          <w:sz w:val="32"/>
          <w:szCs w:val="32"/>
          <w:lang w:val="en-US" w:eastAsia="zh-CN"/>
        </w:rPr>
        <w:t>3024</w:t>
      </w:r>
    </w:p>
    <w:p>
      <w:pPr>
        <w:autoSpaceDE w:val="0"/>
        <w:autoSpaceDN w:val="0"/>
        <w:adjustRightInd w:val="0"/>
        <w:ind w:firstLine="339" w:firstLineChars="100"/>
        <w:jc w:val="center"/>
        <w:rPr>
          <w:rFonts w:hAnsi="DotumChe" w:cs="宋体"/>
          <w:b/>
          <w:color w:val="000000"/>
          <w:spacing w:val="20"/>
          <w:sz w:val="32"/>
          <w:szCs w:val="32"/>
        </w:rPr>
      </w:pPr>
      <w:r>
        <w:rPr>
          <w:rFonts w:hint="eastAsia" w:hAnsi="DotumChe" w:cs="宋体"/>
          <w:b/>
          <w:color w:val="000000"/>
          <w:spacing w:val="20"/>
          <w:sz w:val="32"/>
          <w:szCs w:val="32"/>
        </w:rPr>
        <w:t>采购时间：202</w:t>
      </w:r>
      <w:r>
        <w:rPr>
          <w:rFonts w:hint="eastAsia" w:hAnsi="DotumChe" w:cs="宋体"/>
          <w:b/>
          <w:color w:val="000000"/>
          <w:spacing w:val="20"/>
          <w:sz w:val="32"/>
          <w:szCs w:val="32"/>
          <w:lang w:val="en-US" w:eastAsia="zh-CN"/>
        </w:rPr>
        <w:t>3</w:t>
      </w:r>
      <w:r>
        <w:rPr>
          <w:rFonts w:hint="eastAsia" w:hAnsi="DotumChe" w:cs="宋体"/>
          <w:b/>
          <w:color w:val="000000"/>
          <w:spacing w:val="20"/>
          <w:sz w:val="32"/>
          <w:szCs w:val="32"/>
        </w:rPr>
        <w:t>年</w:t>
      </w:r>
      <w:r>
        <w:rPr>
          <w:rFonts w:hint="eastAsia" w:hAnsi="DotumChe" w:cs="宋体"/>
          <w:b/>
          <w:color w:val="000000"/>
          <w:spacing w:val="20"/>
          <w:sz w:val="32"/>
          <w:szCs w:val="32"/>
          <w:lang w:val="en-US" w:eastAsia="zh-CN"/>
        </w:rPr>
        <w:t>8</w:t>
      </w:r>
      <w:r>
        <w:rPr>
          <w:rFonts w:hint="eastAsia" w:hAnsi="DotumChe" w:cs="宋体"/>
          <w:b/>
          <w:color w:val="000000"/>
          <w:spacing w:val="20"/>
          <w:sz w:val="32"/>
          <w:szCs w:val="32"/>
        </w:rPr>
        <w:t>月</w:t>
      </w:r>
    </w:p>
    <w:p>
      <w:pPr>
        <w:pStyle w:val="26"/>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2"/>
        <w:tabs>
          <w:tab w:val="right" w:leader="dot" w:pos="9628"/>
        </w:tabs>
        <w:spacing w:line="360" w:lineRule="auto"/>
        <w:ind w:right="220" w:rightChars="0"/>
        <w:rPr>
          <w:rStyle w:val="73"/>
          <w:color w:val="000000"/>
          <w:sz w:val="28"/>
          <w:szCs w:val="28"/>
          <w:u w:val="none"/>
        </w:rPr>
      </w:pPr>
      <w:bookmarkStart w:id="0" w:name="_Hlt533241375"/>
      <w:bookmarkEnd w:id="0"/>
      <w:bookmarkStart w:id="1" w:name="_Hlt519045295"/>
      <w:bookmarkEnd w:id="1"/>
      <w:bookmarkStart w:id="2" w:name="_Hlt526418134"/>
      <w:bookmarkEnd w:id="2"/>
      <w:r>
        <w:rPr>
          <w:rStyle w:val="73"/>
          <w:rFonts w:hint="eastAsia"/>
          <w:color w:val="000000"/>
          <w:sz w:val="28"/>
          <w:szCs w:val="28"/>
          <w:u w:val="none"/>
        </w:rPr>
        <w:t>一、投标公告......... .... .... .... .........................</w:t>
      </w:r>
      <w:r>
        <w:rPr>
          <w:rStyle w:val="73"/>
          <w:rFonts w:hint="eastAsia"/>
          <w:color w:val="000000"/>
          <w:sz w:val="28"/>
          <w:szCs w:val="28"/>
          <w:u w:val="none"/>
          <w:lang w:val="en-US" w:eastAsia="zh-CN"/>
        </w:rPr>
        <w:t xml:space="preserve"> </w:t>
      </w:r>
      <w:r>
        <w:rPr>
          <w:rStyle w:val="73"/>
          <w:rFonts w:hint="eastAsia"/>
          <w:color w:val="000000"/>
          <w:sz w:val="28"/>
          <w:szCs w:val="28"/>
          <w:u w:val="none"/>
        </w:rPr>
        <w:t>......</w:t>
      </w:r>
      <w:r>
        <w:rPr>
          <w:rStyle w:val="73"/>
          <w:rFonts w:hint="eastAsia"/>
          <w:color w:val="000000"/>
          <w:sz w:val="28"/>
          <w:szCs w:val="28"/>
          <w:u w:val="none"/>
          <w:lang w:val="en-US" w:eastAsia="zh-CN"/>
        </w:rPr>
        <w:t>.</w:t>
      </w:r>
      <w:r>
        <w:rPr>
          <w:rStyle w:val="73"/>
          <w:rFonts w:hint="eastAsia"/>
          <w:color w:val="000000"/>
          <w:sz w:val="28"/>
          <w:szCs w:val="28"/>
          <w:u w:val="none"/>
        </w:rPr>
        <w:t>3</w:t>
      </w:r>
    </w:p>
    <w:p>
      <w:pPr>
        <w:pStyle w:val="42"/>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3"/>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2"/>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73"/>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73"/>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73"/>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2"/>
        <w:tabs>
          <w:tab w:val="right" w:leader="dot" w:pos="8965"/>
        </w:tabs>
        <w:ind w:left="0" w:leftChars="0" w:firstLine="219" w:firstLineChars="100"/>
        <w:rPr>
          <w:rFonts w:ascii="Calibri" w:hAnsi="Calibri"/>
          <w:caps w:val="0"/>
          <w:color w:val="000000"/>
          <w:kern w:val="2"/>
          <w:sz w:val="28"/>
          <w:szCs w:val="28"/>
        </w:rPr>
      </w:pPr>
      <w:r>
        <w:fldChar w:fldCharType="begin"/>
      </w:r>
      <w:r>
        <w:instrText xml:space="preserve"> HYPERLINK \l "_Toc527131317" </w:instrText>
      </w:r>
      <w:r>
        <w:fldChar w:fldCharType="separate"/>
      </w:r>
      <w:r>
        <w:rPr>
          <w:rStyle w:val="73"/>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73"/>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73"/>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73"/>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2"/>
        <w:tabs>
          <w:tab w:val="right" w:leader="dot" w:pos="8965"/>
        </w:tabs>
        <w:rPr>
          <w:rStyle w:val="73"/>
          <w:color w:val="000000"/>
          <w:sz w:val="28"/>
          <w:szCs w:val="28"/>
        </w:rPr>
      </w:pPr>
      <w:r>
        <w:fldChar w:fldCharType="begin"/>
      </w:r>
      <w:r>
        <w:instrText xml:space="preserve"> HYPERLINK \l "_Toc527131321" </w:instrText>
      </w:r>
      <w:r>
        <w:fldChar w:fldCharType="separate"/>
      </w:r>
      <w:r>
        <w:rPr>
          <w:rStyle w:val="73"/>
          <w:rFonts w:hint="eastAsia" w:hAnsi="宋体"/>
          <w:color w:val="000000"/>
          <w:sz w:val="28"/>
          <w:szCs w:val="28"/>
        </w:rPr>
        <w:t>四</w:t>
      </w:r>
      <w:r>
        <w:rPr>
          <w:rStyle w:val="73"/>
          <w:rFonts w:hAnsi="宋体"/>
          <w:color w:val="000000"/>
          <w:sz w:val="28"/>
          <w:szCs w:val="28"/>
        </w:rPr>
        <w:t>、</w:t>
      </w:r>
      <w:r>
        <w:rPr>
          <w:rStyle w:val="73"/>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2"/>
        <w:tabs>
          <w:tab w:val="right" w:leader="dot" w:pos="8965"/>
        </w:tabs>
        <w:rPr>
          <w:rFonts w:hint="eastAsia"/>
          <w:lang w:val="en-US" w:eastAsia="zh-CN"/>
        </w:rPr>
      </w:pPr>
      <w:r>
        <w:fldChar w:fldCharType="begin"/>
      </w:r>
      <w:r>
        <w:instrText xml:space="preserve"> HYPERLINK \l "_Toc527131323" </w:instrText>
      </w:r>
      <w:r>
        <w:fldChar w:fldCharType="separate"/>
      </w:r>
      <w:r>
        <w:rPr>
          <w:rStyle w:val="73"/>
          <w:rFonts w:hint="eastAsia" w:hAnsi="宋体"/>
          <w:color w:val="000000"/>
          <w:sz w:val="28"/>
          <w:szCs w:val="28"/>
        </w:rPr>
        <w:t>五、采购</w:t>
      </w:r>
      <w:bookmarkStart w:id="3" w:name="_Hlt527617983"/>
      <w:bookmarkStart w:id="4" w:name="_Hlt527617982"/>
      <w:r>
        <w:rPr>
          <w:rStyle w:val="73"/>
          <w:rFonts w:hint="eastAsia" w:hAnsi="宋体"/>
          <w:color w:val="000000"/>
          <w:sz w:val="28"/>
          <w:szCs w:val="28"/>
        </w:rPr>
        <w:t>需</w:t>
      </w:r>
      <w:bookmarkEnd w:id="3"/>
      <w:bookmarkEnd w:id="4"/>
      <w:r>
        <w:rPr>
          <w:rStyle w:val="73"/>
          <w:rFonts w:hint="eastAsia" w:hAnsi="宋体"/>
          <w:color w:val="000000"/>
          <w:sz w:val="28"/>
          <w:szCs w:val="28"/>
        </w:rPr>
        <w:t>求</w:t>
      </w:r>
      <w:r>
        <w:rPr>
          <w:color w:val="000000"/>
          <w:sz w:val="28"/>
          <w:szCs w:val="28"/>
        </w:rPr>
        <w:tab/>
      </w:r>
      <w:r>
        <w:rPr>
          <w:color w:val="000000"/>
          <w:sz w:val="28"/>
          <w:szCs w:val="28"/>
        </w:rPr>
        <w:fldChar w:fldCharType="end"/>
      </w:r>
      <w:r>
        <w:rPr>
          <w:rFonts w:hint="eastAsia"/>
        </w:rPr>
        <w:t>3</w:t>
      </w:r>
      <w:r>
        <w:rPr>
          <w:rFonts w:hint="eastAsia"/>
          <w:lang w:val="en-US" w:eastAsia="zh-CN"/>
        </w:rPr>
        <w:t xml:space="preserve">2  </w:t>
      </w:r>
    </w:p>
    <w:p>
      <w:pPr>
        <w:pStyle w:val="42"/>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73"/>
          <w:rFonts w:hint="eastAsia" w:hAnsi="宋体"/>
          <w:color w:val="000000"/>
          <w:sz w:val="28"/>
          <w:szCs w:val="28"/>
        </w:rPr>
        <w:t>六、响应文件格式</w:t>
      </w:r>
      <w:r>
        <w:rPr>
          <w:color w:val="000000"/>
          <w:sz w:val="28"/>
          <w:szCs w:val="28"/>
        </w:rPr>
        <w:tab/>
      </w:r>
      <w:r>
        <w:rPr>
          <w:rFonts w:hint="eastAsia"/>
          <w:color w:val="000000"/>
          <w:sz w:val="28"/>
          <w:szCs w:val="28"/>
        </w:rPr>
        <w:t>3</w:t>
      </w:r>
      <w:r>
        <w:rPr>
          <w:rFonts w:hint="eastAsia"/>
          <w:color w:val="000000"/>
          <w:sz w:val="28"/>
          <w:szCs w:val="28"/>
          <w:lang w:val="en-US" w:eastAsia="zh-CN"/>
        </w:rPr>
        <w:t>5</w:t>
      </w:r>
      <w:r>
        <w:rPr>
          <w:rFonts w:hint="eastAsia"/>
          <w:color w:val="000000"/>
          <w:sz w:val="28"/>
          <w:szCs w:val="28"/>
        </w:rPr>
        <w:fldChar w:fldCharType="end"/>
      </w:r>
    </w:p>
    <w:p>
      <w:pPr>
        <w:pStyle w:val="42"/>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2"/>
        <w:tabs>
          <w:tab w:val="right" w:leader="dot" w:pos="9628"/>
        </w:tabs>
        <w:spacing w:before="0" w:after="0" w:line="480" w:lineRule="auto"/>
        <w:jc w:val="center"/>
        <w:outlineLvl w:val="0"/>
        <w:rPr>
          <w:rFonts w:hAnsi="宋体" w:cs="宋体"/>
          <w:bCs/>
          <w:caps w:val="0"/>
          <w:color w:val="000000"/>
          <w:sz w:val="28"/>
        </w:rPr>
      </w:pPr>
    </w:p>
    <w:p>
      <w:pPr>
        <w:pStyle w:val="42"/>
        <w:tabs>
          <w:tab w:val="right" w:leader="dot" w:pos="9628"/>
        </w:tabs>
        <w:spacing w:before="0" w:after="0" w:line="480" w:lineRule="auto"/>
        <w:jc w:val="center"/>
        <w:outlineLvl w:val="0"/>
        <w:rPr>
          <w:color w:val="000000"/>
          <w:highlight w:val="none"/>
        </w:rPr>
      </w:pPr>
      <w:r>
        <w:rPr>
          <w:rFonts w:hint="eastAsia"/>
          <w:color w:val="000000"/>
        </w:rPr>
        <w:br w:type="page"/>
      </w:r>
      <w:r>
        <w:rPr>
          <w:rFonts w:hint="eastAsia"/>
          <w:b/>
          <w:bCs/>
          <w:caps w:val="0"/>
          <w:color w:val="000000"/>
          <w:kern w:val="44"/>
          <w:sz w:val="30"/>
          <w:szCs w:val="44"/>
          <w:highlight w:val="none"/>
        </w:rPr>
        <w:t>一、招标公告</w:t>
      </w:r>
    </w:p>
    <w:p>
      <w:pPr>
        <w:widowControl/>
        <w:spacing w:line="440" w:lineRule="exact"/>
        <w:ind w:firstLine="438" w:firstLineChars="200"/>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合肥经济技术开发区公用事业</w:t>
      </w:r>
      <w:r>
        <w:rPr>
          <w:rFonts w:hint="eastAsia" w:hAnsi="宋体"/>
          <w:color w:val="000000"/>
          <w:szCs w:val="18"/>
          <w:highlight w:val="none"/>
          <w:lang w:eastAsia="zh-CN"/>
        </w:rPr>
        <w:t>发展有限公司</w:t>
      </w:r>
      <w:r>
        <w:rPr>
          <w:rFonts w:hint="eastAsia" w:hAnsi="宋体"/>
          <w:color w:val="000000"/>
          <w:szCs w:val="18"/>
          <w:highlight w:val="none"/>
        </w:rPr>
        <w:t xml:space="preserve"> （以下简称公用公司）</w:t>
      </w:r>
      <w:r>
        <w:rPr>
          <w:rFonts w:hint="eastAsia" w:hAnsi="宋体" w:cs="宋体"/>
          <w:color w:val="000000"/>
          <w:highlight w:val="none"/>
        </w:rPr>
        <w:t>“公用公司城市雨污水管道排查服务”项目进行公开招标，欢迎符合条件的单位参加报价。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highlight w:val="none"/>
        </w:rPr>
      </w:pPr>
      <w:r>
        <w:rPr>
          <w:rFonts w:hint="eastAsia" w:hAnsi="宋体"/>
          <w:b/>
          <w:bCs/>
          <w:color w:val="000000"/>
          <w:szCs w:val="18"/>
          <w:highlight w:val="none"/>
        </w:rPr>
        <w:t>（一）项目名称及内容</w:t>
      </w:r>
    </w:p>
    <w:p>
      <w:pPr>
        <w:autoSpaceDE w:val="0"/>
        <w:autoSpaceDN w:val="0"/>
        <w:adjustRightInd w:val="0"/>
        <w:spacing w:line="360" w:lineRule="auto"/>
        <w:ind w:firstLine="438" w:firstLineChars="200"/>
        <w:jc w:val="left"/>
        <w:rPr>
          <w:rFonts w:hint="default" w:hAnsi="宋体" w:eastAsia="宋体"/>
          <w:color w:val="000000"/>
          <w:szCs w:val="18"/>
          <w:highlight w:val="none"/>
          <w:lang w:val="en-US" w:eastAsia="zh-CN"/>
        </w:rPr>
      </w:pPr>
      <w:r>
        <w:rPr>
          <w:rFonts w:hint="eastAsia" w:hAnsi="宋体"/>
          <w:color w:val="000000"/>
          <w:szCs w:val="18"/>
          <w:highlight w:val="none"/>
        </w:rPr>
        <w:t>1、项目编号： GYGSZB-202</w:t>
      </w:r>
      <w:r>
        <w:rPr>
          <w:rFonts w:hint="eastAsia" w:hAnsi="宋体"/>
          <w:color w:val="000000"/>
          <w:szCs w:val="18"/>
          <w:highlight w:val="none"/>
          <w:lang w:val="en-US" w:eastAsia="zh-CN"/>
        </w:rPr>
        <w:t>3024</w:t>
      </w:r>
    </w:p>
    <w:p>
      <w:pPr>
        <w:autoSpaceDE w:val="0"/>
        <w:autoSpaceDN w:val="0"/>
        <w:adjustRightInd w:val="0"/>
        <w:spacing w:line="360" w:lineRule="auto"/>
        <w:ind w:firstLine="438" w:firstLineChars="200"/>
        <w:jc w:val="left"/>
        <w:rPr>
          <w:rFonts w:hint="eastAsia"/>
          <w:b w:val="0"/>
          <w:bCs w:val="0"/>
          <w:color w:val="000000"/>
          <w:sz w:val="24"/>
          <w:szCs w:val="18"/>
          <w:highlight w:val="none"/>
          <w:lang w:val="en-US" w:eastAsia="zh-CN"/>
        </w:rPr>
      </w:pPr>
      <w:r>
        <w:rPr>
          <w:rFonts w:hint="eastAsia" w:hAnsi="宋体"/>
          <w:color w:val="000000"/>
          <w:szCs w:val="18"/>
          <w:highlight w:val="none"/>
        </w:rPr>
        <w:t>2、项目名称：</w:t>
      </w:r>
      <w:r>
        <w:rPr>
          <w:rFonts w:hint="eastAsia" w:hAnsi="宋体" w:cs="宋体"/>
          <w:color w:val="000000"/>
          <w:highlight w:val="none"/>
        </w:rPr>
        <w:t>公用公司城市雨污水管道排查服务</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3、项目地点：经开区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4、项目单位：合肥经济技术开发区公用事业</w:t>
      </w:r>
      <w:r>
        <w:rPr>
          <w:rFonts w:hint="eastAsia" w:hAnsi="宋体"/>
          <w:color w:val="000000"/>
          <w:szCs w:val="18"/>
          <w:highlight w:val="none"/>
          <w:lang w:eastAsia="zh-CN"/>
        </w:rPr>
        <w:t>发展有限公司</w:t>
      </w:r>
      <w:r>
        <w:rPr>
          <w:rFonts w:hint="eastAsia" w:hAnsi="宋体"/>
          <w:color w:val="000000"/>
          <w:szCs w:val="18"/>
          <w:highlight w:val="none"/>
        </w:rPr>
        <w:t>（以下简称公用公司）</w:t>
      </w:r>
    </w:p>
    <w:p>
      <w:pPr>
        <w:spacing w:line="360" w:lineRule="auto"/>
        <w:ind w:firstLine="438" w:firstLineChars="200"/>
        <w:rPr>
          <w:rFonts w:hint="eastAsia" w:hAnsi="宋体"/>
          <w:color w:val="000000"/>
          <w:szCs w:val="18"/>
          <w:highlight w:val="none"/>
        </w:rPr>
      </w:pPr>
      <w:r>
        <w:rPr>
          <w:rFonts w:hint="eastAsia" w:hAnsi="宋体"/>
          <w:color w:val="000000"/>
          <w:szCs w:val="18"/>
          <w:highlight w:val="none"/>
        </w:rPr>
        <w:t>5、项目概况：我公司承接的肥西宝成路排口雨污水管道维修工程，目前已完成金星和园、幸福园等8个小区、3处道路管网、1个停车场的雨污水分流整治，共涉及雨污水管道57480米，按建设单位要求，在工程报验收移交前需对所施工小区管道进行抽查，按检查结果自行整改，整改完成后方可报验收。为快速推进该项目竣工报验工作，需采购一家管道排查单位。</w:t>
      </w:r>
      <w:r>
        <w:rPr>
          <w:rFonts w:ascii="宋体" w:hAnsi="宋体" w:eastAsia="宋体" w:cs="Times New Roman"/>
          <w:sz w:val="24"/>
          <w:szCs w:val="20"/>
          <w:highlight w:val="none"/>
        </w:rPr>
        <w:t>该单位需能够熟练使用管道潜望镜</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管道机器人</w:t>
      </w:r>
      <w:r>
        <w:rPr>
          <w:rFonts w:hint="eastAsia" w:ascii="宋体" w:hAnsi="宋体" w:eastAsia="宋体" w:cs="Times New Roman"/>
          <w:sz w:val="24"/>
          <w:szCs w:val="20"/>
          <w:highlight w:val="none"/>
        </w:rPr>
        <w:t>等专业设备，同时能够通过收集的图文资料快速分析判断雨污水管道存在的病害和问题，并通过正式报告方式提交。</w:t>
      </w:r>
    </w:p>
    <w:p>
      <w:pPr>
        <w:spacing w:line="360" w:lineRule="auto"/>
        <w:ind w:firstLine="438" w:firstLineChars="200"/>
        <w:rPr>
          <w:rFonts w:hAnsi="宋体"/>
          <w:szCs w:val="18"/>
          <w:highlight w:val="none"/>
        </w:rPr>
      </w:pPr>
      <w:r>
        <w:rPr>
          <w:rFonts w:hAnsi="宋体"/>
          <w:szCs w:val="18"/>
          <w:highlight w:val="none"/>
        </w:rPr>
        <w:t>6</w:t>
      </w:r>
      <w:r>
        <w:rPr>
          <w:rFonts w:hint="eastAsia" w:hAnsi="宋体"/>
          <w:szCs w:val="18"/>
          <w:highlight w:val="none"/>
        </w:rPr>
        <w:t>、资金类别：</w:t>
      </w:r>
      <w:r>
        <w:rPr>
          <w:rFonts w:hint="eastAsia" w:hAnsi="宋体"/>
          <w:szCs w:val="18"/>
          <w:highlight w:val="none"/>
          <w:lang w:val="en-US" w:eastAsia="zh-CN"/>
        </w:rPr>
        <w:t>自筹</w:t>
      </w:r>
      <w:r>
        <w:rPr>
          <w:rFonts w:hint="eastAsia" w:hAnsi="宋体"/>
          <w:szCs w:val="18"/>
          <w:highlight w:val="none"/>
        </w:rPr>
        <w:t>资金</w:t>
      </w:r>
    </w:p>
    <w:p>
      <w:pPr>
        <w:spacing w:line="360" w:lineRule="auto"/>
        <w:ind w:firstLine="438" w:firstLineChars="200"/>
        <w:rPr>
          <w:rFonts w:hint="default" w:hAnsi="宋体" w:eastAsia="宋体"/>
          <w:szCs w:val="18"/>
          <w:highlight w:val="none"/>
          <w:lang w:val="en-US" w:eastAsia="zh-CN"/>
        </w:rPr>
      </w:pPr>
      <w:r>
        <w:rPr>
          <w:rFonts w:hint="eastAsia" w:hAnsi="宋体"/>
          <w:szCs w:val="18"/>
          <w:highlight w:val="none"/>
        </w:rPr>
        <w:t>7、项目预算：</w:t>
      </w:r>
      <w:r>
        <w:rPr>
          <w:rFonts w:hint="eastAsia" w:hAnsi="宋体"/>
          <w:szCs w:val="18"/>
          <w:highlight w:val="none"/>
          <w:lang w:val="en-US" w:eastAsia="zh-CN"/>
        </w:rPr>
        <w:t>2600</w:t>
      </w:r>
      <w:r>
        <w:rPr>
          <w:rFonts w:hint="eastAsia" w:hAnsi="宋体" w:cs="宋体"/>
          <w:szCs w:val="24"/>
          <w:highlight w:val="none"/>
          <w:lang w:val="en-US" w:eastAsia="zh-CN"/>
        </w:rPr>
        <w:t>00.00元</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8、项目类别：服务类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29" w:firstLineChars="150"/>
        <w:jc w:val="left"/>
        <w:rPr>
          <w:rFonts w:hint="eastAsia" w:ascii="宋体" w:hAnsi="宋体" w:eastAsia="宋体" w:cs="Times New Roman"/>
          <w:sz w:val="24"/>
          <w:szCs w:val="20"/>
          <w:highlight w:val="none"/>
        </w:rPr>
      </w:pPr>
      <w:r>
        <w:rPr>
          <w:rFonts w:hint="eastAsia" w:hAnsi="宋体"/>
          <w:b/>
          <w:bCs/>
          <w:color w:val="000000"/>
          <w:szCs w:val="18"/>
          <w:highlight w:val="none"/>
        </w:rPr>
        <w:t>（二）供应商资格</w:t>
      </w:r>
      <w:r>
        <w:rPr>
          <w:rFonts w:hAnsi="宋体"/>
          <w:bCs/>
          <w:szCs w:val="18"/>
          <w:highlight w:val="none"/>
        </w:rPr>
        <w:br w:type="textWrapping"/>
      </w:r>
      <w:r>
        <w:rPr>
          <w:rFonts w:hint="eastAsia" w:ascii="宋体" w:hAnsi="宋体" w:eastAsia="宋体" w:cs="Times New Roman"/>
          <w:sz w:val="24"/>
          <w:szCs w:val="20"/>
          <w:highlight w:val="none"/>
        </w:rPr>
        <w:t>1、符合《中华人民共和国政府采购法》第二十二条规定；</w:t>
      </w:r>
    </w:p>
    <w:p>
      <w:pPr>
        <w:spacing w:line="360" w:lineRule="auto"/>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2、具有测绘乙级资质证书、信息安全管理体系认证、质量管理体系认证、职业健康安全管理体系认证、环境管理体系认证证书。</w:t>
      </w:r>
    </w:p>
    <w:p>
      <w:pPr>
        <w:spacing w:line="360" w:lineRule="auto"/>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3、具有省级市场监督管理部门颁发的城镇排水管道CMA证书（证书附表中限制范围需包含电视检测法和管道潜望镜检测法）</w:t>
      </w:r>
    </w:p>
    <w:p>
      <w:pPr>
        <w:widowControl/>
        <w:spacing w:line="360" w:lineRule="auto"/>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4、投标人授权代表须是投标单位的在职员工，必需在响应文件中提供连续3个月的竞标单位为其缴纳社保的证明（</w:t>
      </w:r>
      <w:r>
        <w:rPr>
          <w:rFonts w:ascii="宋体" w:hAnsi="宋体" w:eastAsia="宋体" w:cs="Times New Roman"/>
          <w:sz w:val="24"/>
          <w:szCs w:val="20"/>
          <w:highlight w:val="none"/>
        </w:rPr>
        <w:t>202</w:t>
      </w:r>
      <w:r>
        <w:rPr>
          <w:rFonts w:hint="eastAsia" w:ascii="宋体" w:hAnsi="宋体" w:eastAsia="宋体" w:cs="Times New Roman"/>
          <w:sz w:val="24"/>
          <w:szCs w:val="20"/>
          <w:highlight w:val="none"/>
        </w:rPr>
        <w:t>3年5月至</w:t>
      </w:r>
      <w:r>
        <w:rPr>
          <w:rFonts w:ascii="宋体" w:hAnsi="宋体" w:eastAsia="宋体" w:cs="Times New Roman"/>
          <w:sz w:val="24"/>
          <w:szCs w:val="20"/>
          <w:highlight w:val="none"/>
        </w:rPr>
        <w:t>202</w:t>
      </w:r>
      <w:r>
        <w:rPr>
          <w:rFonts w:hint="eastAsia" w:hAnsi="宋体" w:cs="Times New Roman"/>
          <w:sz w:val="24"/>
          <w:szCs w:val="20"/>
          <w:highlight w:val="none"/>
          <w:lang w:val="en-US" w:eastAsia="zh-CN"/>
        </w:rPr>
        <w:t>3</w:t>
      </w:r>
      <w:r>
        <w:rPr>
          <w:rFonts w:hint="eastAsia" w:ascii="宋体" w:hAnsi="宋体" w:eastAsia="宋体" w:cs="Times New Roman"/>
          <w:sz w:val="24"/>
          <w:szCs w:val="20"/>
          <w:highlight w:val="none"/>
        </w:rPr>
        <w:t>年7月）复印件或影印件；</w:t>
      </w:r>
    </w:p>
    <w:p>
      <w:pPr>
        <w:widowControl/>
        <w:spacing w:line="360" w:lineRule="auto"/>
        <w:rPr>
          <w:rFonts w:hAnsi="宋体"/>
          <w:bCs/>
          <w:szCs w:val="18"/>
          <w:highlight w:val="none"/>
        </w:rPr>
      </w:pPr>
      <w:r>
        <w:rPr>
          <w:rFonts w:hint="eastAsia" w:hAnsi="宋体"/>
          <w:bCs/>
          <w:szCs w:val="18"/>
          <w:highlight w:val="none"/>
          <w:lang w:val="en-US" w:eastAsia="zh-CN"/>
        </w:rPr>
        <w:t>5</w:t>
      </w:r>
      <w:r>
        <w:rPr>
          <w:rFonts w:hAnsi="宋体"/>
          <w:bCs/>
          <w:szCs w:val="18"/>
          <w:highlight w:val="none"/>
        </w:rPr>
        <w:t>、具有本地化服务的能力；</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Ansi="宋体"/>
          <w:szCs w:val="18"/>
          <w:highlight w:val="none"/>
          <w:u w:val="single"/>
        </w:rPr>
      </w:pPr>
      <w:r>
        <w:rPr>
          <w:rFonts w:hint="eastAsia" w:hAnsi="宋体"/>
          <w:szCs w:val="18"/>
          <w:highlight w:val="none"/>
        </w:rPr>
        <w:t>1、开标时间：202</w:t>
      </w:r>
      <w:r>
        <w:rPr>
          <w:rFonts w:hint="eastAsia" w:hAnsi="宋体"/>
          <w:szCs w:val="18"/>
          <w:highlight w:val="none"/>
          <w:lang w:val="en-US" w:eastAsia="zh-CN"/>
        </w:rPr>
        <w:t>3</w:t>
      </w:r>
      <w:r>
        <w:rPr>
          <w:rFonts w:hint="eastAsia" w:hAnsi="宋体"/>
          <w:szCs w:val="18"/>
          <w:highlight w:val="none"/>
        </w:rPr>
        <w:t>年</w:t>
      </w:r>
      <w:r>
        <w:rPr>
          <w:rFonts w:hint="eastAsia" w:hAnsi="宋体"/>
          <w:szCs w:val="18"/>
          <w:highlight w:val="none"/>
          <w:lang w:val="en-US" w:eastAsia="zh-CN"/>
        </w:rPr>
        <w:t xml:space="preserve"> 8 </w:t>
      </w:r>
      <w:r>
        <w:rPr>
          <w:rFonts w:hint="eastAsia" w:hAnsi="宋体"/>
          <w:szCs w:val="18"/>
          <w:highlight w:val="none"/>
        </w:rPr>
        <w:t>月</w:t>
      </w:r>
      <w:r>
        <w:rPr>
          <w:rFonts w:hint="eastAsia" w:hAnsi="宋体"/>
          <w:szCs w:val="18"/>
          <w:highlight w:val="none"/>
          <w:lang w:val="en-US" w:eastAsia="zh-CN"/>
        </w:rPr>
        <w:t>25</w:t>
      </w:r>
      <w:r>
        <w:rPr>
          <w:rFonts w:hint="eastAsia" w:hAnsi="宋体"/>
          <w:szCs w:val="18"/>
          <w:highlight w:val="none"/>
        </w:rPr>
        <w:t>日</w:t>
      </w:r>
      <w:r>
        <w:rPr>
          <w:rFonts w:hAnsi="宋体"/>
          <w:szCs w:val="18"/>
          <w:highlight w:val="none"/>
        </w:rPr>
        <w:t>10</w:t>
      </w:r>
      <w:r>
        <w:rPr>
          <w:rFonts w:hint="eastAsia" w:hAnsi="宋体"/>
          <w:szCs w:val="18"/>
          <w:highlight w:val="none"/>
        </w:rPr>
        <w:t>：</w:t>
      </w:r>
      <w:r>
        <w:rPr>
          <w:rFonts w:hint="eastAsia" w:hAnsi="宋体"/>
          <w:szCs w:val="18"/>
          <w:highlight w:val="none"/>
          <w:lang w:val="en-US" w:eastAsia="zh-CN"/>
        </w:rPr>
        <w:t>3</w:t>
      </w:r>
      <w:bookmarkStart w:id="209" w:name="_GoBack"/>
      <w:bookmarkEnd w:id="209"/>
      <w:r>
        <w:rPr>
          <w:rFonts w:hint="eastAsia" w:hAnsi="宋体"/>
          <w:szCs w:val="18"/>
          <w:highlight w:val="none"/>
          <w:lang w:val="en-US" w:eastAsia="zh-CN"/>
        </w:rPr>
        <w:t>0</w:t>
      </w:r>
      <w:r>
        <w:rPr>
          <w:rFonts w:hint="eastAsia" w:hAnsi="宋体"/>
          <w:szCs w:val="18"/>
          <w:highlight w:val="none"/>
        </w:rPr>
        <w:t xml:space="preserve">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（一）项目单位：合肥经济技术开发区公用事业</w:t>
      </w:r>
      <w:r>
        <w:rPr>
          <w:rFonts w:hint="eastAsia" w:hAnsi="宋体"/>
          <w:color w:val="000000"/>
          <w:szCs w:val="18"/>
          <w:highlight w:val="none"/>
          <w:lang w:eastAsia="zh-CN"/>
        </w:rPr>
        <w:t>发展有限公司</w:t>
      </w:r>
      <w:r>
        <w:rPr>
          <w:rFonts w:hint="eastAsia" w:hAnsi="宋体"/>
          <w:color w:val="000000"/>
          <w:szCs w:val="18"/>
          <w:highlight w:val="none"/>
        </w:rPr>
        <w:t xml:space="preserve">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38"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38" w:firstLineChars="200"/>
        <w:jc w:val="left"/>
        <w:rPr>
          <w:rFonts w:hint="default" w:hAnsi="宋体" w:cs="宋体"/>
          <w:highlight w:val="none"/>
          <w:lang w:val="en-US" w:eastAsia="zh-CN"/>
        </w:rPr>
      </w:pPr>
      <w:r>
        <w:rPr>
          <w:rFonts w:hint="eastAsia" w:hAnsi="宋体" w:cs="宋体"/>
          <w:highlight w:val="none"/>
        </w:rPr>
        <w:t>现场勘查联系人：</w:t>
      </w:r>
      <w:r>
        <w:rPr>
          <w:rFonts w:hint="eastAsia" w:hAnsi="宋体" w:cs="宋体"/>
          <w:highlight w:val="none"/>
          <w:lang w:val="en-US" w:eastAsia="zh-CN"/>
        </w:rPr>
        <w:t>聂</w:t>
      </w:r>
      <w:r>
        <w:rPr>
          <w:rFonts w:hint="eastAsia" w:hAnsi="宋体" w:cs="宋体"/>
          <w:highlight w:val="none"/>
        </w:rPr>
        <w:t>工   电话：0551-</w:t>
      </w:r>
      <w:r>
        <w:rPr>
          <w:rFonts w:hint="eastAsia" w:hAnsi="宋体" w:cs="宋体"/>
          <w:highlight w:val="none"/>
          <w:lang w:val="en-US" w:eastAsia="zh-CN"/>
        </w:rPr>
        <w:t>63815855</w:t>
      </w:r>
    </w:p>
    <w:p>
      <w:pPr>
        <w:pStyle w:val="2"/>
        <w:rPr>
          <w:rFonts w:hint="default"/>
          <w:highlight w:val="none"/>
          <w:lang w:val="en-US" w:eastAsia="zh-CN"/>
        </w:rPr>
      </w:pP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0336330"/>
            <w:bookmarkStart w:id="9" w:name="_Toc208106829"/>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7"/>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7"/>
              <w:widowControl w:val="0"/>
              <w:spacing w:before="0" w:beforeAutospacing="0" w:after="0" w:afterAutospacing="0"/>
              <w:jc w:val="both"/>
              <w:rPr>
                <w:rFonts w:hint="eastAsia" w:eastAsia="宋体"/>
                <w:b w:val="0"/>
                <w:bCs w:val="0"/>
                <w:color w:val="000000"/>
                <w:sz w:val="24"/>
                <w:szCs w:val="18"/>
                <w:highlight w:val="none"/>
                <w:lang w:eastAsia="zh-CN"/>
              </w:rPr>
            </w:pPr>
            <w:r>
              <w:rPr>
                <w:rFonts w:hint="eastAsia"/>
                <w:b w:val="0"/>
                <w:bCs w:val="0"/>
                <w:color w:val="000000"/>
                <w:sz w:val="24"/>
                <w:szCs w:val="18"/>
                <w:highlight w:val="none"/>
              </w:rPr>
              <w:t>合肥经济技术开发区公用事业</w:t>
            </w:r>
            <w:r>
              <w:rPr>
                <w:rFonts w:hint="eastAsia"/>
                <w:b w:val="0"/>
                <w:bCs w:val="0"/>
                <w:color w:val="000000"/>
                <w:sz w:val="24"/>
                <w:szCs w:val="18"/>
                <w:highlight w:val="none"/>
                <w:lang w:eastAsia="zh-CN"/>
              </w:rPr>
              <w:t>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7"/>
              <w:widowControl w:val="0"/>
              <w:spacing w:before="0" w:beforeAutospacing="0" w:after="0" w:afterAutospacing="0" w:line="360" w:lineRule="auto"/>
              <w:jc w:val="both"/>
              <w:rPr>
                <w:rFonts w:hint="default" w:eastAsia="宋体"/>
                <w:b w:val="0"/>
                <w:bCs w:val="0"/>
                <w:color w:val="000000"/>
                <w:sz w:val="24"/>
                <w:szCs w:val="24"/>
                <w:highlight w:val="none"/>
                <w:lang w:val="en-US" w:eastAsia="zh-CN"/>
              </w:rPr>
            </w:pPr>
            <w:r>
              <w:rPr>
                <w:rFonts w:hint="eastAsia"/>
                <w:b w:val="0"/>
                <w:bCs w:val="0"/>
                <w:color w:val="000000"/>
                <w:sz w:val="24"/>
                <w:szCs w:val="18"/>
                <w:highlight w:val="none"/>
              </w:rPr>
              <w:t>公用公司城市雨污水管道排查服务GYGSZB-202</w:t>
            </w:r>
            <w:r>
              <w:rPr>
                <w:rFonts w:hint="eastAsia"/>
                <w:b w:val="0"/>
                <w:bCs w:val="0"/>
                <w:color w:val="000000"/>
                <w:sz w:val="24"/>
                <w:szCs w:val="18"/>
                <w:highlight w:val="none"/>
                <w:lang w:val="en-US" w:eastAsia="zh-CN"/>
              </w:rPr>
              <w:t>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jc w:val="left"/>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1、符合《中华人民共和国政府采购法》第二十二条规定；</w:t>
            </w:r>
          </w:p>
          <w:p>
            <w:pPr>
              <w:spacing w:line="360" w:lineRule="auto"/>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2、具有测绘乙级资质证书、信息安全管理体系认证、质量管理体系认证、职业健康安全管理体系认证、环境管理体系认证证书。</w:t>
            </w:r>
          </w:p>
          <w:p>
            <w:pPr>
              <w:spacing w:line="360" w:lineRule="auto"/>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3、具有省级市场监督管理部门颁发的城镇排水管道CMA证书（证书附表中限制范围需包含电视检测法和管道潜望镜检测法）</w:t>
            </w:r>
          </w:p>
          <w:p>
            <w:pPr>
              <w:widowControl/>
              <w:spacing w:line="360" w:lineRule="auto"/>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4、投标人授权代表须是投标单位的在职员工，必需在响应文件中提供连续3个月的竞标单位为其缴纳社保的证明（</w:t>
            </w:r>
            <w:r>
              <w:rPr>
                <w:rFonts w:ascii="宋体" w:hAnsi="宋体" w:eastAsia="宋体" w:cs="Times New Roman"/>
                <w:sz w:val="24"/>
                <w:szCs w:val="20"/>
                <w:highlight w:val="none"/>
              </w:rPr>
              <w:t>202</w:t>
            </w:r>
            <w:r>
              <w:rPr>
                <w:rFonts w:hint="eastAsia" w:ascii="宋体" w:hAnsi="宋体" w:eastAsia="宋体" w:cs="Times New Roman"/>
                <w:sz w:val="24"/>
                <w:szCs w:val="20"/>
                <w:highlight w:val="none"/>
              </w:rPr>
              <w:t>3年5月至</w:t>
            </w:r>
            <w:r>
              <w:rPr>
                <w:rFonts w:ascii="宋体" w:hAnsi="宋体" w:eastAsia="宋体" w:cs="Times New Roman"/>
                <w:sz w:val="24"/>
                <w:szCs w:val="20"/>
                <w:highlight w:val="none"/>
              </w:rPr>
              <w:t>202</w:t>
            </w:r>
            <w:r>
              <w:rPr>
                <w:rFonts w:hint="eastAsia" w:hAnsi="宋体" w:cs="Times New Roman"/>
                <w:sz w:val="24"/>
                <w:szCs w:val="20"/>
                <w:highlight w:val="none"/>
                <w:lang w:val="en-US" w:eastAsia="zh-CN"/>
              </w:rPr>
              <w:t>3</w:t>
            </w:r>
            <w:r>
              <w:rPr>
                <w:rFonts w:hint="eastAsia" w:ascii="宋体" w:hAnsi="宋体" w:eastAsia="宋体" w:cs="Times New Roman"/>
                <w:sz w:val="24"/>
                <w:szCs w:val="20"/>
                <w:highlight w:val="none"/>
              </w:rPr>
              <w:t>年7月）复印件或影印件；</w:t>
            </w:r>
          </w:p>
          <w:p>
            <w:pPr>
              <w:widowControl/>
              <w:spacing w:line="360" w:lineRule="auto"/>
              <w:rPr>
                <w:rFonts w:hAnsi="宋体"/>
                <w:bCs/>
                <w:szCs w:val="18"/>
                <w:highlight w:val="none"/>
              </w:rPr>
            </w:pPr>
            <w:r>
              <w:rPr>
                <w:rFonts w:hint="eastAsia" w:hAnsi="宋体"/>
                <w:bCs/>
                <w:szCs w:val="18"/>
                <w:highlight w:val="none"/>
                <w:lang w:val="en-US" w:eastAsia="zh-CN"/>
              </w:rPr>
              <w:t>5</w:t>
            </w:r>
            <w:r>
              <w:rPr>
                <w:rFonts w:hAnsi="宋体"/>
                <w:bCs/>
                <w:szCs w:val="18"/>
                <w:highlight w:val="none"/>
              </w:rPr>
              <w:t>、具有本地化服务的能力；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7"/>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7"/>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7"/>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sym w:font="Wingdings 2" w:char="0052"/>
            </w:r>
            <w:r>
              <w:rPr>
                <w:rFonts w:hint="eastAsia"/>
                <w:b w:val="0"/>
                <w:bCs w:val="0"/>
                <w:color w:val="000000"/>
                <w:sz w:val="24"/>
                <w:highlight w:val="none"/>
              </w:rPr>
              <w:t xml:space="preserve">采购人自筹  </w:t>
            </w:r>
            <w:r>
              <w:rPr>
                <w:color w:val="000000"/>
                <w:highlight w:val="none"/>
              </w:rPr>
              <w:sym w:font="Wingdings" w:char="00A8"/>
            </w:r>
            <w:r>
              <w:rPr>
                <w:rFonts w:hint="eastAsia"/>
                <w:b w:val="0"/>
                <w:bCs w:val="0"/>
                <w:color w:val="00000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spacing w:line="520" w:lineRule="exact"/>
              <w:rPr>
                <w:rFonts w:hAnsi="宋体" w:cs="宋体"/>
                <w:szCs w:val="21"/>
                <w:highlight w:val="none"/>
              </w:rPr>
            </w:pPr>
            <w:r>
              <w:rPr>
                <w:rFonts w:hint="eastAsia" w:ascii="宋体" w:hAnsi="宋体" w:eastAsia="宋体" w:cs="Times New Roman"/>
                <w:sz w:val="24"/>
                <w:szCs w:val="18"/>
                <w:highlight w:val="none"/>
              </w:rPr>
              <w:t>采购人通过《排查任务单》方式向中标人下达排查工作任务，中标人按要求完成排查任务并提交排查报告。中标人每季度将发生的工作量按投标单价结算，将决算书和报告主要内容复印件一起报送采购人，采购人审核后按决算价支付70%费用。半年后采购人对所排查的结果进行审核，排查错误率低于1%支付该部分工作内容的全款。错误率高于1%的，每高一个百分点扣除该任务单费用的5%，错误率高于10%的，扣除该项任务单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jc w:val="center"/>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spacing w:line="500" w:lineRule="exact"/>
              <w:rPr>
                <w:rFonts w:hAnsi="宋体" w:eastAsiaTheme="minorEastAsia"/>
                <w:highlight w:val="none"/>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Cs/>
                <w:color w:val="000000" w:themeColor="text1"/>
                <w:sz w:val="24"/>
                <w:szCs w:val="24"/>
                <w:highlight w:val="none"/>
                <w14:textFill>
                  <w14:solidFill>
                    <w14:schemeClr w14:val="tx1"/>
                  </w14:solidFill>
                </w14:textFill>
              </w:rPr>
              <w:t>本次合同期限自合同签订之日起一年。第一年合同履约完成后，经采购人考核通过，可续签</w:t>
            </w:r>
            <w:r>
              <w:rPr>
                <w:rFonts w:hint="eastAsia" w:hAnsi="宋体" w:cs="宋体"/>
                <w:bCs/>
                <w:color w:val="000000" w:themeColor="text1"/>
                <w:sz w:val="24"/>
                <w:szCs w:val="24"/>
                <w:highlight w:val="none"/>
                <w:lang w:val="en-US" w:eastAsia="zh-CN"/>
                <w14:textFill>
                  <w14:solidFill>
                    <w14:schemeClr w14:val="tx1"/>
                  </w14:solidFill>
                </w14:textFill>
              </w:rPr>
              <w:t>一次</w:t>
            </w:r>
            <w:r>
              <w:rPr>
                <w:rFonts w:hint="eastAsia" w:ascii="宋体" w:hAnsi="宋体" w:eastAsia="宋体" w:cs="宋体"/>
                <w:bCs/>
                <w:color w:val="000000" w:themeColor="text1"/>
                <w:sz w:val="24"/>
                <w:szCs w:val="24"/>
                <w:highlight w:val="none"/>
                <w14:textFill>
                  <w14:solidFill>
                    <w14:schemeClr w14:val="tx1"/>
                  </w14:solidFill>
                </w14:textFill>
              </w:rPr>
              <w:t>合同。</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sz w:val="24"/>
                <w:szCs w:val="24"/>
                <w:highlight w:val="none"/>
                <w:lang w:val="zh-CN"/>
              </w:rPr>
              <w:t>合同期内依据招标文件完成总预算</w:t>
            </w:r>
            <w:r>
              <w:rPr>
                <w:rFonts w:hint="eastAsia" w:ascii="宋体" w:hAnsi="宋体" w:eastAsia="宋体" w:cs="宋体"/>
                <w:color w:val="000000"/>
                <w:sz w:val="24"/>
                <w:szCs w:val="24"/>
                <w:highlight w:val="none"/>
                <w:lang w:val="en-US" w:eastAsia="zh-CN"/>
              </w:rPr>
              <w:t>26</w:t>
            </w:r>
            <w:r>
              <w:rPr>
                <w:rFonts w:hint="eastAsia" w:ascii="宋体" w:hAnsi="宋体" w:eastAsia="宋体" w:cs="宋体"/>
                <w:color w:val="000000"/>
                <w:sz w:val="24"/>
                <w:szCs w:val="24"/>
                <w:highlight w:val="none"/>
                <w:lang w:val="zh-CN"/>
              </w:rPr>
              <w:t>万后合同自动终止</w:t>
            </w:r>
            <w:r>
              <w:rPr>
                <w:rFonts w:hint="eastAsia" w:ascii="宋体" w:hAnsi="宋体" w:eastAsia="宋体" w:cs="宋体"/>
                <w:color w:val="000000"/>
                <w:sz w:val="24"/>
                <w:szCs w:val="24"/>
                <w:highlight w:val="none"/>
                <w:lang w:eastAsia="zh-CN"/>
              </w:rPr>
              <w:t>。</w:t>
            </w:r>
            <w:r>
              <w:rPr>
                <w:rFonts w:hint="eastAsia" w:cs="宋体" w:asciiTheme="minorEastAsia" w:hAnsiTheme="minorEastAsia" w:eastAsiaTheme="minorEastAsia"/>
                <w:color w:val="000000"/>
                <w:szCs w:val="21"/>
                <w:highlight w:val="none"/>
                <w:lang w:val="en-US" w:eastAsia="zh-CN"/>
              </w:rPr>
              <w:t>3</w:t>
            </w:r>
            <w:r>
              <w:rPr>
                <w:rFonts w:hint="eastAsia" w:cs="宋体" w:asciiTheme="minorEastAsia" w:hAnsiTheme="minorEastAsia" w:eastAsiaTheme="minorEastAsia"/>
                <w:color w:val="000000"/>
                <w:szCs w:val="21"/>
                <w:highlight w:val="none"/>
              </w:rPr>
              <w:t>、当出现以下因素时，采购人有权随时终止合同，中标供应商不得以任何理由提出索赔要求：（1）政策性调整；（2）因中标供应商原因发生安全事故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20"/>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8</w:t>
            </w:r>
            <w:r>
              <w:rPr>
                <w:rFonts w:hint="eastAsia" w:hAnsi="宋体"/>
                <w:b/>
                <w:bCs/>
                <w:color w:val="000000"/>
                <w:highlight w:val="none"/>
              </w:rPr>
              <w:t>月</w:t>
            </w:r>
            <w:r>
              <w:rPr>
                <w:rFonts w:hint="eastAsia" w:hAnsi="宋体"/>
                <w:b/>
                <w:bCs/>
                <w:color w:val="000000"/>
                <w:highlight w:val="none"/>
                <w:lang w:val="en-US" w:eastAsia="zh-CN"/>
              </w:rPr>
              <w:t>24</w:t>
            </w:r>
            <w:r>
              <w:rPr>
                <w:rFonts w:hint="eastAsia" w:hAnsi="宋体"/>
                <w:b/>
                <w:bCs/>
                <w:color w:val="000000"/>
                <w:highlight w:val="none"/>
              </w:rPr>
              <w:t>日17 时3</w:t>
            </w:r>
            <w:r>
              <w:rPr>
                <w:rFonts w:hAnsi="宋体"/>
                <w:b/>
                <w:bCs/>
                <w:color w:val="000000"/>
                <w:highlight w:val="none"/>
              </w:rPr>
              <w:t>0</w:t>
            </w:r>
            <w:r>
              <w:rPr>
                <w:rFonts w:hint="eastAsia" w:hAnsi="宋体"/>
                <w:b/>
                <w:bCs/>
                <w:color w:val="000000"/>
                <w:highlight w:val="none"/>
              </w:rPr>
              <w:t>分前接受网上答疑（逾期不予受理），疑问的提出与答疑获取详见招标文件第三章投标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Ansi="宋体"/>
                <w:color w:val="000000"/>
                <w:highlight w:val="none"/>
              </w:rPr>
            </w:pPr>
            <w:r>
              <w:rPr>
                <w:rFonts w:hint="eastAsia" w:hAnsi="宋体"/>
                <w:color w:val="000000"/>
                <w:highlight w:val="none"/>
              </w:rPr>
              <w:t>本次采购按照</w:t>
            </w:r>
            <w:r>
              <w:rPr>
                <w:rFonts w:hint="eastAsia" w:hAnsi="宋体"/>
                <w:b/>
                <w:bCs/>
                <w:color w:val="000000"/>
                <w:highlight w:val="none"/>
              </w:rPr>
              <w:t>有效最低价</w:t>
            </w:r>
            <w:r>
              <w:rPr>
                <w:rFonts w:hint="eastAsia" w:hAnsi="宋体"/>
                <w:color w:val="000000"/>
                <w:highlight w:val="none"/>
              </w:rPr>
              <w:t>法，选择价格最低的供应商成交。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before="156" w:beforeLines="50" w:after="156" w:afterLines="50" w:line="360" w:lineRule="auto"/>
              <w:jc w:val="left"/>
              <w:rPr>
                <w:rFonts w:hAnsi="宋体"/>
                <w:color w:val="000000"/>
                <w:szCs w:val="24"/>
                <w:highlight w:val="none"/>
              </w:rPr>
            </w:pPr>
            <w:r>
              <w:rPr>
                <w:rFonts w:hint="eastAsia" w:hAnsi="宋体" w:cs="宋体"/>
                <w:color w:val="000000"/>
                <w:szCs w:val="24"/>
                <w:highlight w:val="none"/>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b/>
                <w:bCs/>
                <w:color w:val="000000"/>
                <w:highlight w:val="none"/>
                <w:u w:val="single"/>
              </w:rPr>
              <w:sym w:font="Wingdings" w:char="00FE"/>
            </w:r>
            <w:r>
              <w:rPr>
                <w:rFonts w:hint="eastAsia" w:hAnsi="宋体"/>
                <w:color w:val="000000"/>
                <w:highlight w:val="none"/>
              </w:rPr>
              <w:t>要求□不要求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highlight w:val="none"/>
              </w:rPr>
            </w:pPr>
            <w:r>
              <w:rPr>
                <w:rFonts w:hint="eastAsia" w:hAnsi="宋体"/>
                <w:highlight w:val="none"/>
              </w:rPr>
              <w:t>21</w:t>
            </w:r>
          </w:p>
        </w:tc>
        <w:tc>
          <w:tcPr>
            <w:tcW w:w="1447" w:type="dxa"/>
            <w:vAlign w:val="center"/>
          </w:tcPr>
          <w:p>
            <w:pPr>
              <w:ind w:firstLine="219" w:firstLineChars="100"/>
              <w:rPr>
                <w:highlight w:val="none"/>
              </w:rPr>
            </w:pPr>
            <w:r>
              <w:rPr>
                <w:rFonts w:hint="eastAsia"/>
                <w:highlight w:val="none"/>
              </w:rPr>
              <w:t>业绩</w:t>
            </w:r>
          </w:p>
        </w:tc>
        <w:tc>
          <w:tcPr>
            <w:tcW w:w="7223"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5"/>
        <w:spacing w:before="260" w:after="260" w:line="500" w:lineRule="exact"/>
        <w:jc w:val="center"/>
        <w:rPr>
          <w:rFonts w:hAnsi="宋体"/>
          <w:color w:val="000000"/>
        </w:rPr>
      </w:pPr>
      <w:r>
        <w:rPr>
          <w:rFonts w:hAnsi="宋体"/>
          <w:color w:val="000000"/>
          <w:highlight w:val="none"/>
        </w:rPr>
        <w:br w:type="page"/>
      </w:r>
      <w:bookmarkEnd w:id="8"/>
      <w:bookmarkEnd w:id="9"/>
      <w:bookmarkStart w:id="10" w:name="_Toc527131314"/>
      <w:r>
        <w:rPr>
          <w:rFonts w:hint="eastAsia" w:hAnsi="宋体"/>
          <w:color w:val="000000"/>
        </w:rPr>
        <w:t>三、供应商须知</w:t>
      </w:r>
      <w:bookmarkEnd w:id="10"/>
    </w:p>
    <w:p>
      <w:pPr>
        <w:pStyle w:val="6"/>
        <w:spacing w:before="0" w:after="0" w:line="360" w:lineRule="auto"/>
        <w:ind w:left="0" w:leftChars="0" w:firstLine="0" w:firstLineChars="0"/>
        <w:jc w:val="center"/>
        <w:rPr>
          <w:rFonts w:ascii="宋体" w:hAnsi="宋体" w:eastAsia="宋体"/>
          <w:color w:val="000000"/>
          <w:sz w:val="24"/>
          <w:szCs w:val="24"/>
        </w:rPr>
      </w:pPr>
      <w:bookmarkStart w:id="11" w:name="_Hlt509650955"/>
      <w:bookmarkEnd w:id="11"/>
      <w:bookmarkStart w:id="12" w:name="_Hlt509649722"/>
      <w:bookmarkEnd w:id="12"/>
      <w:bookmarkStart w:id="13" w:name="_Hlt509650686"/>
      <w:bookmarkEnd w:id="13"/>
      <w:bookmarkStart w:id="14" w:name="_Hlt509650126"/>
      <w:bookmarkEnd w:id="14"/>
      <w:bookmarkStart w:id="15" w:name="_Hlt509649998"/>
      <w:bookmarkEnd w:id="15"/>
      <w:bookmarkStart w:id="16" w:name="_Hlt526418143"/>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932"/>
      <w:bookmarkEnd w:id="18"/>
      <w:bookmarkStart w:id="19" w:name="_Hlt509649645"/>
      <w:bookmarkEnd w:id="19"/>
      <w:bookmarkStart w:id="20" w:name="_Hlt526418153"/>
      <w:bookmarkEnd w:id="20"/>
      <w:bookmarkStart w:id="21" w:name="_Hlt509650103"/>
      <w:bookmarkEnd w:id="21"/>
      <w:bookmarkStart w:id="22" w:name="_Hlt509650690"/>
      <w:bookmarkEnd w:id="22"/>
      <w:bookmarkStart w:id="23" w:name="_Hlt509650961"/>
      <w:bookmarkEnd w:id="23"/>
      <w:bookmarkStart w:id="24" w:name="_Hlt509650929"/>
      <w:bookmarkEnd w:id="24"/>
      <w:bookmarkStart w:id="25" w:name="_Hlt509649678"/>
      <w:bookmarkEnd w:id="25"/>
      <w:bookmarkStart w:id="26" w:name="_Hlt509649795"/>
      <w:bookmarkEnd w:id="26"/>
      <w:bookmarkStart w:id="27" w:name="_Hlt509649330"/>
      <w:bookmarkEnd w:id="27"/>
      <w:bookmarkStart w:id="28" w:name="_Hlt509649669"/>
      <w:bookmarkEnd w:id="28"/>
      <w:bookmarkStart w:id="29" w:name="_Hlt509650116"/>
      <w:bookmarkEnd w:id="29"/>
      <w:bookmarkStart w:id="30" w:name="_Hlt509650936"/>
      <w:bookmarkEnd w:id="30"/>
      <w:bookmarkStart w:id="31" w:name="_Hlt509650333"/>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w:t>
      </w:r>
      <w:r>
        <w:rPr>
          <w:rFonts w:hint="eastAsia" w:hAnsi="宋体"/>
          <w:color w:val="000000"/>
          <w:szCs w:val="24"/>
          <w:lang w:eastAsia="zh-CN"/>
        </w:rPr>
        <w:t>发展有限公司</w:t>
      </w:r>
      <w:r>
        <w:rPr>
          <w:rFonts w:hint="eastAsia" w:hAnsi="宋体"/>
          <w:color w:val="000000"/>
          <w:szCs w:val="24"/>
        </w:rPr>
        <w:t>。</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w:t>
      </w:r>
      <w:r>
        <w:rPr>
          <w:rFonts w:hint="eastAsia" w:hAnsi="宋体"/>
          <w:color w:val="000000"/>
          <w:szCs w:val="24"/>
          <w:lang w:eastAsia="zh-CN"/>
        </w:rPr>
        <w:t>发展有限公司</w:t>
      </w:r>
      <w:r>
        <w:rPr>
          <w:rFonts w:hint="eastAsia" w:hAnsi="宋体"/>
          <w:color w:val="000000"/>
          <w:szCs w:val="24"/>
        </w:rPr>
        <w:t>网站(</w:t>
      </w:r>
      <w:r>
        <w:rPr>
          <w:rFonts w:hAnsi="宋体"/>
          <w:color w:val="000000"/>
          <w:szCs w:val="24"/>
        </w:rPr>
        <w:t>http://www.hfpudc.com/</w:t>
      </w:r>
      <w:r>
        <w:rPr>
          <w:rFonts w:hint="eastAsia" w:hAnsi="宋体"/>
          <w:color w:val="000000"/>
          <w:szCs w:val="24"/>
        </w:rPr>
        <w:t>)发布。</w:t>
      </w:r>
    </w:p>
    <w:p>
      <w:pPr>
        <w:pStyle w:val="6"/>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49930"/>
      <w:bookmarkEnd w:id="35"/>
      <w:bookmarkStart w:id="36" w:name="_Hlt509649791"/>
      <w:bookmarkEnd w:id="36"/>
      <w:bookmarkStart w:id="37" w:name="_Hlt50965036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w:t>
      </w:r>
      <w:r>
        <w:rPr>
          <w:rFonts w:hint="eastAsia" w:hAnsi="宋体"/>
          <w:bCs/>
          <w:color w:val="000000"/>
          <w:szCs w:val="24"/>
          <w:lang w:eastAsia="zh-CN"/>
        </w:rPr>
        <w:t>发展有限公司</w:t>
      </w:r>
      <w:r>
        <w:rPr>
          <w:rFonts w:hint="eastAsia" w:hAnsi="宋体"/>
          <w:bCs/>
          <w:color w:val="000000"/>
          <w:szCs w:val="24"/>
        </w:rPr>
        <w:t>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5"/>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10"/>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6"/>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6"/>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2"/>
        <w:ind w:left="438" w:firstLine="598"/>
      </w:pPr>
    </w:p>
    <w:p/>
    <w:p>
      <w:pPr>
        <w:pStyle w:val="2"/>
        <w:ind w:left="438" w:firstLine="598"/>
      </w:pPr>
    </w:p>
    <w:p/>
    <w:p>
      <w:pPr>
        <w:pStyle w:val="2"/>
        <w:ind w:left="438" w:firstLine="598"/>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hint="eastAsia"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4"/>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20"/>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20"/>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20"/>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20"/>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int="eastAsia" w:hAnsi="宋体"/>
          <w:color w:val="000000"/>
          <w:u w:val="single"/>
        </w:rPr>
        <w:t>100</w:t>
      </w:r>
      <w:r>
        <w:rPr>
          <w:rFonts w:hint="eastAsia" w:hAnsi="宋体"/>
          <w:color w:val="000000"/>
        </w:rPr>
        <w:t>%。</w:t>
      </w:r>
      <w:r>
        <w:rPr>
          <w:rFonts w:hint="eastAsia" w:hAnsi="宋体"/>
          <w:b/>
          <w:color w:val="000000"/>
        </w:rPr>
        <w:t>（有效最低价）</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6"/>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rPr>
          <w:rFonts w:hAnsi="宋体"/>
          <w:b/>
          <w:sz w:val="30"/>
          <w:szCs w:val="30"/>
          <w:highlight w:val="yellow"/>
        </w:rPr>
      </w:pPr>
      <w:bookmarkStart w:id="50" w:name="_Hlt509650697"/>
      <w:bookmarkEnd w:id="50"/>
      <w:bookmarkStart w:id="51" w:name="_Hlt510342861"/>
      <w:bookmarkEnd w:id="51"/>
      <w:bookmarkStart w:id="52" w:name="_Hlt509649724"/>
      <w:bookmarkEnd w:id="52"/>
      <w:bookmarkStart w:id="53" w:name="_Toc427106476"/>
      <w:bookmarkStart w:id="54" w:name="_Toc427016287"/>
      <w:bookmarkStart w:id="55" w:name="_Toc527131321"/>
      <w:bookmarkStart w:id="56" w:name="_Toc463041898"/>
    </w:p>
    <w:p>
      <w:pPr>
        <w:pStyle w:val="2"/>
        <w:rPr>
          <w:rFonts w:hAnsi="宋体"/>
          <w:b/>
          <w:sz w:val="30"/>
          <w:szCs w:val="30"/>
          <w:highlight w:val="yellow"/>
        </w:rPr>
      </w:pPr>
    </w:p>
    <w:p>
      <w:pPr>
        <w:rPr>
          <w:rFonts w:hAnsi="宋体"/>
          <w:b/>
          <w:sz w:val="30"/>
          <w:szCs w:val="30"/>
          <w:highlight w:val="yellow"/>
        </w:rPr>
      </w:pPr>
    </w:p>
    <w:p>
      <w:pPr>
        <w:pStyle w:val="2"/>
        <w:rPr>
          <w:rFonts w:hAnsi="宋体"/>
          <w:b/>
          <w:sz w:val="30"/>
          <w:szCs w:val="30"/>
          <w:highlight w:val="yellow"/>
        </w:rPr>
      </w:pPr>
    </w:p>
    <w:p/>
    <w:bookmarkEnd w:id="53"/>
    <w:bookmarkEnd w:id="54"/>
    <w:bookmarkEnd w:id="55"/>
    <w:bookmarkEnd w:id="56"/>
    <w:p>
      <w:pPr>
        <w:spacing w:line="360" w:lineRule="auto"/>
        <w:ind w:firstLine="558" w:firstLineChars="200"/>
        <w:rPr>
          <w:rFonts w:hAnsi="宋体"/>
          <w:b/>
          <w:color w:val="000000"/>
          <w:sz w:val="30"/>
          <w:szCs w:val="30"/>
          <w:highlight w:val="none"/>
        </w:rPr>
      </w:pPr>
      <w:bookmarkStart w:id="57" w:name="_Toc527131323"/>
      <w:bookmarkStart w:id="58" w:name="_Toc527117258"/>
      <w:r>
        <w:rPr>
          <w:rFonts w:hint="eastAsia" w:hAnsi="宋体"/>
          <w:b/>
          <w:color w:val="000000"/>
          <w:sz w:val="30"/>
          <w:szCs w:val="30"/>
          <w:highlight w:val="none"/>
        </w:rPr>
        <w:t>四、采购合同</w:t>
      </w:r>
    </w:p>
    <w:p>
      <w:pPr>
        <w:pStyle w:val="6"/>
        <w:spacing w:before="0" w:after="120" w:line="360" w:lineRule="auto"/>
        <w:ind w:firstLine="3588" w:firstLineChars="1200"/>
        <w:jc w:val="both"/>
        <w:rPr>
          <w:rFonts w:hint="eastAsia" w:ascii="宋体" w:hAnsi="宋体" w:eastAsia="宋体"/>
          <w:color w:val="000000"/>
        </w:rPr>
      </w:pPr>
      <w:bookmarkStart w:id="59" w:name="_Toc121411234"/>
      <w:r>
        <w:rPr>
          <w:rFonts w:hint="eastAsia" w:ascii="宋体" w:hAnsi="宋体" w:eastAsia="宋体"/>
          <w:color w:val="000000"/>
        </w:rPr>
        <w:t>第六章</w:t>
      </w:r>
      <w:bookmarkStart w:id="60" w:name="_Toc220232392"/>
      <w:r>
        <w:rPr>
          <w:rFonts w:hint="eastAsia" w:ascii="宋体" w:hAnsi="宋体" w:eastAsia="宋体"/>
          <w:color w:val="000000"/>
        </w:rPr>
        <w:t xml:space="preserve"> </w:t>
      </w:r>
      <w:r>
        <w:rPr>
          <w:rFonts w:ascii="宋体" w:hAnsi="宋体" w:eastAsia="宋体"/>
          <w:color w:val="000000"/>
        </w:rPr>
        <w:t>合同</w:t>
      </w:r>
      <w:bookmarkEnd w:id="59"/>
      <w:bookmarkEnd w:id="60"/>
    </w:p>
    <w:p>
      <w:pPr>
        <w:spacing w:line="480" w:lineRule="auto"/>
        <w:jc w:val="center"/>
        <w:rPr>
          <w:rFonts w:ascii="宋体" w:hAnsi="宋体" w:cs="@仿宋_GB2312"/>
          <w:b/>
          <w:color w:val="000000"/>
          <w:sz w:val="28"/>
          <w:szCs w:val="28"/>
        </w:rPr>
      </w:pPr>
      <w:r>
        <w:rPr>
          <w:rFonts w:hint="eastAsia" w:ascii="宋体" w:hAnsi="宋体" w:cs="@仿宋_GB2312"/>
          <w:b/>
          <w:color w:val="000000"/>
          <w:sz w:val="28"/>
          <w:szCs w:val="28"/>
        </w:rPr>
        <w:t>合同参考范本</w:t>
      </w:r>
    </w:p>
    <w:p>
      <w:pPr>
        <w:spacing w:line="480" w:lineRule="auto"/>
        <w:jc w:val="center"/>
        <w:rPr>
          <w:rFonts w:ascii="宋体" w:hAnsi="宋体" w:cs="@仿宋_GB2312"/>
          <w:b/>
          <w:color w:val="000000"/>
          <w:sz w:val="24"/>
          <w:szCs w:val="24"/>
        </w:rPr>
      </w:pPr>
      <w:r>
        <w:rPr>
          <w:rFonts w:hint="eastAsia" w:ascii="宋体" w:hAnsi="宋体" w:cs="@仿宋_GB2312"/>
          <w:b/>
          <w:color w:val="000000"/>
          <w:sz w:val="24"/>
          <w:szCs w:val="24"/>
        </w:rPr>
        <w:t>（服务类）</w:t>
      </w: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360" w:lineRule="auto"/>
        <w:jc w:val="center"/>
        <w:outlineLvl w:val="2"/>
        <w:rPr>
          <w:rFonts w:ascii="宋体" w:hAnsi="宋体" w:cs="@仿宋_GB2312"/>
          <w:b/>
          <w:color w:val="000000"/>
          <w:sz w:val="24"/>
          <w:szCs w:val="24"/>
        </w:rPr>
      </w:pPr>
      <w:r>
        <w:rPr>
          <w:rFonts w:hint="eastAsia" w:ascii="宋体" w:hAnsi="宋体" w:cs="@仿宋_GB2312"/>
          <w:b/>
          <w:color w:val="000000"/>
          <w:sz w:val="24"/>
          <w:szCs w:val="24"/>
        </w:rPr>
        <w:t>第一部分 合同书</w:t>
      </w: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line="480" w:lineRule="auto"/>
        <w:jc w:val="center"/>
        <w:rPr>
          <w:rFonts w:ascii="宋体" w:hAnsi="宋体" w:cs="@仿宋_GB2312"/>
          <w:b/>
          <w:color w:val="000000"/>
          <w:sz w:val="24"/>
          <w:szCs w:val="24"/>
        </w:rPr>
      </w:pPr>
    </w:p>
    <w:p>
      <w:pPr>
        <w:spacing w:before="120" w:line="480" w:lineRule="auto"/>
        <w:ind w:left="960"/>
        <w:rPr>
          <w:rFonts w:hint="eastAsia" w:hAnsi="宋体" w:cs="@仿宋_GB2312"/>
          <w:color w:val="000000"/>
          <w:sz w:val="24"/>
          <w:szCs w:val="24"/>
          <w:u w:val="single"/>
          <w:lang w:val="en-US" w:eastAsia="zh-CN"/>
        </w:rPr>
      </w:pPr>
      <w:r>
        <w:rPr>
          <w:rFonts w:hint="eastAsia" w:ascii="宋体" w:hAnsi="宋体" w:cs="@仿宋_GB2312"/>
          <w:color w:val="000000"/>
          <w:sz w:val="24"/>
          <w:szCs w:val="24"/>
        </w:rPr>
        <w:t>项目名称：</w:t>
      </w:r>
      <w:r>
        <w:rPr>
          <w:rFonts w:hint="eastAsia" w:hAnsi="宋体" w:cs="@仿宋_GB2312"/>
          <w:color w:val="000000"/>
          <w:sz w:val="24"/>
          <w:szCs w:val="24"/>
          <w:u w:val="single"/>
          <w:lang w:val="en-US" w:eastAsia="zh-CN"/>
        </w:rPr>
        <w:t xml:space="preserve">                          </w:t>
      </w:r>
    </w:p>
    <w:p>
      <w:pPr>
        <w:spacing w:before="120" w:line="480" w:lineRule="auto"/>
        <w:ind w:left="960"/>
        <w:rPr>
          <w:rFonts w:hint="eastAsia" w:hAnsi="宋体" w:cs="@仿宋_GB2312"/>
          <w:color w:val="000000"/>
          <w:sz w:val="24"/>
          <w:szCs w:val="24"/>
          <w:u w:val="single"/>
          <w:lang w:val="en-US" w:eastAsia="zh-CN"/>
        </w:rPr>
      </w:pPr>
      <w:r>
        <w:rPr>
          <w:rFonts w:hint="eastAsia" w:ascii="宋体" w:hAnsi="宋体" w:cs="@仿宋_GB2312"/>
          <w:color w:val="000000"/>
          <w:sz w:val="24"/>
          <w:szCs w:val="24"/>
        </w:rPr>
        <w:t>项目编号：</w:t>
      </w:r>
      <w:r>
        <w:rPr>
          <w:rFonts w:hint="eastAsia" w:hAnsi="宋体" w:cs="@仿宋_GB2312"/>
          <w:color w:val="000000"/>
          <w:sz w:val="24"/>
          <w:szCs w:val="24"/>
          <w:u w:val="none"/>
          <w:lang w:val="en-US" w:eastAsia="zh-CN"/>
        </w:rPr>
        <w:t xml:space="preserve">   </w:t>
      </w:r>
      <w:r>
        <w:rPr>
          <w:rFonts w:hint="eastAsia" w:hAnsi="宋体" w:cs="@仿宋_GB2312"/>
          <w:color w:val="000000"/>
          <w:sz w:val="24"/>
          <w:szCs w:val="24"/>
          <w:u w:val="single"/>
          <w:lang w:val="en-US" w:eastAsia="zh-CN"/>
        </w:rPr>
        <w:t xml:space="preserve">                      </w:t>
      </w:r>
    </w:p>
    <w:p>
      <w:pPr>
        <w:spacing w:before="120" w:line="480" w:lineRule="auto"/>
        <w:ind w:left="960"/>
        <w:rPr>
          <w:rFonts w:ascii="宋体" w:hAnsi="宋体" w:cs="@仿宋_GB2312"/>
          <w:color w:val="000000"/>
          <w:sz w:val="24"/>
          <w:szCs w:val="24"/>
          <w:u w:val="single"/>
        </w:rPr>
      </w:pPr>
      <w:r>
        <w:rPr>
          <w:rFonts w:hint="eastAsia" w:ascii="宋体" w:hAnsi="宋体" w:cs="@仿宋_GB2312"/>
          <w:color w:val="000000"/>
          <w:sz w:val="24"/>
          <w:szCs w:val="24"/>
        </w:rPr>
        <w:t>甲方（招标人）：</w:t>
      </w:r>
      <w:r>
        <w:rPr>
          <w:rFonts w:hint="eastAsia" w:ascii="宋体" w:hAnsi="宋体" w:cs="@仿宋_GB2312"/>
          <w:color w:val="000000"/>
          <w:sz w:val="24"/>
          <w:szCs w:val="24"/>
          <w:u w:val="single"/>
        </w:rPr>
        <w:t xml:space="preserve">                              </w:t>
      </w:r>
    </w:p>
    <w:p>
      <w:pPr>
        <w:spacing w:before="120" w:line="480" w:lineRule="auto"/>
        <w:ind w:left="960"/>
        <w:rPr>
          <w:rFonts w:ascii="宋体" w:hAnsi="宋体" w:cs="@仿宋_GB2312"/>
          <w:color w:val="000000"/>
          <w:sz w:val="24"/>
          <w:szCs w:val="24"/>
          <w:u w:val="single"/>
        </w:rPr>
      </w:pPr>
      <w:r>
        <w:rPr>
          <w:rFonts w:hint="eastAsia" w:ascii="宋体" w:hAnsi="宋体" w:cs="@仿宋_GB2312"/>
          <w:color w:val="000000"/>
          <w:sz w:val="24"/>
          <w:szCs w:val="24"/>
        </w:rPr>
        <w:t>乙方（中标人）：</w:t>
      </w:r>
      <w:r>
        <w:rPr>
          <w:rFonts w:hint="eastAsia" w:ascii="宋体" w:hAnsi="宋体" w:cs="@仿宋_GB2312"/>
          <w:color w:val="000000"/>
          <w:sz w:val="24"/>
          <w:szCs w:val="24"/>
          <w:u w:val="single"/>
        </w:rPr>
        <w:t xml:space="preserve">                              </w:t>
      </w:r>
    </w:p>
    <w:p>
      <w:pPr>
        <w:spacing w:before="120" w:line="480" w:lineRule="auto"/>
        <w:ind w:firstLine="876" w:firstLineChars="400"/>
        <w:rPr>
          <w:rFonts w:ascii="宋体" w:hAnsi="宋体" w:cs="@仿宋_GB2312"/>
          <w:color w:val="000000"/>
          <w:sz w:val="24"/>
          <w:szCs w:val="24"/>
          <w:u w:val="single"/>
        </w:rPr>
      </w:pPr>
      <w:r>
        <w:rPr>
          <w:rFonts w:hint="eastAsia" w:ascii="宋体" w:hAnsi="宋体" w:cs="@仿宋_GB2312"/>
          <w:color w:val="000000"/>
          <w:sz w:val="24"/>
          <w:szCs w:val="24"/>
        </w:rPr>
        <w:t>签订地：</w:t>
      </w:r>
      <w:r>
        <w:rPr>
          <w:rFonts w:hint="eastAsia" w:ascii="宋体" w:hAnsi="宋体" w:cs="@仿宋_GB2312"/>
          <w:color w:val="000000"/>
          <w:sz w:val="24"/>
          <w:szCs w:val="24"/>
          <w:u w:val="single"/>
        </w:rPr>
        <w:t xml:space="preserve">                                     </w:t>
      </w:r>
    </w:p>
    <w:p>
      <w:pPr>
        <w:spacing w:before="120" w:line="480" w:lineRule="auto"/>
        <w:ind w:firstLine="876" w:firstLineChars="400"/>
        <w:rPr>
          <w:rFonts w:ascii="宋体" w:hAnsi="宋体" w:cs="@仿宋_GB2312"/>
          <w:color w:val="000000"/>
          <w:sz w:val="24"/>
          <w:szCs w:val="24"/>
        </w:rPr>
      </w:pPr>
      <w:r>
        <w:rPr>
          <w:rFonts w:hint="eastAsia" w:ascii="宋体" w:hAnsi="宋体" w:cs="@仿宋_GB2312"/>
          <w:color w:val="000000"/>
          <w:sz w:val="24"/>
          <w:szCs w:val="24"/>
        </w:rPr>
        <w:t>签订日期：</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年</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月</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日</w:t>
      </w:r>
    </w:p>
    <w:p>
      <w:pPr>
        <w:widowControl/>
        <w:jc w:val="left"/>
        <w:rPr>
          <w:rFonts w:ascii="宋体" w:hAnsi="宋体" w:cs="@仿宋_GB2312"/>
          <w:color w:val="000000"/>
          <w:sz w:val="24"/>
          <w:szCs w:val="24"/>
        </w:rPr>
      </w:pPr>
      <w:r>
        <w:rPr>
          <w:rFonts w:hint="eastAsia" w:ascii="宋体" w:hAnsi="宋体" w:cs="@仿宋_GB2312"/>
          <w:color w:val="000000"/>
          <w:sz w:val="24"/>
          <w:szCs w:val="24"/>
        </w:rPr>
        <w:br w:type="page"/>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u w:val="single"/>
          <w:lang w:val="en-US" w:eastAsia="zh-CN"/>
        </w:rPr>
        <w:t>公用事业发展有限公司</w:t>
      </w:r>
      <w:r>
        <w:rPr>
          <w:rFonts w:hint="eastAsia" w:ascii="宋体" w:hAnsi="宋体" w:cs="@仿宋_GB2312"/>
          <w:color w:val="000000"/>
          <w:sz w:val="24"/>
          <w:szCs w:val="24"/>
        </w:rPr>
        <w:t>（</w:t>
      </w:r>
      <w:r>
        <w:rPr>
          <w:rFonts w:hint="eastAsia" w:ascii="宋体" w:hAnsi="宋体" w:cs="@仿宋_GB2312"/>
          <w:color w:val="000000"/>
          <w:sz w:val="24"/>
          <w:szCs w:val="24"/>
          <w:lang w:val="zh-CN"/>
        </w:rPr>
        <w:t>以下简称：甲方</w:t>
      </w:r>
      <w:r>
        <w:rPr>
          <w:rFonts w:hint="eastAsia" w:ascii="宋体" w:hAnsi="宋体" w:cs="@仿宋_GB2312"/>
          <w:color w:val="000000"/>
          <w:sz w:val="24"/>
          <w:szCs w:val="24"/>
        </w:rPr>
        <w:t>）通过招标活动，经</w:t>
      </w:r>
      <w:r>
        <w:rPr>
          <w:rFonts w:hint="eastAsia" w:ascii="宋体" w:hAnsi="宋体" w:cs="@仿宋_GB2312"/>
          <w:color w:val="000000"/>
          <w:sz w:val="24"/>
          <w:szCs w:val="24"/>
          <w:u w:val="single"/>
          <w:lang w:val="en-US" w:eastAsia="zh-CN"/>
        </w:rPr>
        <w:t>评审</w:t>
      </w:r>
      <w:r>
        <w:rPr>
          <w:rFonts w:hint="eastAsia" w:ascii="宋体" w:hAnsi="宋体" w:cs="@仿宋_GB2312"/>
          <w:color w:val="000000"/>
          <w:sz w:val="24"/>
          <w:szCs w:val="24"/>
          <w:u w:val="single"/>
        </w:rPr>
        <w:t>小组</w:t>
      </w:r>
      <w:r>
        <w:rPr>
          <w:rFonts w:hint="eastAsia" w:ascii="宋体" w:hAnsi="宋体" w:cs="@仿宋_GB2312"/>
          <w:color w:val="000000"/>
          <w:sz w:val="24"/>
          <w:szCs w:val="24"/>
        </w:rPr>
        <w:t>评定，</w:t>
      </w:r>
      <w:r>
        <w:rPr>
          <w:rFonts w:hint="eastAsia" w:ascii="宋体" w:hAnsi="宋体" w:cs="@仿宋_GB2312"/>
          <w:i/>
          <w:iCs/>
          <w:color w:val="000000"/>
          <w:sz w:val="24"/>
          <w:szCs w:val="24"/>
          <w:u w:val="single"/>
        </w:rPr>
        <w:t>（中标人名称）</w:t>
      </w:r>
      <w:r>
        <w:rPr>
          <w:rFonts w:hint="eastAsia" w:ascii="宋体" w:hAnsi="宋体" w:cs="@仿宋_GB2312"/>
          <w:color w:val="000000"/>
          <w:sz w:val="24"/>
          <w:szCs w:val="24"/>
        </w:rPr>
        <w:t>（</w:t>
      </w:r>
      <w:r>
        <w:rPr>
          <w:rFonts w:hint="eastAsia" w:ascii="宋体" w:hAnsi="宋体" w:cs="@仿宋_GB2312"/>
          <w:color w:val="000000"/>
          <w:sz w:val="24"/>
          <w:szCs w:val="24"/>
          <w:lang w:val="zh-CN"/>
        </w:rPr>
        <w:t>以下简称：乙方</w:t>
      </w:r>
      <w:r>
        <w:rPr>
          <w:rFonts w:hint="eastAsia" w:hAnsi="宋体" w:cs="@仿宋_GB2312"/>
          <w:color w:val="000000"/>
          <w:sz w:val="24"/>
          <w:szCs w:val="24"/>
          <w:lang w:val="en-US" w:eastAsia="zh-CN"/>
        </w:rPr>
        <w:t xml:space="preserve">   </w:t>
      </w:r>
      <w:r>
        <w:rPr>
          <w:rFonts w:hint="eastAsia" w:hAnsi="宋体" w:cs="@仿宋_GB2312"/>
          <w:color w:val="000000"/>
          <w:sz w:val="24"/>
          <w:szCs w:val="24"/>
          <w:u w:val="single"/>
          <w:lang w:val="en-US" w:eastAsia="zh-CN"/>
        </w:rPr>
        <w:t xml:space="preserve">           </w:t>
      </w:r>
      <w:r>
        <w:rPr>
          <w:rFonts w:hint="eastAsia" w:ascii="宋体" w:hAnsi="宋体" w:cs="@仿宋_GB2312"/>
          <w:color w:val="000000"/>
          <w:sz w:val="24"/>
          <w:szCs w:val="24"/>
        </w:rPr>
        <w:t>）为本项目中标人，现按照招标文件确定的事项签订本合同。</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rPr>
        <w:t>根据《中华人民共和国民法典》、《中华人民共和国招标投标法》等相关法律法规之规定，按照平等、自愿、公平和诚实信用的原则，经甲方和乙方协商一致，约定以下合同条款，以兹共同遵守、全面履行。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cs="@仿宋_GB2312"/>
          <w:b/>
          <w:bCs/>
          <w:color w:val="000000"/>
          <w:sz w:val="24"/>
          <w:szCs w:val="24"/>
          <w:lang w:val="zh-CN"/>
        </w:rPr>
      </w:pPr>
      <w:bookmarkStart w:id="61" w:name="_Toc2232"/>
      <w:bookmarkStart w:id="62" w:name="_Toc3029"/>
      <w:bookmarkStart w:id="63" w:name="_Toc24059"/>
      <w:r>
        <w:rPr>
          <w:rFonts w:hint="eastAsia" w:ascii="宋体" w:hAnsi="宋体" w:cs="@仿宋_GB2312"/>
          <w:b/>
          <w:bCs/>
          <w:color w:val="000000"/>
          <w:sz w:val="24"/>
          <w:szCs w:val="24"/>
          <w:lang w:val="zh-CN"/>
        </w:rPr>
        <w:t>1.1 合同组成部分</w:t>
      </w:r>
      <w:bookmarkEnd w:id="61"/>
      <w:bookmarkEnd w:id="62"/>
      <w:bookmarkEnd w:id="63"/>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下列文件为本合同的组成部分，并构成一个整体，需综合解释、相互补充。如果下列文件内容出现不一致的情形，那么在保证按照招标文件确定的事项前提下，组成本合同的多个文件的优先适用顺序如下：</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1.1.1本合同及其补充合同、变更协议；</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1.1.2中标通知书；</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1.1.3响应文件（含澄清或者说明文件）；</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1.1.4谈判文件（含澄清或者修改文件）；</w:t>
      </w:r>
    </w:p>
    <w:p>
      <w:pPr>
        <w:spacing w:line="360" w:lineRule="auto"/>
        <w:ind w:firstLine="435"/>
        <w:rPr>
          <w:rFonts w:ascii="宋体" w:hAnsi="宋体" w:cs="@仿宋_GB2312"/>
          <w:color w:val="000000"/>
          <w:sz w:val="24"/>
          <w:szCs w:val="24"/>
          <w:lang w:val="zh-CN"/>
        </w:rPr>
      </w:pPr>
      <w:r>
        <w:rPr>
          <w:rFonts w:hint="eastAsia" w:ascii="宋体" w:hAnsi="宋体" w:cs="@仿宋_GB2312"/>
          <w:color w:val="000000"/>
          <w:sz w:val="24"/>
          <w:szCs w:val="24"/>
          <w:lang w:val="zh-CN"/>
        </w:rPr>
        <w:t>1.1.5其他相关招标文件。</w:t>
      </w:r>
    </w:p>
    <w:p>
      <w:pPr>
        <w:spacing w:line="360" w:lineRule="auto"/>
        <w:ind w:firstLine="437"/>
        <w:outlineLvl w:val="3"/>
        <w:rPr>
          <w:rFonts w:ascii="宋体" w:hAnsi="宋体" w:cs="@仿宋_GB2312"/>
          <w:b/>
          <w:bCs/>
          <w:color w:val="000000"/>
          <w:sz w:val="24"/>
          <w:szCs w:val="24"/>
          <w:lang w:val="zh-CN"/>
        </w:rPr>
      </w:pPr>
      <w:bookmarkStart w:id="64" w:name="_Toc2918"/>
      <w:bookmarkStart w:id="65" w:name="_Toc22185"/>
      <w:bookmarkStart w:id="66" w:name="_Toc18585"/>
      <w:bookmarkStart w:id="67" w:name="_Toc6773"/>
      <w:bookmarkStart w:id="68" w:name="_Toc6311"/>
      <w:r>
        <w:rPr>
          <w:rFonts w:hint="eastAsia" w:ascii="宋体" w:hAnsi="宋体" w:cs="@仿宋_GB2312"/>
          <w:b/>
          <w:bCs/>
          <w:color w:val="000000"/>
          <w:sz w:val="24"/>
          <w:szCs w:val="24"/>
          <w:lang w:val="zh-CN"/>
        </w:rPr>
        <w:t xml:space="preserve">1.2 </w:t>
      </w:r>
      <w:bookmarkEnd w:id="64"/>
      <w:bookmarkEnd w:id="65"/>
      <w:bookmarkEnd w:id="66"/>
      <w:bookmarkEnd w:id="67"/>
      <w:bookmarkEnd w:id="68"/>
      <w:r>
        <w:rPr>
          <w:rFonts w:hint="eastAsia" w:ascii="宋体" w:hAnsi="宋体" w:cs="@仿宋_GB2312"/>
          <w:b/>
          <w:bCs/>
          <w:color w:val="000000"/>
          <w:sz w:val="24"/>
          <w:szCs w:val="24"/>
          <w:lang w:val="zh-CN"/>
        </w:rPr>
        <w:t>服务</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1.2.1服务名称：</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1.2.2服务内容：</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1.2.3服务质量：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69" w:name="_Toc21631"/>
      <w:bookmarkStart w:id="70" w:name="_Toc21551"/>
      <w:bookmarkStart w:id="71" w:name="_Toc23292"/>
      <w:r>
        <w:rPr>
          <w:rFonts w:hint="eastAsia" w:ascii="宋体" w:hAnsi="宋体" w:cs="@仿宋_GB2312"/>
          <w:b/>
          <w:bCs/>
          <w:color w:val="000000"/>
          <w:sz w:val="24"/>
          <w:szCs w:val="24"/>
          <w:lang w:val="zh-CN"/>
        </w:rPr>
        <w:t>1.3 价款</w:t>
      </w:r>
      <w:bookmarkEnd w:id="69"/>
      <w:bookmarkEnd w:id="70"/>
      <w:bookmarkEnd w:id="71"/>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本合同总价为：¥</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元（大写：人民币</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元）。</w:t>
      </w:r>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分项价格：</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4768"/>
        <w:gridCol w:w="13"/>
        <w:gridCol w:w="3563"/>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序号</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r>
              <w:rPr>
                <w:rFonts w:hint="eastAsia" w:ascii="宋体" w:hAnsi="宋体" w:cs="Arial"/>
                <w:color w:val="000000"/>
                <w:sz w:val="24"/>
                <w:szCs w:val="24"/>
              </w:rPr>
              <w:t>分项名称</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4"/>
                <w:szCs w:val="24"/>
              </w:rPr>
            </w:pPr>
            <w:r>
              <w:rPr>
                <w:rFonts w:hint="eastAsia" w:ascii="宋体" w:hAnsi="宋体" w:cs="Arial"/>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1</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2</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3</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仿宋_GB2312"/>
                <w:color w:val="000000"/>
                <w:sz w:val="24"/>
                <w:szCs w:val="24"/>
                <w:lang w:val="zh-CN"/>
              </w:rPr>
            </w:pPr>
            <w:r>
              <w:rPr>
                <w:rFonts w:hint="eastAsia" w:ascii="宋体" w:hAnsi="宋体" w:cs="@仿宋_GB2312"/>
                <w:color w:val="000000"/>
                <w:sz w:val="24"/>
                <w:szCs w:val="24"/>
                <w:lang w:val="zh-CN"/>
              </w:rPr>
              <w:t>……</w:t>
            </w:r>
          </w:p>
        </w:tc>
        <w:tc>
          <w:tcPr>
            <w:tcW w:w="2532" w:type="pct"/>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r>
              <w:rPr>
                <w:rFonts w:hint="eastAsia" w:ascii="宋体" w:hAnsi="宋体" w:cs="Arial"/>
                <w:color w:val="000000"/>
                <w:sz w:val="24"/>
                <w:szCs w:val="24"/>
              </w:rPr>
              <w:t>总价</w:t>
            </w:r>
          </w:p>
        </w:tc>
        <w:tc>
          <w:tcPr>
            <w:tcW w:w="1899" w:type="pct"/>
            <w:gridSpan w:val="2"/>
            <w:tcBorders>
              <w:top w:val="single" w:color="auto" w:sz="4" w:space="0"/>
              <w:left w:val="single" w:color="auto" w:sz="4" w:space="0"/>
              <w:bottom w:val="single" w:color="auto" w:sz="4" w:space="0"/>
              <w:right w:val="single" w:color="auto" w:sz="4" w:space="0"/>
            </w:tcBorders>
            <w:noWrap w:val="0"/>
            <w:vAlign w:val="center"/>
          </w:tcPr>
          <w:p>
            <w:pPr>
              <w:ind w:firstLine="200"/>
              <w:jc w:val="center"/>
              <w:rPr>
                <w:rFonts w:ascii="宋体" w:hAnsi="宋体" w:cs="Arial"/>
                <w:color w:val="000000"/>
                <w:sz w:val="24"/>
                <w:szCs w:val="24"/>
              </w:rPr>
            </w:pPr>
          </w:p>
        </w:tc>
      </w:tr>
    </w:tbl>
    <w:p>
      <w:pPr>
        <w:spacing w:line="360" w:lineRule="auto"/>
        <w:ind w:firstLine="437"/>
        <w:outlineLvl w:val="3"/>
        <w:rPr>
          <w:rFonts w:ascii="宋体" w:hAnsi="宋体" w:cs="@仿宋_GB2312"/>
          <w:b/>
          <w:bCs/>
          <w:color w:val="000000"/>
          <w:sz w:val="24"/>
          <w:szCs w:val="24"/>
          <w:lang w:val="zh-CN"/>
        </w:rPr>
      </w:pPr>
      <w:bookmarkStart w:id="72" w:name="_Toc22618"/>
      <w:bookmarkStart w:id="73" w:name="_Toc1814"/>
      <w:bookmarkStart w:id="74" w:name="_Toc10340"/>
      <w:r>
        <w:rPr>
          <w:rFonts w:hint="eastAsia" w:ascii="宋体" w:hAnsi="宋体" w:cs="@仿宋_GB2312"/>
          <w:b/>
          <w:bCs/>
          <w:color w:val="000000"/>
          <w:sz w:val="24"/>
          <w:szCs w:val="24"/>
          <w:lang w:val="zh-CN"/>
        </w:rPr>
        <w:t>1.4 付款方式和发票开具方式</w:t>
      </w:r>
      <w:bookmarkEnd w:id="72"/>
      <w:bookmarkEnd w:id="73"/>
      <w:bookmarkEnd w:id="7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1.4.1付款方式：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1.4.2发票开具方式：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75" w:name="_Toc19304"/>
      <w:bookmarkStart w:id="76" w:name="_Toc32071"/>
      <w:bookmarkStart w:id="77" w:name="_Toc2846"/>
      <w:r>
        <w:rPr>
          <w:rFonts w:hint="eastAsia" w:ascii="宋体" w:hAnsi="宋体" w:cs="@仿宋_GB2312"/>
          <w:b/>
          <w:bCs/>
          <w:color w:val="000000"/>
          <w:sz w:val="24"/>
          <w:szCs w:val="24"/>
          <w:lang w:val="zh-CN"/>
        </w:rPr>
        <w:t>1.5 服务期限、地点和方式</w:t>
      </w:r>
      <w:bookmarkEnd w:id="75"/>
      <w:bookmarkEnd w:id="76"/>
      <w:bookmarkEnd w:id="77"/>
    </w:p>
    <w:p>
      <w:pPr>
        <w:spacing w:line="360" w:lineRule="auto"/>
        <w:ind w:firstLine="435"/>
        <w:rPr>
          <w:rFonts w:ascii="宋体" w:hAnsi="宋体" w:cs="@仿宋_GB2312"/>
          <w:color w:val="000000"/>
          <w:sz w:val="24"/>
          <w:szCs w:val="24"/>
          <w:u w:val="single"/>
        </w:rPr>
      </w:pPr>
      <w:r>
        <w:rPr>
          <w:rFonts w:hint="eastAsia" w:ascii="宋体" w:hAnsi="宋体" w:cs="@仿宋_GB2312"/>
          <w:color w:val="000000"/>
          <w:sz w:val="24"/>
          <w:szCs w:val="24"/>
        </w:rPr>
        <w:t>1.5.1服务期限：</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1.5.2服务地点：</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1.5.3服务方式：</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78" w:name="_Toc27250"/>
      <w:bookmarkStart w:id="79" w:name="_Toc21423"/>
      <w:bookmarkStart w:id="80" w:name="_Toc19554"/>
      <w:r>
        <w:rPr>
          <w:rFonts w:hint="eastAsia" w:ascii="宋体" w:hAnsi="宋体" w:cs="@仿宋_GB2312"/>
          <w:b/>
          <w:bCs/>
          <w:color w:val="000000"/>
          <w:sz w:val="24"/>
          <w:szCs w:val="24"/>
          <w:lang w:val="zh-CN"/>
        </w:rPr>
        <w:t>1.6 违约责任</w:t>
      </w:r>
      <w:bookmarkEnd w:id="78"/>
      <w:bookmarkEnd w:id="79"/>
      <w:bookmarkEnd w:id="80"/>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1.6.1除不可抗力外，如果乙方没有按照本合同约定的期限、地点和方式履行，那么甲方可要求乙方支付违约金，违约金按每迟延履行一日的应提供而未提供服务价格的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%计算，最高限额为本合同总价的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%；迟延履行的违约金计算数额达到前述最高限额之日起，甲方有权在要求乙方支付违约金的同时，书面通知乙方解除本合同；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1.6.2除不可抗力外，如果甲方没有按照本合同约定的付款方式付款，那么乙方可要求甲方支付违约金，违约金按每迟延付款一日的应付而未付款的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%计算，最高限额为本合同总价的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%；迟延付款的违约金计算数额达到前述最高限额之日起，乙方有权在要求甲方支付违约金的同时，书面通知甲方解除本合同；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hint="eastAsia" w:ascii="宋体" w:hAnsi="宋体" w:cs="@仿宋_GB2312"/>
          <w:color w:val="000000"/>
          <w:sz w:val="24"/>
          <w:szCs w:val="24"/>
        </w:rPr>
      </w:pPr>
      <w:r>
        <w:rPr>
          <w:rFonts w:hint="eastAsia" w:ascii="宋体" w:hAnsi="宋体" w:cs="@仿宋_GB2312"/>
          <w:color w:val="000000"/>
          <w:sz w:val="24"/>
          <w:szCs w:val="24"/>
        </w:rPr>
        <w:t>1.6.6如果出现监督管理部门在处理投诉事项期间，书面通知甲方暂停招标活动的情形，或者询问或质疑事项可能影响成交结果的，导致甲方中止履行合同的情形，均不视为甲方违约。</w:t>
      </w:r>
    </w:p>
    <w:p>
      <w:pPr>
        <w:spacing w:line="360" w:lineRule="auto"/>
        <w:ind w:firstLine="435"/>
        <w:rPr>
          <w:rFonts w:ascii="宋体" w:hAnsi="宋体"/>
          <w:color w:val="000000"/>
          <w:sz w:val="24"/>
          <w:szCs w:val="24"/>
        </w:rPr>
      </w:pPr>
      <w:r>
        <w:rPr>
          <w:rFonts w:hint="eastAsia" w:ascii="宋体" w:hAnsi="宋体"/>
          <w:color w:val="000000"/>
          <w:sz w:val="24"/>
          <w:szCs w:val="24"/>
        </w:rPr>
        <w:t>1.6.7因甲方未按合同约定支付价款、未按合同约定受领标的物、擅自解除合同导致乙方遭受的直接损失，乙方可向甲方申请赔偿，赔偿金额由双方协商一致；针对因政策变化等原因不能签订合同或解除合同时，造成乙方合法利益受损的情形，可以给予乙方合理补偿，补偿金额不得超过乙方的直接损失。</w:t>
      </w:r>
    </w:p>
    <w:p>
      <w:pPr>
        <w:spacing w:line="360" w:lineRule="auto"/>
        <w:ind w:firstLine="437"/>
        <w:outlineLvl w:val="3"/>
        <w:rPr>
          <w:rFonts w:ascii="宋体" w:hAnsi="宋体" w:cs="@仿宋_GB2312"/>
          <w:b/>
          <w:bCs/>
          <w:color w:val="000000"/>
          <w:sz w:val="24"/>
          <w:szCs w:val="24"/>
          <w:lang w:val="zh-CN"/>
        </w:rPr>
      </w:pPr>
      <w:bookmarkStart w:id="81" w:name="_Toc15583"/>
      <w:bookmarkStart w:id="82" w:name="_Toc16021"/>
      <w:bookmarkStart w:id="83" w:name="_Toc28375"/>
      <w:r>
        <w:rPr>
          <w:rFonts w:hint="eastAsia" w:ascii="宋体" w:hAnsi="宋体" w:cs="@仿宋_GB2312"/>
          <w:b/>
          <w:bCs/>
          <w:color w:val="000000"/>
          <w:sz w:val="24"/>
          <w:szCs w:val="24"/>
          <w:lang w:val="zh-CN"/>
        </w:rPr>
        <w:t>1.7 合同争议的解决</w:t>
      </w:r>
      <w:bookmarkEnd w:id="81"/>
      <w:bookmarkEnd w:id="82"/>
      <w:bookmarkEnd w:id="83"/>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本合同履行过程中发生的任何争议，双方当事人均可通过和解或者调解解决；不愿和解、调解或者和解、调解不成的，可以选择下列第</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种方式解决：</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1.7.1将争议提交</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仲裁委员会依申请仲裁时其现行有效的仲裁规则裁决；</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1.7.2向</w:t>
      </w:r>
      <w:r>
        <w:rPr>
          <w:rFonts w:hint="eastAsia" w:ascii="宋体" w:hAnsi="宋体" w:cs="@仿宋_GB2312"/>
          <w:b/>
          <w:color w:val="000000"/>
          <w:sz w:val="24"/>
          <w:szCs w:val="24"/>
          <w:u w:val="single"/>
        </w:rPr>
        <w:t>甲方所在地</w:t>
      </w:r>
      <w:r>
        <w:rPr>
          <w:rFonts w:hint="eastAsia" w:ascii="宋体" w:hAnsi="宋体" w:cs="@仿宋_GB2312"/>
          <w:color w:val="000000"/>
          <w:sz w:val="24"/>
          <w:szCs w:val="24"/>
        </w:rPr>
        <w:t>人民法院起诉。</w:t>
      </w:r>
    </w:p>
    <w:p>
      <w:pPr>
        <w:spacing w:line="360" w:lineRule="auto"/>
        <w:ind w:firstLine="437"/>
        <w:outlineLvl w:val="3"/>
        <w:rPr>
          <w:rFonts w:ascii="宋体" w:hAnsi="宋体" w:cs="@仿宋_GB2312"/>
          <w:b/>
          <w:bCs/>
          <w:color w:val="000000"/>
          <w:sz w:val="24"/>
          <w:szCs w:val="24"/>
          <w:lang w:val="zh-CN"/>
        </w:rPr>
      </w:pPr>
      <w:bookmarkStart w:id="84" w:name="_Toc7245"/>
      <w:bookmarkStart w:id="85" w:name="_Toc11173"/>
      <w:bookmarkStart w:id="86" w:name="_Toc15322"/>
      <w:r>
        <w:rPr>
          <w:rFonts w:hint="eastAsia" w:ascii="宋体" w:hAnsi="宋体" w:cs="@仿宋_GB2312"/>
          <w:b/>
          <w:bCs/>
          <w:color w:val="000000"/>
          <w:sz w:val="24"/>
          <w:szCs w:val="24"/>
          <w:lang w:val="zh-CN"/>
        </w:rPr>
        <w:t>1.8 合同生效</w:t>
      </w:r>
      <w:bookmarkEnd w:id="84"/>
      <w:bookmarkEnd w:id="85"/>
      <w:bookmarkEnd w:id="8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本合同自双方当事人盖章时生效。</w:t>
      </w: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color w:val="000000"/>
          <w:sz w:val="24"/>
          <w:szCs w:val="24"/>
          <w:lang w:val="zh-CN"/>
        </w:rPr>
      </w:pPr>
    </w:p>
    <w:p>
      <w:pPr>
        <w:autoSpaceDE w:val="0"/>
        <w:autoSpaceDN w:val="0"/>
        <w:adjustRightInd w:val="0"/>
        <w:spacing w:line="560" w:lineRule="exact"/>
        <w:rPr>
          <w:rFonts w:ascii="宋体" w:hAnsi="宋体" w:cs="@仿宋_GB2312"/>
          <w:bCs/>
          <w:color w:val="000000"/>
          <w:sz w:val="24"/>
          <w:szCs w:val="24"/>
          <w:lang w:val="zh-CN"/>
        </w:rPr>
      </w:pPr>
      <w:r>
        <w:rPr>
          <w:rFonts w:hint="eastAsia" w:ascii="宋体" w:hAnsi="宋体" w:cs="@仿宋_GB2312"/>
          <w:bCs/>
          <w:color w:val="000000"/>
          <w:sz w:val="24"/>
          <w:szCs w:val="24"/>
          <w:lang w:val="zh-CN"/>
        </w:rPr>
        <w:t>甲    方：</w:t>
      </w:r>
      <w:r>
        <w:rPr>
          <w:rFonts w:hint="eastAsia" w:ascii="宋体" w:hAnsi="宋体" w:cs="@仿宋_GB2312"/>
          <w:bCs/>
          <w:color w:val="000000"/>
          <w:sz w:val="24"/>
          <w:szCs w:val="24"/>
          <w:u w:val="single"/>
          <w:lang w:val="zh-CN"/>
        </w:rPr>
        <w:t xml:space="preserve">    （单位盖章）     </w:t>
      </w:r>
      <w:r>
        <w:rPr>
          <w:rFonts w:hint="eastAsia" w:ascii="宋体" w:hAnsi="宋体" w:cs="@仿宋_GB2312"/>
          <w:bCs/>
          <w:color w:val="000000"/>
          <w:sz w:val="24"/>
          <w:szCs w:val="24"/>
          <w:lang w:val="zh-CN"/>
        </w:rPr>
        <w:t xml:space="preserve">          乙方：</w:t>
      </w:r>
      <w:r>
        <w:rPr>
          <w:rFonts w:hint="eastAsia" w:ascii="宋体" w:hAnsi="宋体" w:cs="@仿宋_GB2312"/>
          <w:bCs/>
          <w:color w:val="000000"/>
          <w:sz w:val="24"/>
          <w:szCs w:val="24"/>
          <w:u w:val="single"/>
          <w:lang w:val="zh-CN"/>
        </w:rPr>
        <w:t xml:space="preserve">    （单位盖章）     </w:t>
      </w:r>
    </w:p>
    <w:p>
      <w:pPr>
        <w:autoSpaceDE w:val="0"/>
        <w:autoSpaceDN w:val="0"/>
        <w:adjustRightInd w:val="0"/>
        <w:spacing w:line="560" w:lineRule="exact"/>
        <w:rPr>
          <w:rFonts w:ascii="宋体" w:hAnsi="宋体" w:cs="@仿宋_GB2312"/>
          <w:color w:val="000000"/>
          <w:sz w:val="24"/>
          <w:szCs w:val="24"/>
          <w:lang w:val="zh-CN"/>
        </w:rPr>
      </w:pPr>
      <w:r>
        <w:rPr>
          <w:rFonts w:hint="eastAsia" w:ascii="宋体" w:hAnsi="宋体" w:cs="@仿宋_GB2312"/>
          <w:color w:val="000000"/>
          <w:sz w:val="24"/>
          <w:szCs w:val="24"/>
          <w:lang w:val="zh-CN"/>
        </w:rPr>
        <w:t>法定代表人                               法定代表人</w:t>
      </w:r>
    </w:p>
    <w:p>
      <w:pPr>
        <w:autoSpaceDE w:val="0"/>
        <w:autoSpaceDN w:val="0"/>
        <w:adjustRightInd w:val="0"/>
        <w:spacing w:line="560" w:lineRule="exact"/>
        <w:rPr>
          <w:rFonts w:ascii="宋体" w:hAnsi="宋体" w:cs="@仿宋_GB2312"/>
          <w:color w:val="000000"/>
          <w:sz w:val="24"/>
          <w:szCs w:val="24"/>
          <w:lang w:val="zh-CN"/>
        </w:rPr>
      </w:pPr>
      <w:r>
        <w:rPr>
          <w:rFonts w:hint="eastAsia" w:ascii="宋体" w:hAnsi="宋体" w:cs="@仿宋_GB2312"/>
          <w:color w:val="000000"/>
          <w:sz w:val="24"/>
          <w:szCs w:val="24"/>
          <w:lang w:val="zh-CN"/>
        </w:rPr>
        <w:t>或授权代表（签字）：                      或授权代表（签字）：</w:t>
      </w:r>
    </w:p>
    <w:p>
      <w:pPr>
        <w:widowControl/>
        <w:spacing w:line="560" w:lineRule="exact"/>
        <w:jc w:val="left"/>
        <w:rPr>
          <w:rFonts w:hint="eastAsia" w:ascii="宋体" w:hAnsi="宋体" w:cs="@仿宋_GB2312"/>
          <w:bCs/>
          <w:color w:val="000000"/>
          <w:sz w:val="24"/>
          <w:szCs w:val="24"/>
        </w:rPr>
      </w:pPr>
      <w:bookmarkStart w:id="87" w:name="_Toc331685783"/>
      <w:r>
        <w:rPr>
          <w:rFonts w:hint="eastAsia" w:ascii="宋体" w:hAnsi="宋体" w:cs="@仿宋_GB2312"/>
          <w:bCs/>
          <w:color w:val="000000"/>
          <w:sz w:val="24"/>
          <w:szCs w:val="24"/>
        </w:rPr>
        <w:t>时间：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月</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日               时间：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年</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月</w:t>
      </w:r>
      <w:r>
        <w:rPr>
          <w:rFonts w:hint="eastAsia" w:ascii="宋体" w:hAnsi="宋体" w:cs="@仿宋_GB2312"/>
          <w:bCs/>
          <w:color w:val="000000"/>
          <w:sz w:val="24"/>
          <w:szCs w:val="24"/>
          <w:u w:val="single"/>
        </w:rPr>
        <w:t xml:space="preserve">    </w:t>
      </w:r>
      <w:r>
        <w:rPr>
          <w:rFonts w:hint="eastAsia" w:ascii="宋体" w:hAnsi="宋体" w:cs="@仿宋_GB2312"/>
          <w:bCs/>
          <w:color w:val="000000"/>
          <w:sz w:val="24"/>
          <w:szCs w:val="24"/>
        </w:rPr>
        <w:t>日</w:t>
      </w:r>
    </w:p>
    <w:p>
      <w:pPr>
        <w:widowControl/>
        <w:spacing w:line="560" w:lineRule="exact"/>
        <w:jc w:val="left"/>
        <w:rPr>
          <w:rFonts w:hint="eastAsia" w:ascii="宋体" w:hAnsi="宋体" w:cs="@仿宋_GB2312"/>
          <w:bCs/>
          <w:color w:val="000000"/>
          <w:sz w:val="24"/>
          <w:szCs w:val="24"/>
        </w:rPr>
      </w:pPr>
    </w:p>
    <w:p>
      <w:pPr>
        <w:spacing w:line="360" w:lineRule="auto"/>
        <w:ind w:firstLine="4380" w:firstLineChars="2000"/>
        <w:rPr>
          <w:rFonts w:ascii="宋体" w:hAnsi="宋体"/>
          <w:bCs/>
          <w:color w:val="000000"/>
          <w:sz w:val="24"/>
          <w:szCs w:val="24"/>
        </w:rPr>
      </w:pPr>
      <w:r>
        <w:rPr>
          <w:rFonts w:hint="eastAsia" w:ascii="宋体" w:hAnsi="宋体"/>
          <w:bCs/>
          <w:color w:val="000000"/>
          <w:sz w:val="24"/>
          <w:szCs w:val="24"/>
        </w:rPr>
        <w:t>乙方账户信息</w:t>
      </w:r>
    </w:p>
    <w:p>
      <w:pPr>
        <w:spacing w:line="360" w:lineRule="auto"/>
        <w:ind w:firstLine="435"/>
        <w:rPr>
          <w:rFonts w:ascii="宋体" w:hAnsi="宋体"/>
          <w:bCs/>
          <w:color w:val="000000"/>
          <w:sz w:val="24"/>
          <w:szCs w:val="24"/>
          <w:u w:val="single"/>
        </w:rPr>
      </w:pPr>
      <w:r>
        <w:rPr>
          <w:rFonts w:hint="eastAsia" w:ascii="宋体" w:hAnsi="宋体"/>
          <w:bCs/>
          <w:color w:val="000000"/>
          <w:sz w:val="24"/>
          <w:szCs w:val="24"/>
        </w:rPr>
        <w:t xml:space="preserve">                                     户名：</w:t>
      </w:r>
      <w:r>
        <w:rPr>
          <w:rFonts w:hint="eastAsia" w:ascii="宋体" w:hAnsi="宋体"/>
          <w:bCs/>
          <w:color w:val="000000"/>
          <w:sz w:val="24"/>
          <w:szCs w:val="24"/>
          <w:u w:val="single"/>
        </w:rPr>
        <w:t xml:space="preserve">                    </w:t>
      </w:r>
    </w:p>
    <w:p>
      <w:pPr>
        <w:spacing w:line="360" w:lineRule="auto"/>
        <w:ind w:firstLine="435"/>
        <w:rPr>
          <w:rFonts w:ascii="宋体" w:hAnsi="宋体"/>
          <w:bCs/>
          <w:color w:val="000000"/>
          <w:sz w:val="24"/>
          <w:szCs w:val="24"/>
          <w:u w:val="single"/>
        </w:rPr>
      </w:pPr>
      <w:r>
        <w:rPr>
          <w:rFonts w:hint="eastAsia" w:ascii="宋体" w:hAnsi="宋体"/>
          <w:bCs/>
          <w:color w:val="000000"/>
          <w:sz w:val="24"/>
          <w:szCs w:val="24"/>
        </w:rPr>
        <w:t xml:space="preserve">                                     账号：</w:t>
      </w:r>
      <w:r>
        <w:rPr>
          <w:rFonts w:hint="eastAsia" w:ascii="宋体" w:hAnsi="宋体"/>
          <w:bCs/>
          <w:color w:val="000000"/>
          <w:sz w:val="24"/>
          <w:szCs w:val="24"/>
          <w:u w:val="single"/>
        </w:rPr>
        <w:t xml:space="preserve">                    </w:t>
      </w:r>
    </w:p>
    <w:p>
      <w:pPr>
        <w:spacing w:line="360" w:lineRule="auto"/>
        <w:ind w:firstLine="435"/>
        <w:rPr>
          <w:rFonts w:hint="eastAsia" w:ascii="宋体" w:hAnsi="宋体"/>
          <w:bCs/>
          <w:color w:val="000000"/>
          <w:sz w:val="24"/>
          <w:szCs w:val="24"/>
          <w:u w:val="single"/>
        </w:rPr>
      </w:pPr>
      <w:r>
        <w:rPr>
          <w:rFonts w:hint="eastAsia" w:ascii="宋体" w:hAnsi="宋体"/>
          <w:bCs/>
          <w:color w:val="000000"/>
          <w:sz w:val="24"/>
          <w:szCs w:val="24"/>
        </w:rPr>
        <w:t xml:space="preserve">                                     开户银行：</w:t>
      </w:r>
      <w:r>
        <w:rPr>
          <w:rFonts w:hint="eastAsia" w:ascii="宋体" w:hAnsi="宋体"/>
          <w:bCs/>
          <w:color w:val="000000"/>
          <w:sz w:val="24"/>
          <w:szCs w:val="24"/>
          <w:u w:val="single"/>
        </w:rPr>
        <w:t xml:space="preserve">                </w:t>
      </w:r>
    </w:p>
    <w:p>
      <w:pPr>
        <w:widowControl/>
        <w:spacing w:line="560" w:lineRule="exact"/>
        <w:jc w:val="left"/>
        <w:rPr>
          <w:rFonts w:hint="eastAsia" w:ascii="宋体" w:hAnsi="宋体" w:cs="@仿宋_GB2312"/>
          <w:bCs/>
          <w:color w:val="000000"/>
          <w:sz w:val="24"/>
          <w:szCs w:val="24"/>
        </w:rPr>
      </w:pPr>
    </w:p>
    <w:p>
      <w:pPr>
        <w:widowControl/>
        <w:spacing w:line="560" w:lineRule="exact"/>
        <w:jc w:val="left"/>
        <w:rPr>
          <w:rFonts w:ascii="宋体" w:hAnsi="宋体" w:cs="@仿宋_GB2312"/>
          <w:bCs/>
          <w:color w:val="000000"/>
          <w:sz w:val="24"/>
          <w:szCs w:val="24"/>
        </w:rPr>
      </w:pPr>
    </w:p>
    <w:p>
      <w:pPr>
        <w:widowControl/>
        <w:jc w:val="left"/>
        <w:rPr>
          <w:rFonts w:ascii="宋体" w:hAnsi="宋体" w:cs="@仿宋_GB2312"/>
          <w:b/>
          <w:color w:val="000000"/>
          <w:sz w:val="24"/>
          <w:szCs w:val="24"/>
        </w:rPr>
      </w:pPr>
    </w:p>
    <w:p>
      <w:pPr>
        <w:spacing w:line="360" w:lineRule="auto"/>
        <w:jc w:val="center"/>
        <w:outlineLvl w:val="2"/>
        <w:rPr>
          <w:rFonts w:ascii="宋体" w:hAnsi="宋体" w:cs="@仿宋_GB2312"/>
          <w:b/>
          <w:color w:val="000000"/>
          <w:sz w:val="24"/>
          <w:szCs w:val="24"/>
        </w:rPr>
      </w:pPr>
      <w:r>
        <w:rPr>
          <w:rFonts w:hint="eastAsia" w:ascii="宋体" w:hAnsi="宋体" w:cs="@仿宋_GB2312"/>
          <w:b/>
          <w:color w:val="000000"/>
          <w:sz w:val="24"/>
          <w:szCs w:val="24"/>
        </w:rPr>
        <w:t>第二部分 合同一般条款</w:t>
      </w:r>
      <w:bookmarkEnd w:id="87"/>
    </w:p>
    <w:p>
      <w:pPr>
        <w:spacing w:line="360" w:lineRule="auto"/>
        <w:ind w:firstLine="437"/>
        <w:outlineLvl w:val="3"/>
        <w:rPr>
          <w:rFonts w:ascii="宋体" w:hAnsi="宋体" w:cs="@仿宋_GB2312"/>
          <w:b/>
          <w:bCs/>
          <w:color w:val="000000"/>
          <w:sz w:val="24"/>
          <w:szCs w:val="24"/>
          <w:lang w:val="zh-CN"/>
        </w:rPr>
      </w:pPr>
      <w:bookmarkStart w:id="88" w:name="_Toc19614"/>
      <w:bookmarkStart w:id="89" w:name="_Ref467378463"/>
      <w:bookmarkStart w:id="90" w:name="_Toc487900349"/>
      <w:bookmarkStart w:id="91" w:name="_Ref467379195"/>
      <w:bookmarkStart w:id="92" w:name="_Ref467378404"/>
      <w:bookmarkStart w:id="93" w:name="_Ref467379214"/>
      <w:bookmarkStart w:id="94" w:name="_Ref467379101"/>
      <w:bookmarkStart w:id="95" w:name="_Ref467378499"/>
      <w:bookmarkStart w:id="96" w:name="_Ref467379225"/>
      <w:bookmarkStart w:id="97" w:name="_Toc16917"/>
      <w:bookmarkStart w:id="98" w:name="_Toc259093669"/>
      <w:bookmarkStart w:id="99" w:name="_Toc28763"/>
      <w:bookmarkStart w:id="100" w:name="_Ref467379094"/>
      <w:bookmarkStart w:id="101" w:name="_Ref467379205"/>
      <w:bookmarkStart w:id="102" w:name="_Toc279701240"/>
      <w:bookmarkStart w:id="103" w:name="_Ref467379109"/>
      <w:r>
        <w:rPr>
          <w:rFonts w:hint="eastAsia" w:ascii="宋体" w:hAnsi="宋体" w:cs="@仿宋_GB2312"/>
          <w:b/>
          <w:bCs/>
          <w:color w:val="000000"/>
          <w:sz w:val="24"/>
          <w:szCs w:val="24"/>
          <w:lang w:val="zh-CN"/>
        </w:rPr>
        <w:t>2.1 定义</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本合同中的下列词语应按以下内容进行解释：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2.1.1“合同”系指招标人和中标人签订的载明双方当事人所达成的协议，并包括所有的附件、附录和构成合同的其他文件。</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2.1.2“合同价”系指根据合同约定，中标人在完全履行合同义务后，招标人应支付给中标人的价格。</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2.1.3“服务”系指中标人根据合同约定应向招标人履行的除货物和工程以外的其他招标对象，包括招标人自身需要的服务和向社会公众提供的公共服务。</w:t>
      </w:r>
    </w:p>
    <w:p>
      <w:pPr>
        <w:spacing w:line="360" w:lineRule="auto"/>
        <w:ind w:firstLine="435"/>
        <w:rPr>
          <w:rFonts w:ascii="宋体" w:hAnsi="宋体" w:cs="@仿宋_GB2312"/>
          <w:color w:val="000000"/>
          <w:sz w:val="24"/>
          <w:szCs w:val="24"/>
        </w:rPr>
      </w:pPr>
      <w:bookmarkStart w:id="104" w:name="_Ref467378840"/>
      <w:r>
        <w:rPr>
          <w:rFonts w:hint="eastAsia" w:ascii="宋体" w:hAnsi="宋体" w:cs="@仿宋_GB2312"/>
          <w:color w:val="000000"/>
          <w:sz w:val="24"/>
          <w:szCs w:val="24"/>
        </w:rPr>
        <w:t>2.1.4“甲方”系指与中标人签署合同的招标人</w:t>
      </w:r>
      <w:bookmarkEnd w:id="104"/>
      <w:r>
        <w:rPr>
          <w:rFonts w:hint="eastAsia" w:ascii="宋体" w:hAnsi="宋体" w:cs="@仿宋_GB2312"/>
          <w:color w:val="000000"/>
          <w:sz w:val="24"/>
          <w:szCs w:val="24"/>
        </w:rPr>
        <w:t>；招标人委托招标代理机构代表其与乙方签订合同的，招标人的授权委托书作为合同附件。</w:t>
      </w:r>
    </w:p>
    <w:p>
      <w:pPr>
        <w:spacing w:line="360" w:lineRule="auto"/>
        <w:ind w:firstLine="435"/>
        <w:rPr>
          <w:rFonts w:ascii="宋体" w:hAnsi="宋体" w:cs="@仿宋_GB2312"/>
          <w:color w:val="000000"/>
          <w:sz w:val="24"/>
          <w:szCs w:val="24"/>
        </w:rPr>
      </w:pPr>
      <w:bookmarkStart w:id="105" w:name="_Ref467379400"/>
      <w:r>
        <w:rPr>
          <w:rFonts w:hint="eastAsia" w:ascii="宋体" w:hAnsi="宋体" w:cs="@仿宋_GB2312"/>
          <w:color w:val="000000"/>
          <w:sz w:val="24"/>
          <w:szCs w:val="24"/>
        </w:rPr>
        <w:t>2.1.5“乙方”系指根据合同约定提供服务的中标人</w:t>
      </w:r>
      <w:bookmarkEnd w:id="105"/>
      <w:r>
        <w:rPr>
          <w:rFonts w:hint="eastAsia" w:ascii="宋体" w:hAnsi="宋体" w:cs="@仿宋_GB2312"/>
          <w:color w:val="000000"/>
          <w:sz w:val="24"/>
          <w:szCs w:val="24"/>
        </w:rPr>
        <w:t>；两个以上的自然人、法人或者其他组织组成一个联合体，以一个供应商的身份共同参加投标的，联合体各方均应为乙方或者与乙方相同地位的合同当事人，并就合同约定的事项对甲方承担连带责任。</w:t>
      </w:r>
    </w:p>
    <w:p>
      <w:pPr>
        <w:spacing w:line="360" w:lineRule="auto"/>
        <w:ind w:firstLine="435"/>
        <w:rPr>
          <w:rFonts w:ascii="宋体" w:hAnsi="宋体" w:cs="@仿宋_GB2312"/>
          <w:color w:val="000000"/>
          <w:sz w:val="24"/>
          <w:szCs w:val="24"/>
        </w:rPr>
      </w:pPr>
      <w:bookmarkStart w:id="106" w:name="_Ref467379436"/>
      <w:r>
        <w:rPr>
          <w:rFonts w:hint="eastAsia" w:ascii="宋体" w:hAnsi="宋体" w:cs="@仿宋_GB2312"/>
          <w:color w:val="000000"/>
          <w:sz w:val="24"/>
          <w:szCs w:val="24"/>
        </w:rPr>
        <w:t>2.1.6“现场”系指合同约定提供服务的地点。</w:t>
      </w:r>
      <w:bookmarkEnd w:id="106"/>
    </w:p>
    <w:p>
      <w:pPr>
        <w:spacing w:line="360" w:lineRule="auto"/>
        <w:ind w:firstLine="437"/>
        <w:outlineLvl w:val="3"/>
        <w:rPr>
          <w:rFonts w:ascii="宋体" w:hAnsi="宋体" w:cs="@仿宋_GB2312"/>
          <w:b/>
          <w:bCs/>
          <w:color w:val="000000"/>
          <w:sz w:val="24"/>
          <w:szCs w:val="24"/>
          <w:lang w:val="zh-CN"/>
        </w:rPr>
      </w:pPr>
      <w:bookmarkStart w:id="107" w:name="_Toc487900350"/>
      <w:bookmarkStart w:id="108" w:name="_Toc27635"/>
      <w:bookmarkStart w:id="109" w:name="_Toc279701241"/>
      <w:bookmarkStart w:id="110" w:name="_Toc32504"/>
      <w:bookmarkStart w:id="111" w:name="_Toc259093670"/>
      <w:bookmarkStart w:id="112" w:name="_Toc13336"/>
      <w:r>
        <w:rPr>
          <w:rFonts w:hint="eastAsia" w:ascii="宋体" w:hAnsi="宋体" w:cs="@仿宋_GB2312"/>
          <w:b/>
          <w:bCs/>
          <w:color w:val="000000"/>
          <w:sz w:val="24"/>
          <w:szCs w:val="24"/>
          <w:lang w:val="zh-CN"/>
        </w:rPr>
        <w:t>2.2 技术规范</w:t>
      </w:r>
      <w:bookmarkEnd w:id="107"/>
      <w:bookmarkEnd w:id="108"/>
      <w:bookmarkEnd w:id="109"/>
      <w:bookmarkEnd w:id="110"/>
      <w:bookmarkEnd w:id="111"/>
      <w:bookmarkEnd w:id="112"/>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firstLine="437"/>
        <w:outlineLvl w:val="3"/>
        <w:rPr>
          <w:rFonts w:ascii="宋体" w:hAnsi="宋体" w:cs="@仿宋_GB2312"/>
          <w:b/>
          <w:bCs/>
          <w:color w:val="000000"/>
          <w:sz w:val="24"/>
          <w:szCs w:val="24"/>
          <w:lang w:val="zh-CN"/>
        </w:rPr>
      </w:pPr>
      <w:bookmarkStart w:id="113" w:name="_Toc9829"/>
      <w:bookmarkStart w:id="114" w:name="_Toc259093671"/>
      <w:bookmarkStart w:id="115" w:name="_Toc27853"/>
      <w:bookmarkStart w:id="116" w:name="_Toc487900351"/>
      <w:bookmarkStart w:id="117" w:name="_Toc31634"/>
      <w:bookmarkStart w:id="118" w:name="_Toc279701242"/>
      <w:r>
        <w:rPr>
          <w:rFonts w:hint="eastAsia" w:ascii="宋体" w:hAnsi="宋体" w:cs="@仿宋_GB2312"/>
          <w:b/>
          <w:bCs/>
          <w:color w:val="000000"/>
          <w:sz w:val="24"/>
          <w:szCs w:val="24"/>
          <w:lang w:val="zh-CN"/>
        </w:rPr>
        <w:t>2.3 知识产权</w:t>
      </w:r>
      <w:bookmarkEnd w:id="113"/>
      <w:bookmarkEnd w:id="114"/>
      <w:bookmarkEnd w:id="115"/>
      <w:bookmarkEnd w:id="116"/>
      <w:bookmarkEnd w:id="117"/>
      <w:bookmarkEnd w:id="11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2.3.2具有知识产权的计算机软件等货物的知识产权归属，详见</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119" w:name="_Ref467379542"/>
      <w:bookmarkStart w:id="120" w:name="_Toc487900354"/>
      <w:bookmarkStart w:id="121" w:name="_Ref467378541"/>
      <w:bookmarkStart w:id="122" w:name="_Ref467379527"/>
      <w:bookmarkStart w:id="123" w:name="_Ref467378591"/>
      <w:bookmarkStart w:id="124" w:name="_Ref467379536"/>
      <w:bookmarkStart w:id="125" w:name="_Toc259093674"/>
      <w:bookmarkStart w:id="126" w:name="_Toc279701245"/>
      <w:bookmarkStart w:id="127" w:name="_Toc19074"/>
      <w:bookmarkStart w:id="128" w:name="_Toc30272"/>
      <w:bookmarkStart w:id="129" w:name="_Toc26182"/>
      <w:r>
        <w:rPr>
          <w:rFonts w:hint="eastAsia" w:ascii="宋体" w:hAnsi="宋体" w:cs="@仿宋_GB2312"/>
          <w:b/>
          <w:bCs/>
          <w:color w:val="000000"/>
          <w:sz w:val="24"/>
          <w:szCs w:val="24"/>
          <w:lang w:val="zh-CN"/>
        </w:rPr>
        <w:t>2.</w:t>
      </w:r>
      <w:bookmarkEnd w:id="119"/>
      <w:bookmarkEnd w:id="120"/>
      <w:bookmarkEnd w:id="121"/>
      <w:bookmarkEnd w:id="122"/>
      <w:bookmarkEnd w:id="123"/>
      <w:bookmarkEnd w:id="124"/>
      <w:bookmarkEnd w:id="125"/>
      <w:bookmarkEnd w:id="126"/>
      <w:r>
        <w:rPr>
          <w:rFonts w:hint="eastAsia" w:ascii="宋体" w:hAnsi="宋体" w:cs="@仿宋_GB2312"/>
          <w:b/>
          <w:bCs/>
          <w:color w:val="000000"/>
          <w:sz w:val="24"/>
          <w:szCs w:val="24"/>
          <w:lang w:val="zh-CN"/>
        </w:rPr>
        <w:t>4 履约检查和问题反馈</w:t>
      </w:r>
      <w:bookmarkEnd w:id="127"/>
      <w:bookmarkEnd w:id="128"/>
      <w:bookmarkEnd w:id="129"/>
    </w:p>
    <w:p>
      <w:pPr>
        <w:spacing w:line="360" w:lineRule="auto"/>
        <w:ind w:firstLine="435"/>
        <w:rPr>
          <w:rFonts w:ascii="宋体" w:hAnsi="宋体" w:cs="@仿宋_GB2312"/>
          <w:color w:val="000000"/>
          <w:sz w:val="24"/>
          <w:szCs w:val="24"/>
        </w:rPr>
      </w:pPr>
      <w:bookmarkStart w:id="130" w:name="_Toc186431854"/>
      <w:bookmarkStart w:id="131" w:name="_Toc279701247"/>
      <w:bookmarkStart w:id="132" w:name="_Ref467379807"/>
      <w:bookmarkStart w:id="133" w:name="_Toc259093676"/>
      <w:bookmarkStart w:id="134" w:name="_Toc487900357"/>
      <w:bookmarkStart w:id="135" w:name="_Ref467379793"/>
      <w:r>
        <w:rPr>
          <w:rFonts w:hint="eastAsia" w:ascii="宋体" w:hAnsi="宋体" w:cs="@仿宋_GB2312"/>
          <w:color w:val="000000"/>
          <w:sz w:val="24"/>
          <w:szCs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2.4.2合同履行期间，甲方有权将履行过程中出现的问题反馈给乙方，双方当事人应以书面形式约定需要完善和改进的内容</w:t>
      </w:r>
      <w:bookmarkEnd w:id="130"/>
      <w:bookmarkStart w:id="136" w:name="_Toc186431855"/>
      <w:r>
        <w:rPr>
          <w:rFonts w:hint="eastAsia" w:ascii="宋体" w:hAnsi="宋体" w:cs="@仿宋_GB2312"/>
          <w:color w:val="000000"/>
          <w:sz w:val="24"/>
          <w:szCs w:val="24"/>
        </w:rPr>
        <w:t>。</w:t>
      </w:r>
    </w:p>
    <w:bookmarkEnd w:id="136"/>
    <w:p>
      <w:pPr>
        <w:spacing w:line="360" w:lineRule="auto"/>
        <w:ind w:firstLine="437"/>
        <w:outlineLvl w:val="3"/>
        <w:rPr>
          <w:rFonts w:ascii="宋体" w:hAnsi="宋体" w:cs="@仿宋_GB2312"/>
          <w:b/>
          <w:bCs/>
          <w:color w:val="000000"/>
          <w:sz w:val="24"/>
          <w:szCs w:val="24"/>
          <w:lang w:val="zh-CN"/>
        </w:rPr>
      </w:pPr>
      <w:bookmarkStart w:id="137" w:name="_Toc28451"/>
      <w:bookmarkStart w:id="138" w:name="_Toc19219"/>
      <w:bookmarkStart w:id="139" w:name="_Toc7836"/>
      <w:r>
        <w:rPr>
          <w:rFonts w:hint="eastAsia" w:ascii="宋体" w:hAnsi="宋体" w:cs="@仿宋_GB2312"/>
          <w:b/>
          <w:bCs/>
          <w:color w:val="000000"/>
          <w:sz w:val="24"/>
          <w:szCs w:val="24"/>
          <w:lang w:val="zh-CN"/>
        </w:rPr>
        <w:t>2.5 结算方式和付款条件</w:t>
      </w:r>
      <w:bookmarkEnd w:id="131"/>
      <w:bookmarkEnd w:id="132"/>
      <w:bookmarkEnd w:id="133"/>
      <w:bookmarkEnd w:id="134"/>
      <w:bookmarkEnd w:id="135"/>
      <w:bookmarkEnd w:id="137"/>
      <w:bookmarkEnd w:id="138"/>
      <w:bookmarkEnd w:id="13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详见</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w:t>
      </w:r>
    </w:p>
    <w:p>
      <w:pPr>
        <w:spacing w:line="360" w:lineRule="auto"/>
        <w:ind w:firstLine="437"/>
        <w:outlineLvl w:val="3"/>
        <w:rPr>
          <w:rFonts w:ascii="宋体" w:hAnsi="宋体" w:cs="@仿宋_GB2312"/>
          <w:b/>
          <w:bCs/>
          <w:color w:val="000000"/>
          <w:sz w:val="24"/>
          <w:szCs w:val="24"/>
          <w:lang w:val="zh-CN"/>
        </w:rPr>
      </w:pPr>
      <w:bookmarkStart w:id="140" w:name="_Toc259093677"/>
      <w:bookmarkStart w:id="141" w:name="_Toc487900358"/>
      <w:bookmarkStart w:id="142" w:name="_Ref467379923"/>
      <w:bookmarkStart w:id="143" w:name="_Ref467379863"/>
      <w:bookmarkStart w:id="144" w:name="_Toc279701248"/>
      <w:bookmarkStart w:id="145" w:name="_Ref467379852"/>
      <w:bookmarkStart w:id="146" w:name="_Toc16110"/>
      <w:bookmarkStart w:id="147" w:name="_Toc774"/>
      <w:bookmarkStart w:id="148" w:name="_Toc3225"/>
      <w:r>
        <w:rPr>
          <w:rFonts w:hint="eastAsia" w:ascii="宋体" w:hAnsi="宋体" w:cs="@仿宋_GB2312"/>
          <w:b/>
          <w:bCs/>
          <w:color w:val="000000"/>
          <w:sz w:val="24"/>
          <w:szCs w:val="24"/>
          <w:lang w:val="zh-CN"/>
        </w:rPr>
        <w:t>2.6 技术资料</w:t>
      </w:r>
      <w:bookmarkEnd w:id="140"/>
      <w:bookmarkEnd w:id="141"/>
      <w:bookmarkEnd w:id="142"/>
      <w:bookmarkEnd w:id="143"/>
      <w:bookmarkEnd w:id="144"/>
      <w:bookmarkEnd w:id="145"/>
      <w:r>
        <w:rPr>
          <w:rFonts w:hint="eastAsia" w:ascii="宋体" w:hAnsi="宋体" w:cs="@仿宋_GB2312"/>
          <w:b/>
          <w:bCs/>
          <w:color w:val="000000"/>
          <w:sz w:val="24"/>
          <w:szCs w:val="24"/>
          <w:lang w:val="zh-CN"/>
        </w:rPr>
        <w:t>和保密义务</w:t>
      </w:r>
      <w:bookmarkEnd w:id="146"/>
      <w:bookmarkEnd w:id="147"/>
      <w:bookmarkEnd w:id="14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2.6.1乙方有权依据合同约定和项目需要，向甲方了解有关情况，调阅有关资料等，甲方应予积极配合；</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2.6.2乙方有义务妥善保管和保护由甲方提供的前款信息和资料等；</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宋体" w:hAnsi="宋体" w:cs="@仿宋_GB2312"/>
          <w:b/>
          <w:bCs/>
          <w:color w:val="000000"/>
          <w:sz w:val="24"/>
          <w:szCs w:val="24"/>
          <w:lang w:val="zh-CN"/>
        </w:rPr>
      </w:pPr>
      <w:bookmarkStart w:id="149" w:name="_Toc7860"/>
      <w:r>
        <w:rPr>
          <w:rFonts w:hint="eastAsia" w:ascii="宋体" w:hAnsi="宋体" w:cs="@仿宋_GB2312"/>
          <w:b/>
          <w:bCs/>
          <w:color w:val="000000"/>
          <w:sz w:val="24"/>
          <w:szCs w:val="24"/>
          <w:lang w:val="zh-CN"/>
        </w:rPr>
        <w:t>2.7 质量保证</w:t>
      </w:r>
      <w:bookmarkEnd w:id="14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2.7.1乙方应建立和完善履行合同的内部质量保证体系，并提供相关内部规章制度给甲方，以便甲方进行监督检查；</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cs="@仿宋_GB2312"/>
          <w:b/>
          <w:color w:val="000000"/>
          <w:sz w:val="24"/>
          <w:szCs w:val="24"/>
        </w:rPr>
      </w:pPr>
      <w:bookmarkStart w:id="150" w:name="_Toc22267"/>
      <w:r>
        <w:rPr>
          <w:rFonts w:hint="eastAsia" w:ascii="宋体" w:hAnsi="宋体" w:cs="@仿宋_GB2312"/>
          <w:b/>
          <w:color w:val="000000"/>
          <w:sz w:val="24"/>
          <w:szCs w:val="24"/>
        </w:rPr>
        <w:t>2.8 延迟履行</w:t>
      </w:r>
      <w:bookmarkEnd w:id="150"/>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宋体" w:hAnsi="宋体" w:cs="@仿宋_GB2312"/>
          <w:b/>
          <w:bCs/>
          <w:color w:val="000000"/>
          <w:sz w:val="24"/>
          <w:szCs w:val="24"/>
          <w:lang w:val="zh-CN"/>
        </w:rPr>
      </w:pPr>
      <w:bookmarkStart w:id="151" w:name="_Toc7502"/>
      <w:bookmarkStart w:id="152" w:name="_Toc279701254"/>
      <w:bookmarkStart w:id="153" w:name="_Ref467378121"/>
      <w:bookmarkStart w:id="154" w:name="_Toc487900364"/>
      <w:bookmarkStart w:id="155" w:name="_Toc259093683"/>
      <w:r>
        <w:rPr>
          <w:rFonts w:hint="eastAsia" w:ascii="宋体" w:hAnsi="宋体" w:cs="@仿宋_GB2312"/>
          <w:b/>
          <w:bCs/>
          <w:color w:val="000000"/>
          <w:sz w:val="24"/>
          <w:szCs w:val="24"/>
          <w:lang w:val="zh-CN"/>
        </w:rPr>
        <w:t>2.9 合同变更</w:t>
      </w:r>
      <w:bookmarkEnd w:id="151"/>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2.9.1双方当事人协商一致，可以签订书面补充合同的形式变更合同，但不得违背招标文件确定的事项；</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2.9.2合同继续履行将损害国家利益和社会公共利益的，双方当事人应当以书面形式变更合同。有过错的一方应当承担赔偿责任，双方当事人都有过错的，各自承担相应的责任。</w:t>
      </w:r>
      <w:bookmarkStart w:id="156" w:name="_Toc279701259"/>
      <w:bookmarkStart w:id="157" w:name="_Toc259093688"/>
      <w:bookmarkStart w:id="158" w:name="_Toc487900369"/>
    </w:p>
    <w:p>
      <w:pPr>
        <w:spacing w:line="360" w:lineRule="auto"/>
        <w:ind w:firstLine="437"/>
        <w:outlineLvl w:val="3"/>
        <w:rPr>
          <w:rFonts w:ascii="宋体" w:hAnsi="宋体" w:cs="@仿宋_GB2312"/>
          <w:b/>
          <w:bCs/>
          <w:color w:val="000000"/>
          <w:sz w:val="24"/>
          <w:szCs w:val="24"/>
          <w:lang w:val="zh-CN"/>
        </w:rPr>
      </w:pPr>
      <w:bookmarkStart w:id="159" w:name="_Toc22955"/>
      <w:bookmarkStart w:id="160" w:name="_Toc10366"/>
      <w:bookmarkStart w:id="161" w:name="_Toc15237"/>
      <w:r>
        <w:rPr>
          <w:rFonts w:hint="eastAsia" w:ascii="宋体" w:hAnsi="宋体" w:cs="@仿宋_GB2312"/>
          <w:b/>
          <w:bCs/>
          <w:color w:val="000000"/>
          <w:sz w:val="24"/>
          <w:szCs w:val="24"/>
          <w:lang w:val="zh-CN"/>
        </w:rPr>
        <w:t>2.10 合同转让</w:t>
      </w:r>
      <w:bookmarkEnd w:id="156"/>
      <w:bookmarkEnd w:id="157"/>
      <w:bookmarkEnd w:id="158"/>
      <w:r>
        <w:rPr>
          <w:rFonts w:hint="eastAsia" w:ascii="宋体" w:hAnsi="宋体" w:cs="@仿宋_GB2312"/>
          <w:b/>
          <w:bCs/>
          <w:color w:val="000000"/>
          <w:sz w:val="24"/>
          <w:szCs w:val="24"/>
          <w:lang w:val="zh-CN"/>
        </w:rPr>
        <w:t>和分包</w:t>
      </w:r>
      <w:bookmarkEnd w:id="159"/>
      <w:bookmarkEnd w:id="160"/>
      <w:bookmarkEnd w:id="161"/>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宋体" w:hAnsi="宋体" w:cs="@仿宋_GB2312"/>
          <w:b/>
          <w:bCs/>
          <w:color w:val="000000"/>
          <w:sz w:val="24"/>
          <w:szCs w:val="24"/>
          <w:lang w:val="zh-CN"/>
        </w:rPr>
      </w:pPr>
      <w:bookmarkStart w:id="162" w:name="_Toc16508"/>
      <w:bookmarkStart w:id="163" w:name="_Toc14066"/>
      <w:bookmarkStart w:id="164" w:name="_Toc13566"/>
      <w:r>
        <w:rPr>
          <w:rFonts w:hint="eastAsia" w:ascii="宋体" w:hAnsi="宋体" w:cs="@仿宋_GB2312"/>
          <w:b/>
          <w:bCs/>
          <w:color w:val="000000"/>
          <w:sz w:val="24"/>
          <w:szCs w:val="24"/>
          <w:lang w:val="zh-CN"/>
        </w:rPr>
        <w:t>2.11 不可抗力</w:t>
      </w:r>
      <w:bookmarkEnd w:id="162"/>
      <w:bookmarkEnd w:id="163"/>
      <w:bookmarkEnd w:id="164"/>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2.11.1如果任何一方遭遇法律规定的不可抗力，致使合同履行受阻时，履行合同的期限应予延长，延长的期限应相当于不可抗力所影响的时间；</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2.11.2因不可抗力致使不能实现合同目的的，当事人可以解除合同；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2.11.3因不可抗力致使合同有变更必要的，双方当事人应在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约定时间内以书面形式变更合同；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2.11.4受不可抗力影响的一方在不可抗力发生后，应在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约定时间内以书面形式通知对方当事人，并在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约定时间内，将有关部门出具的证明文件送达对方当事人。</w:t>
      </w:r>
    </w:p>
    <w:p>
      <w:pPr>
        <w:spacing w:line="360" w:lineRule="auto"/>
        <w:ind w:firstLine="437"/>
        <w:outlineLvl w:val="3"/>
        <w:rPr>
          <w:rFonts w:ascii="宋体" w:hAnsi="宋体" w:cs="@仿宋_GB2312"/>
          <w:b/>
          <w:bCs/>
          <w:color w:val="000000"/>
          <w:sz w:val="24"/>
          <w:szCs w:val="24"/>
          <w:lang w:val="zh-CN"/>
        </w:rPr>
      </w:pPr>
      <w:bookmarkStart w:id="165" w:name="_Toc487900365"/>
      <w:bookmarkStart w:id="166" w:name="_Toc30676"/>
      <w:bookmarkStart w:id="167" w:name="_Toc279701255"/>
      <w:bookmarkStart w:id="168" w:name="_Toc259093684"/>
      <w:bookmarkStart w:id="169" w:name="_Toc6969"/>
      <w:bookmarkStart w:id="170" w:name="_Toc689"/>
      <w:r>
        <w:rPr>
          <w:rFonts w:hint="eastAsia" w:ascii="宋体" w:hAnsi="宋体" w:cs="@仿宋_GB2312"/>
          <w:b/>
          <w:bCs/>
          <w:color w:val="000000"/>
          <w:sz w:val="24"/>
          <w:szCs w:val="24"/>
          <w:lang w:val="zh-CN"/>
        </w:rPr>
        <w:t>2.12 税费</w:t>
      </w:r>
      <w:bookmarkEnd w:id="165"/>
      <w:bookmarkEnd w:id="166"/>
      <w:bookmarkEnd w:id="167"/>
      <w:bookmarkEnd w:id="168"/>
      <w:bookmarkEnd w:id="169"/>
      <w:bookmarkEnd w:id="170"/>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与合同有关的一切税费，均按照中华人民共和国法律的相关规定缴纳。</w:t>
      </w:r>
    </w:p>
    <w:p>
      <w:pPr>
        <w:spacing w:line="360" w:lineRule="auto"/>
        <w:ind w:firstLine="437"/>
        <w:outlineLvl w:val="3"/>
        <w:rPr>
          <w:rFonts w:ascii="宋体" w:hAnsi="宋体" w:cs="@仿宋_GB2312"/>
          <w:b/>
          <w:bCs/>
          <w:color w:val="000000"/>
          <w:sz w:val="24"/>
          <w:szCs w:val="24"/>
          <w:lang w:val="zh-CN"/>
        </w:rPr>
      </w:pPr>
      <w:bookmarkStart w:id="171" w:name="_Toc16959"/>
      <w:bookmarkStart w:id="172" w:name="_Toc487900368"/>
      <w:bookmarkStart w:id="173" w:name="_Toc259093687"/>
      <w:bookmarkStart w:id="174" w:name="_Toc279701258"/>
      <w:bookmarkStart w:id="175" w:name="_Toc7102"/>
      <w:bookmarkStart w:id="176" w:name="_Toc8298"/>
      <w:r>
        <w:rPr>
          <w:rFonts w:hint="eastAsia" w:ascii="宋体" w:hAnsi="宋体" w:cs="@仿宋_GB2312"/>
          <w:b/>
          <w:bCs/>
          <w:color w:val="000000"/>
          <w:sz w:val="24"/>
          <w:szCs w:val="24"/>
          <w:lang w:val="zh-CN"/>
        </w:rPr>
        <w:t>2.13 乙方破产</w:t>
      </w:r>
      <w:bookmarkEnd w:id="171"/>
      <w:bookmarkEnd w:id="172"/>
      <w:bookmarkEnd w:id="173"/>
      <w:bookmarkEnd w:id="174"/>
      <w:bookmarkEnd w:id="175"/>
      <w:bookmarkEnd w:id="176"/>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宋体" w:hAnsi="宋体" w:cs="@仿宋_GB2312"/>
          <w:b/>
          <w:color w:val="000000"/>
          <w:sz w:val="24"/>
          <w:szCs w:val="24"/>
        </w:rPr>
      </w:pPr>
      <w:bookmarkStart w:id="177" w:name="_Toc29333"/>
      <w:bookmarkStart w:id="178" w:name="_Toc15387"/>
      <w:bookmarkStart w:id="179" w:name="_Toc6134"/>
      <w:r>
        <w:rPr>
          <w:rFonts w:hint="eastAsia" w:ascii="宋体" w:hAnsi="宋体" w:cs="@仿宋_GB2312"/>
          <w:b/>
          <w:bCs/>
          <w:color w:val="000000"/>
          <w:sz w:val="24"/>
          <w:szCs w:val="24"/>
          <w:lang w:val="zh-CN"/>
        </w:rPr>
        <w:t>2.14 合同中止、终止</w:t>
      </w:r>
      <w:bookmarkEnd w:id="177"/>
      <w:bookmarkEnd w:id="178"/>
      <w:bookmarkEnd w:id="179"/>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2.14.1双方当事人不得擅自中止或者终止合同；</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cs="@仿宋_GB2312"/>
          <w:b/>
          <w:bCs/>
          <w:color w:val="000000"/>
          <w:sz w:val="24"/>
          <w:szCs w:val="24"/>
          <w:lang w:val="zh-CN"/>
        </w:rPr>
      </w:pPr>
      <w:bookmarkStart w:id="180" w:name="_Toc14563"/>
      <w:bookmarkStart w:id="181" w:name="_Toc6596"/>
      <w:bookmarkStart w:id="182" w:name="_Toc1125"/>
      <w:r>
        <w:rPr>
          <w:rFonts w:hint="eastAsia" w:ascii="宋体" w:hAnsi="宋体" w:cs="@仿宋_GB2312"/>
          <w:b/>
          <w:bCs/>
          <w:color w:val="000000"/>
          <w:sz w:val="24"/>
          <w:szCs w:val="24"/>
          <w:lang w:val="zh-CN"/>
        </w:rPr>
        <w:t>2.15 检验和验收</w:t>
      </w:r>
      <w:bookmarkEnd w:id="180"/>
      <w:bookmarkEnd w:id="181"/>
      <w:bookmarkEnd w:id="182"/>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2.15.1乙方按照</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的约定，定期提交服务报告，甲方按照</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的约定进行定期验收；</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2.15.3检验和验收标准、程序等具体内容以及前述验收书的效力详见</w:t>
      </w:r>
      <w:r>
        <w:rPr>
          <w:rFonts w:hint="eastAsia" w:ascii="宋体" w:hAnsi="宋体" w:cs="@仿宋_GB2312"/>
          <w:b/>
          <w:i/>
          <w:color w:val="000000"/>
          <w:sz w:val="24"/>
          <w:szCs w:val="24"/>
          <w:u w:val="single"/>
        </w:rPr>
        <w:t>合同专用条款</w:t>
      </w:r>
      <w:r>
        <w:rPr>
          <w:rFonts w:hint="eastAsia" w:ascii="宋体" w:hAnsi="宋体" w:cs="@仿宋_GB2312"/>
          <w:i/>
          <w:color w:val="000000"/>
          <w:sz w:val="24"/>
          <w:szCs w:val="24"/>
        </w:rPr>
        <w:t>。</w:t>
      </w:r>
    </w:p>
    <w:bookmarkEnd w:id="152"/>
    <w:bookmarkEnd w:id="153"/>
    <w:bookmarkEnd w:id="154"/>
    <w:bookmarkEnd w:id="155"/>
    <w:p>
      <w:pPr>
        <w:spacing w:line="360" w:lineRule="auto"/>
        <w:ind w:firstLine="437"/>
        <w:outlineLvl w:val="3"/>
        <w:rPr>
          <w:rFonts w:ascii="宋体" w:hAnsi="宋体" w:cs="@仿宋_GB2312"/>
          <w:b/>
          <w:bCs/>
          <w:color w:val="000000"/>
          <w:sz w:val="24"/>
          <w:szCs w:val="24"/>
        </w:rPr>
      </w:pPr>
      <w:bookmarkStart w:id="183" w:name="_Toc259093692"/>
      <w:bookmarkStart w:id="184" w:name="_Toc279701263"/>
      <w:bookmarkStart w:id="185" w:name="_Toc12773"/>
      <w:bookmarkStart w:id="186" w:name="_Toc18567"/>
      <w:bookmarkStart w:id="187" w:name="_Toc10330"/>
      <w:bookmarkStart w:id="188" w:name="_Toc487900373"/>
      <w:r>
        <w:rPr>
          <w:rFonts w:hint="eastAsia" w:ascii="宋体" w:hAnsi="宋体" w:cs="@仿宋_GB2312"/>
          <w:b/>
          <w:bCs/>
          <w:color w:val="000000"/>
          <w:sz w:val="24"/>
          <w:szCs w:val="24"/>
        </w:rPr>
        <w:t xml:space="preserve">2.16 </w:t>
      </w:r>
      <w:r>
        <w:rPr>
          <w:rFonts w:hint="eastAsia" w:ascii="宋体" w:hAnsi="宋体" w:cs="@仿宋_GB2312"/>
          <w:b/>
          <w:bCs/>
          <w:color w:val="000000"/>
          <w:sz w:val="24"/>
          <w:szCs w:val="24"/>
          <w:lang w:val="zh-CN"/>
        </w:rPr>
        <w:t>合同使用的文字和适用的法律</w:t>
      </w:r>
      <w:bookmarkEnd w:id="183"/>
      <w:bookmarkEnd w:id="184"/>
      <w:bookmarkEnd w:id="185"/>
      <w:bookmarkEnd w:id="186"/>
      <w:bookmarkEnd w:id="187"/>
      <w:bookmarkEnd w:id="18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2.16.1合同使用汉语书就、变更和解释；</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2.16.2合同适用中华人民共和国法律。</w:t>
      </w:r>
    </w:p>
    <w:p>
      <w:pPr>
        <w:spacing w:line="360" w:lineRule="auto"/>
        <w:ind w:firstLine="437"/>
        <w:outlineLvl w:val="3"/>
        <w:rPr>
          <w:rFonts w:ascii="宋体" w:hAnsi="宋体" w:cs="@仿宋_GB2312"/>
          <w:b/>
          <w:color w:val="000000"/>
          <w:sz w:val="24"/>
          <w:szCs w:val="24"/>
        </w:rPr>
      </w:pPr>
      <w:bookmarkStart w:id="189" w:name="_Toc279701264"/>
      <w:bookmarkStart w:id="190" w:name="_Toc16673"/>
      <w:bookmarkStart w:id="191" w:name="_Toc3148"/>
      <w:bookmarkStart w:id="192" w:name="_Toc12004"/>
      <w:bookmarkStart w:id="193" w:name="_Toc259093693"/>
      <w:bookmarkStart w:id="194" w:name="_Toc487900374"/>
      <w:r>
        <w:rPr>
          <w:rFonts w:hint="eastAsia" w:ascii="宋体" w:hAnsi="宋体" w:cs="@仿宋_GB2312"/>
          <w:b/>
          <w:bCs/>
          <w:color w:val="000000"/>
          <w:sz w:val="24"/>
          <w:szCs w:val="24"/>
          <w:lang w:val="zh-CN"/>
        </w:rPr>
        <w:t>2.17 履约保证金</w:t>
      </w:r>
      <w:bookmarkEnd w:id="189"/>
      <w:bookmarkEnd w:id="190"/>
      <w:bookmarkEnd w:id="191"/>
      <w:bookmarkEnd w:id="192"/>
      <w:bookmarkEnd w:id="193"/>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2.17.1招标文件要求乙方提交履约保证金的，乙方应按</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约定的方式，以支票、汇票、本票或者金融机构、担保机构出具的保函等非现金形式，提交履约保证金；</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2.17.2履约保证金在</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约定期间内不予退还或者应完全有效，前述约定期间届满后，甲方应将履约保证金退还乙方；</w:t>
      </w:r>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94"/>
    <w:p>
      <w:pPr>
        <w:spacing w:line="360" w:lineRule="auto"/>
        <w:ind w:firstLine="437"/>
        <w:outlineLvl w:val="3"/>
        <w:rPr>
          <w:rFonts w:ascii="宋体" w:hAnsi="宋体" w:cs="@仿宋_GB2312"/>
          <w:b/>
          <w:color w:val="000000"/>
          <w:sz w:val="24"/>
          <w:szCs w:val="24"/>
        </w:rPr>
      </w:pPr>
      <w:bookmarkStart w:id="195" w:name="_Toc6885"/>
      <w:bookmarkStart w:id="196" w:name="_Toc14001"/>
      <w:bookmarkStart w:id="197" w:name="_Toc19890"/>
      <w:r>
        <w:rPr>
          <w:rFonts w:hint="eastAsia" w:ascii="宋体" w:hAnsi="宋体" w:cs="@仿宋_GB2312"/>
          <w:b/>
          <w:bCs/>
          <w:color w:val="000000"/>
          <w:sz w:val="24"/>
          <w:szCs w:val="24"/>
          <w:lang w:val="zh-CN"/>
        </w:rPr>
        <w:t>2.18 合同份数</w:t>
      </w:r>
      <w:bookmarkEnd w:id="195"/>
      <w:bookmarkEnd w:id="196"/>
      <w:bookmarkEnd w:id="197"/>
    </w:p>
    <w:p>
      <w:pPr>
        <w:spacing w:line="360" w:lineRule="auto"/>
        <w:ind w:firstLine="435"/>
        <w:rPr>
          <w:rFonts w:hint="eastAsia" w:ascii="宋体" w:hAnsi="宋体" w:cs="@仿宋_GB2312"/>
          <w:color w:val="000000"/>
          <w:sz w:val="24"/>
          <w:szCs w:val="24"/>
        </w:rPr>
      </w:pPr>
      <w:r>
        <w:rPr>
          <w:rFonts w:hint="eastAsia" w:ascii="宋体" w:hAnsi="宋体" w:cs="@仿宋_GB2312"/>
          <w:color w:val="000000"/>
          <w:sz w:val="24"/>
          <w:szCs w:val="24"/>
        </w:rPr>
        <w:t>合同份数按</w:t>
      </w:r>
      <w:r>
        <w:rPr>
          <w:rFonts w:hint="eastAsia" w:ascii="宋体" w:hAnsi="宋体" w:cs="@仿宋_GB2312"/>
          <w:b/>
          <w:i/>
          <w:color w:val="000000"/>
          <w:sz w:val="24"/>
          <w:szCs w:val="24"/>
          <w:u w:val="single"/>
        </w:rPr>
        <w:t>合同专用条款</w:t>
      </w:r>
      <w:r>
        <w:rPr>
          <w:rFonts w:hint="eastAsia" w:ascii="宋体" w:hAnsi="宋体" w:cs="@仿宋_GB2312"/>
          <w:color w:val="000000"/>
          <w:sz w:val="24"/>
          <w:szCs w:val="24"/>
        </w:rPr>
        <w:t>规定，每份均具有同等法律效力。</w:t>
      </w:r>
    </w:p>
    <w:p>
      <w:pPr>
        <w:spacing w:line="360" w:lineRule="auto"/>
        <w:jc w:val="center"/>
        <w:outlineLvl w:val="2"/>
        <w:rPr>
          <w:rFonts w:ascii="宋体" w:hAnsi="宋体" w:cs="@仿宋_GB2312"/>
          <w:b/>
          <w:color w:val="000000"/>
          <w:sz w:val="24"/>
          <w:szCs w:val="24"/>
        </w:rPr>
      </w:pPr>
      <w:bookmarkStart w:id="198" w:name="_Toc331685784"/>
      <w:r>
        <w:rPr>
          <w:rFonts w:hint="eastAsia" w:ascii="宋体" w:hAnsi="宋体" w:cs="@仿宋_GB2312"/>
          <w:b/>
          <w:color w:val="000000"/>
          <w:sz w:val="24"/>
          <w:szCs w:val="24"/>
        </w:rPr>
        <w:t>第三部分 合同专用条款</w:t>
      </w:r>
      <w:bookmarkEnd w:id="198"/>
    </w:p>
    <w:p>
      <w:pPr>
        <w:spacing w:line="360" w:lineRule="auto"/>
        <w:ind w:firstLine="435"/>
        <w:rPr>
          <w:rFonts w:ascii="宋体" w:hAnsi="宋体" w:cs="@仿宋_GB2312"/>
          <w:color w:val="000000"/>
          <w:sz w:val="24"/>
          <w:szCs w:val="24"/>
        </w:rPr>
      </w:pPr>
      <w:r>
        <w:rPr>
          <w:rFonts w:hint="eastAsia" w:ascii="宋体" w:hAnsi="宋体" w:cs="@仿宋_GB2312"/>
          <w:color w:val="000000"/>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79"/>
        <w:gridCol w:w="8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条款号</w:t>
            </w:r>
          </w:p>
        </w:tc>
        <w:tc>
          <w:tcPr>
            <w:tcW w:w="452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c>
          <w:tcPr>
            <w:tcW w:w="4525" w:type="pct"/>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s="@仿宋_GB2312"/>
                <w:color w:val="000000"/>
                <w:sz w:val="24"/>
                <w:szCs w:val="24"/>
              </w:rPr>
            </w:pPr>
          </w:p>
        </w:tc>
      </w:tr>
    </w:tbl>
    <w:p>
      <w:pPr>
        <w:spacing w:line="360" w:lineRule="auto"/>
        <w:ind w:firstLine="435"/>
        <w:rPr>
          <w:rFonts w:hint="eastAsia" w:ascii="宋体" w:hAnsi="宋体" w:cs="@仿宋_GB2312"/>
          <w:color w:val="000000"/>
          <w:sz w:val="24"/>
          <w:szCs w:val="24"/>
        </w:rPr>
      </w:pPr>
    </w:p>
    <w:p>
      <w:pPr>
        <w:spacing w:before="100" w:after="100" w:line="480" w:lineRule="exact"/>
        <w:ind w:firstLine="6420"/>
        <w:rPr>
          <w:sz w:val="24"/>
          <w:szCs w:val="24"/>
        </w:rPr>
      </w:pPr>
    </w:p>
    <w:p>
      <w:pPr>
        <w:pStyle w:val="2"/>
        <w:ind w:left="438" w:firstLine="598"/>
        <w:rPr>
          <w:sz w:val="24"/>
          <w:szCs w:val="24"/>
        </w:rPr>
      </w:pPr>
    </w:p>
    <w:p>
      <w:pPr>
        <w:rPr>
          <w:sz w:val="24"/>
          <w:szCs w:val="24"/>
        </w:rPr>
      </w:pPr>
    </w:p>
    <w:p>
      <w:pPr>
        <w:pStyle w:val="2"/>
      </w:pPr>
    </w:p>
    <w:p>
      <w:pPr>
        <w:pStyle w:val="2"/>
        <w:ind w:left="438" w:firstLine="598"/>
        <w:rPr>
          <w:sz w:val="24"/>
          <w:szCs w:val="24"/>
        </w:rPr>
      </w:pPr>
    </w:p>
    <w:p>
      <w:pPr>
        <w:rPr>
          <w:sz w:val="24"/>
          <w:szCs w:val="24"/>
        </w:rPr>
      </w:pPr>
    </w:p>
    <w:p>
      <w:pPr>
        <w:pStyle w:val="197"/>
        <w:numPr>
          <w:ilvl w:val="0"/>
          <w:numId w:val="1"/>
        </w:numPr>
        <w:spacing w:line="360" w:lineRule="auto"/>
        <w:ind w:firstLineChars="0"/>
        <w:jc w:val="left"/>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采购需求</w:t>
      </w:r>
      <w:bookmarkEnd w:id="57"/>
      <w:bookmarkEnd w:id="58"/>
    </w:p>
    <w:p>
      <w:pPr>
        <w:keepNext/>
        <w:keepLines/>
        <w:spacing w:before="260" w:after="260" w:line="416" w:lineRule="auto"/>
        <w:outlineLvl w:val="2"/>
        <w:rPr>
          <w:rFonts w:ascii="Times New Roman" w:hAnsi="Times New Roman" w:eastAsia="宋体" w:cs="Times New Roman"/>
          <w:bCs/>
          <w:sz w:val="32"/>
          <w:szCs w:val="32"/>
        </w:rPr>
      </w:pPr>
      <w:bookmarkStart w:id="199" w:name="_Hlt240110027"/>
      <w:bookmarkEnd w:id="199"/>
      <w:bookmarkStart w:id="200" w:name="_Toc527131324"/>
      <w:r>
        <w:rPr>
          <w:rFonts w:hint="eastAsia" w:ascii="Times New Roman" w:hAnsi="Times New Roman" w:eastAsia="宋体" w:cs="Times New Roman"/>
          <w:bCs/>
          <w:sz w:val="32"/>
          <w:szCs w:val="32"/>
        </w:rPr>
        <w:t>二、项目概况</w:t>
      </w:r>
    </w:p>
    <w:p>
      <w:pPr>
        <w:spacing w:line="360" w:lineRule="auto"/>
        <w:ind w:firstLine="438" w:firstLineChars="200"/>
        <w:rPr>
          <w:rFonts w:ascii="宋体" w:hAnsi="宋体" w:eastAsia="宋体" w:cs="Times New Roman"/>
          <w:sz w:val="24"/>
          <w:szCs w:val="20"/>
        </w:rPr>
      </w:pPr>
      <w:r>
        <w:rPr>
          <w:rFonts w:hint="eastAsia" w:ascii="宋体" w:hAnsi="宋体" w:eastAsia="宋体" w:cs="Times New Roman"/>
          <w:sz w:val="24"/>
          <w:szCs w:val="20"/>
        </w:rPr>
        <w:t>服务对象为合经区公用事业发展公司所管理或经营的市政、项目、小区等所有雨污水管网及配套设施。服务范围为整个合肥市，解决在日常管网养护、管网应急维修等工作中遇到的管网排查和检测任务。</w:t>
      </w:r>
    </w:p>
    <w:p>
      <w:pPr>
        <w:keepNext/>
        <w:keepLines/>
        <w:spacing w:before="260" w:after="260" w:line="416" w:lineRule="auto"/>
        <w:outlineLvl w:val="2"/>
        <w:rPr>
          <w:rFonts w:ascii="Times New Roman" w:hAnsi="Times New Roman" w:eastAsia="宋体" w:cs="Times New Roman"/>
          <w:bCs/>
          <w:sz w:val="32"/>
          <w:szCs w:val="32"/>
        </w:rPr>
      </w:pPr>
      <w:r>
        <w:rPr>
          <w:rFonts w:hint="eastAsia" w:ascii="Times New Roman" w:hAnsi="Times New Roman" w:eastAsia="宋体" w:cs="Times New Roman"/>
          <w:bCs/>
          <w:sz w:val="32"/>
          <w:szCs w:val="32"/>
        </w:rPr>
        <w:t>三、服务需求</w:t>
      </w:r>
    </w:p>
    <w:p>
      <w:pPr>
        <w:pStyle w:val="188"/>
        <w:spacing w:line="560" w:lineRule="exact"/>
        <w:ind w:firstLine="480"/>
        <w:rPr>
          <w:rFonts w:ascii="宋体" w:hAnsi="宋体"/>
          <w:sz w:val="24"/>
          <w:szCs w:val="22"/>
          <w:lang w:val="zh-CN"/>
        </w:rPr>
      </w:pPr>
      <w:r>
        <w:rPr>
          <w:rFonts w:hint="eastAsia" w:ascii="宋体" w:hAnsi="宋体"/>
          <w:sz w:val="24"/>
          <w:szCs w:val="22"/>
          <w:lang w:val="zh-CN"/>
        </w:rPr>
        <w:t>1、</w:t>
      </w:r>
      <w:r>
        <w:rPr>
          <w:rFonts w:hint="eastAsia" w:ascii="宋体" w:hAnsi="宋体"/>
          <w:sz w:val="24"/>
          <w:szCs w:val="20"/>
        </w:rPr>
        <w:t>要求投标人具有快速组织专业设备和人员等综合服务的应急反应能力。</w:t>
      </w:r>
      <w:r>
        <w:rPr>
          <w:rFonts w:hint="eastAsia" w:ascii="宋体" w:hAnsi="宋体"/>
          <w:sz w:val="24"/>
          <w:szCs w:val="22"/>
          <w:lang w:val="zh-CN"/>
        </w:rPr>
        <w:t>解决在日常养护、施工、应急、环保等工作中出现的常规性、阶段性、临时应急、突击性等工作任务。</w:t>
      </w:r>
    </w:p>
    <w:p>
      <w:pPr>
        <w:spacing w:line="560" w:lineRule="exact"/>
        <w:ind w:firstLine="438" w:firstLineChars="200"/>
        <w:rPr>
          <w:rFonts w:ascii="宋体" w:hAnsi="宋体"/>
          <w:sz w:val="24"/>
          <w:szCs w:val="24"/>
        </w:rPr>
      </w:pPr>
      <w:r>
        <w:rPr>
          <w:rFonts w:hint="eastAsia" w:ascii="宋体" w:hAnsi="宋体"/>
          <w:sz w:val="24"/>
          <w:lang w:val="zh-CN"/>
        </w:rPr>
        <w:t>2、本项是排查类服务采购，工作内容具有常规性、临时应急性等不同属性，中标价仅为工作金额的上限（因应急等项目实施过程中的不确定性，最终结算金额不超过合同金额±10%），采购方不对该合同总价做任何承诺，最终结算按实际中标单价及实际发生的工作量进行结算。</w:t>
      </w:r>
    </w:p>
    <w:p>
      <w:pPr>
        <w:spacing w:line="360" w:lineRule="auto"/>
        <w:ind w:firstLine="438" w:firstLineChars="200"/>
        <w:rPr>
          <w:rFonts w:ascii="宋体" w:hAnsi="宋体"/>
          <w:sz w:val="24"/>
          <w:szCs w:val="24"/>
        </w:rPr>
      </w:pPr>
      <w:r>
        <w:rPr>
          <w:rFonts w:ascii="宋体" w:hAnsi="宋体"/>
          <w:sz w:val="24"/>
          <w:szCs w:val="24"/>
        </w:rPr>
        <w:t>3</w:t>
      </w:r>
      <w:r>
        <w:rPr>
          <w:rFonts w:hint="eastAsia" w:ascii="宋体" w:hAnsi="宋体"/>
          <w:sz w:val="24"/>
          <w:szCs w:val="24"/>
        </w:rPr>
        <w:t>、本项目工作分为日常工作（常规工作开展）、应急工作（包括但不限于防汛等恶劣天气、夜间工作、春节以及各类突发不可预见的紧急工作），中标人在接到招标人工作任务时，日常工作在12小时内安排指定数量人员、设备到达指定地点，按照采购人要求开展作业，并在规定的时间内完成任务。应急工作任务要求在接到招标人电话后4个小时内组织人员和设备进场。</w:t>
      </w:r>
    </w:p>
    <w:p>
      <w:pPr>
        <w:spacing w:line="360" w:lineRule="auto"/>
        <w:ind w:firstLine="438" w:firstLineChars="200"/>
        <w:rPr>
          <w:rFonts w:ascii="宋体" w:hAnsi="宋体"/>
          <w:sz w:val="24"/>
          <w:szCs w:val="24"/>
        </w:rPr>
      </w:pPr>
      <w:r>
        <w:rPr>
          <w:rFonts w:hint="eastAsia" w:ascii="宋体" w:hAnsi="宋体"/>
          <w:sz w:val="24"/>
          <w:lang w:val="zh-CN"/>
        </w:rPr>
        <w:t>4、本项目服务为期一年或到达预算金额后自动终止，自合同签订之日起生效。合同期满后经甲方考核合格后双方一致同意，可续签一年。</w:t>
      </w:r>
      <w:r>
        <w:rPr>
          <w:rFonts w:hint="eastAsia" w:ascii="宋体" w:hAnsi="宋体"/>
          <w:sz w:val="24"/>
          <w:szCs w:val="24"/>
        </w:rPr>
        <w:t>中标人在作业过程中所涉及的机械、设备、车辆、劳务人员都必须按照安全生产要求进行操作使用，并按规范要求作业。</w:t>
      </w:r>
    </w:p>
    <w:p>
      <w:pPr>
        <w:spacing w:line="360" w:lineRule="auto"/>
        <w:ind w:firstLine="438" w:firstLineChars="200"/>
        <w:rPr>
          <w:rFonts w:ascii="宋体" w:hAnsi="宋体"/>
          <w:sz w:val="24"/>
          <w:szCs w:val="24"/>
        </w:rPr>
      </w:pPr>
      <w:r>
        <w:rPr>
          <w:rFonts w:hint="eastAsia" w:ascii="宋体" w:hAnsi="宋体"/>
          <w:sz w:val="24"/>
          <w:szCs w:val="24"/>
        </w:rPr>
        <w:t>5、排查工作的中标单价包含人员工资、交通、食宿、各类保险、作业工具（含机械磨损、燃油）、安全文明、税金等费用。</w:t>
      </w:r>
    </w:p>
    <w:p>
      <w:pPr>
        <w:spacing w:line="360" w:lineRule="auto"/>
        <w:ind w:firstLine="438" w:firstLineChars="200"/>
        <w:rPr>
          <w:rFonts w:ascii="宋体" w:hAnsi="宋体"/>
          <w:sz w:val="24"/>
          <w:szCs w:val="24"/>
        </w:rPr>
      </w:pPr>
      <w:r>
        <w:rPr>
          <w:rFonts w:ascii="宋体" w:hAnsi="宋体"/>
          <w:sz w:val="24"/>
          <w:szCs w:val="24"/>
        </w:rPr>
        <w:t>6</w:t>
      </w:r>
      <w:r>
        <w:rPr>
          <w:rFonts w:hint="eastAsia" w:ascii="宋体" w:hAnsi="宋体"/>
          <w:sz w:val="24"/>
          <w:szCs w:val="24"/>
        </w:rPr>
        <w:t>、中标方要服从招标人的统一安排，未经招标人的同意不得随意改变招标人已制定的工作计划和意图，遇工作中特殊情况及时与招标人保持沟通，服务工程中存有消极怠工、不服从指挥和调配的，单次处罚1000元，因中标方报告错误造成招标人的损失及其他影响，中标方要承担相应责任及损失。</w:t>
      </w:r>
    </w:p>
    <w:p>
      <w:pPr>
        <w:spacing w:line="360" w:lineRule="auto"/>
        <w:ind w:firstLine="438" w:firstLineChars="200"/>
        <w:rPr>
          <w:rFonts w:ascii="宋体" w:hAnsi="宋体"/>
          <w:sz w:val="24"/>
          <w:szCs w:val="24"/>
        </w:rPr>
      </w:pPr>
      <w:r>
        <w:rPr>
          <w:rFonts w:ascii="宋体" w:hAnsi="宋体"/>
          <w:sz w:val="24"/>
          <w:szCs w:val="24"/>
        </w:rPr>
        <w:t>7</w:t>
      </w:r>
      <w:r>
        <w:rPr>
          <w:rFonts w:hint="eastAsia" w:ascii="宋体" w:hAnsi="宋体"/>
          <w:sz w:val="24"/>
          <w:szCs w:val="24"/>
        </w:rPr>
        <w:t>、中标人负责承包范围内的安全生产作业管理，严格按照有相关部门的要求，制定有关规范作业的规章制度和要求。在有限空间等有重大安全风险的环境作业，中标人应按招标人的相关要求，编制作业方案，招标人审核后方可实施。</w:t>
      </w:r>
    </w:p>
    <w:p>
      <w:pPr>
        <w:spacing w:line="360" w:lineRule="auto"/>
        <w:ind w:firstLine="438" w:firstLineChars="200"/>
        <w:rPr>
          <w:rFonts w:ascii="宋体" w:hAnsi="宋体"/>
          <w:sz w:val="24"/>
          <w:szCs w:val="24"/>
        </w:rPr>
      </w:pPr>
      <w:r>
        <w:rPr>
          <w:rFonts w:hint="eastAsia" w:ascii="宋体" w:hAnsi="宋体"/>
          <w:sz w:val="24"/>
          <w:szCs w:val="24"/>
        </w:rPr>
        <w:t>8、中标人负责对作业人员进行思想教育，专业培训，安全生产教育，并要求作业人员做到遵纪守法，驾驶员等须配证上岗。</w:t>
      </w:r>
    </w:p>
    <w:p>
      <w:pPr>
        <w:spacing w:line="360" w:lineRule="auto"/>
        <w:ind w:firstLine="438" w:firstLineChars="200"/>
        <w:rPr>
          <w:rFonts w:ascii="宋体" w:hAnsi="宋体"/>
          <w:sz w:val="24"/>
          <w:szCs w:val="24"/>
        </w:rPr>
      </w:pPr>
      <w:r>
        <w:rPr>
          <w:rFonts w:ascii="宋体" w:hAnsi="宋体"/>
          <w:sz w:val="24"/>
          <w:szCs w:val="24"/>
        </w:rPr>
        <w:t>9</w:t>
      </w:r>
      <w:r>
        <w:rPr>
          <w:rFonts w:hint="eastAsia" w:ascii="宋体" w:hAnsi="宋体"/>
          <w:sz w:val="24"/>
          <w:szCs w:val="24"/>
        </w:rPr>
        <w:t>、中标人在承包期内所发生的有关民事、刑事、安全事故、劳资纠纷等一切责任及经济损失均由中标人自行承担。</w:t>
      </w:r>
    </w:p>
    <w:p>
      <w:pPr>
        <w:spacing w:line="360" w:lineRule="auto"/>
        <w:ind w:firstLine="438" w:firstLineChars="200"/>
        <w:rPr>
          <w:rFonts w:ascii="宋体" w:hAnsi="宋体"/>
          <w:sz w:val="24"/>
          <w:szCs w:val="24"/>
        </w:rPr>
      </w:pPr>
    </w:p>
    <w:p>
      <w:pPr>
        <w:spacing w:before="240" w:after="240" w:line="360" w:lineRule="auto"/>
        <w:rPr>
          <w:rFonts w:ascii="宋体" w:hAnsi="宋体"/>
          <w:sz w:val="24"/>
          <w:szCs w:val="24"/>
        </w:rPr>
      </w:pPr>
      <w:r>
        <w:rPr>
          <w:rFonts w:hint="eastAsia" w:ascii="Times New Roman" w:hAnsi="Times New Roman" w:eastAsia="宋体" w:cs="Times New Roman"/>
          <w:bCs/>
          <w:sz w:val="32"/>
          <w:szCs w:val="32"/>
        </w:rPr>
        <w:t>四、报价要求</w:t>
      </w:r>
    </w:p>
    <w:p>
      <w:pPr>
        <w:spacing w:before="240" w:after="240" w:line="360" w:lineRule="auto"/>
        <w:ind w:firstLine="438" w:firstLineChars="200"/>
        <w:rPr>
          <w:rFonts w:ascii="宋体" w:hAnsi="宋体" w:eastAsia="宋体" w:cs="Times New Roman"/>
          <w:sz w:val="24"/>
          <w:szCs w:val="20"/>
        </w:rPr>
      </w:pPr>
      <w:r>
        <w:rPr>
          <w:rFonts w:ascii="宋体" w:hAnsi="宋体"/>
          <w:sz w:val="24"/>
          <w:szCs w:val="24"/>
        </w:rPr>
        <w:t>统一按照单价报价 （元/米），投标单价不得超过 1</w:t>
      </w:r>
      <w:r>
        <w:rPr>
          <w:rFonts w:hint="eastAsia" w:ascii="宋体" w:hAnsi="宋体"/>
          <w:sz w:val="24"/>
          <w:szCs w:val="24"/>
        </w:rPr>
        <w:t>2</w:t>
      </w:r>
      <w:r>
        <w:rPr>
          <w:rFonts w:ascii="宋体" w:hAnsi="宋体"/>
          <w:sz w:val="24"/>
          <w:szCs w:val="24"/>
        </w:rPr>
        <w:t>元/米，否则投标无效。</w:t>
      </w:r>
    </w:p>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5"/>
        <w:spacing w:before="480" w:after="260" w:line="500" w:lineRule="exact"/>
        <w:ind w:firstLine="279" w:firstLineChars="100"/>
        <w:jc w:val="both"/>
        <w:rPr>
          <w:rFonts w:hAnsi="宋体"/>
          <w:b w:val="0"/>
          <w:bCs w:val="0"/>
          <w:color w:val="000000"/>
        </w:rPr>
      </w:pPr>
      <w:r>
        <w:rPr>
          <w:rFonts w:hint="eastAsia" w:hAnsi="宋体"/>
          <w:color w:val="000000"/>
          <w:lang w:val="en-US" w:eastAsia="zh-CN"/>
        </w:rPr>
        <w:t>七</w:t>
      </w:r>
      <w:r>
        <w:rPr>
          <w:rFonts w:hint="eastAsia" w:hAnsi="宋体"/>
          <w:color w:val="000000"/>
        </w:rPr>
        <w:t>、响应文件格式</w:t>
      </w:r>
      <w:bookmarkEnd w:id="200"/>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line="500" w:lineRule="exact"/>
        <w:jc w:val="both"/>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201" w:name="_Toc438648618"/>
      <w:r>
        <w:rPr>
          <w:rFonts w:hint="eastAsia" w:hAnsi="宋体" w:cs="宋体"/>
          <w:b/>
          <w:color w:val="000000"/>
          <w:szCs w:val="24"/>
        </w:rPr>
        <w:t>响应文件资料清单</w:t>
      </w:r>
    </w:p>
    <w:tbl>
      <w:tblPr>
        <w:tblStyle w:val="6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spacing w:before="156" w:beforeLines="50" w:after="156" w:afterLines="50" w:line="360" w:lineRule="auto"/>
        <w:ind w:firstLine="215" w:firstLineChars="98"/>
        <w:jc w:val="left"/>
        <w:rPr>
          <w:rFonts w:hAnsi="宋体"/>
          <w:b/>
          <w:color w:val="000000"/>
          <w:szCs w:val="28"/>
        </w:rPr>
      </w:pPr>
      <w:r>
        <w:rPr>
          <w:rFonts w:hint="eastAsia" w:hAnsi="宋体" w:cs="宋体"/>
          <w:b w:val="0"/>
          <w:color w:val="000000"/>
          <w:szCs w:val="24"/>
        </w:rPr>
        <w:br w:type="page"/>
      </w:r>
      <w:bookmarkStart w:id="202" w:name="_Toc461053086"/>
      <w:bookmarkStart w:id="203" w:name="_Toc2774249"/>
      <w:bookmarkStart w:id="204" w:name="_Toc461056631"/>
      <w:r>
        <w:rPr>
          <w:rFonts w:hint="eastAsia" w:ascii="宋体" w:hAnsi="宋体" w:eastAsia="宋体"/>
          <w:bCs w:val="0"/>
          <w:color w:val="000000"/>
          <w:sz w:val="24"/>
          <w:szCs w:val="24"/>
        </w:rPr>
        <w:t>附件</w:t>
      </w:r>
      <w:r>
        <w:rPr>
          <w:rFonts w:hint="eastAsia" w:hAnsi="宋体"/>
          <w:bCs w:val="0"/>
          <w:color w:val="000000"/>
          <w:sz w:val="24"/>
          <w:szCs w:val="24"/>
          <w:lang w:val="en-US" w:eastAsia="zh-CN"/>
        </w:rPr>
        <w:t xml:space="preserve">                            </w:t>
      </w:r>
      <w:r>
        <w:rPr>
          <w:rFonts w:hint="eastAsia" w:ascii="宋体" w:hAnsi="宋体" w:eastAsia="宋体"/>
          <w:bCs w:val="0"/>
          <w:color w:val="000000"/>
          <w:sz w:val="24"/>
          <w:szCs w:val="24"/>
        </w:rPr>
        <w:t>一</w:t>
      </w:r>
      <w:bookmarkEnd w:id="202"/>
      <w:bookmarkEnd w:id="203"/>
      <w:bookmarkEnd w:id="204"/>
      <w:r>
        <w:rPr>
          <w:rFonts w:hint="eastAsia" w:hAnsi="宋体"/>
          <w:bCs w:val="0"/>
          <w:color w:val="000000"/>
          <w:sz w:val="24"/>
          <w:szCs w:val="24"/>
          <w:lang w:eastAsia="zh-CN"/>
        </w:rPr>
        <w:t>、</w:t>
      </w:r>
      <w:r>
        <w:rPr>
          <w:rFonts w:hint="eastAsia" w:hAnsi="宋体"/>
          <w:b/>
          <w:color w:val="000000"/>
          <w:szCs w:val="28"/>
        </w:rPr>
        <w:t>报价表格式</w:t>
      </w:r>
    </w:p>
    <w:p>
      <w:pPr>
        <w:pStyle w:val="6"/>
        <w:spacing w:line="360" w:lineRule="auto"/>
        <w:ind w:firstLine="0"/>
        <w:jc w:val="left"/>
        <w:rPr>
          <w:rFonts w:ascii="宋体" w:hAnsi="宋体" w:eastAsia="宋体"/>
          <w:bCs w:val="0"/>
          <w:color w:val="000000"/>
          <w:sz w:val="24"/>
          <w:szCs w:val="24"/>
        </w:rPr>
      </w:pP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int="default" w:hAnsi="宋体" w:eastAsia="宋体"/>
                <w:b/>
                <w:color w:val="000000"/>
                <w:highlight w:val="none"/>
                <w:u w:val="none"/>
                <w:lang w:val="en-US" w:eastAsia="zh-CN"/>
              </w:rPr>
            </w:pPr>
            <w:r>
              <w:rPr>
                <w:rFonts w:hint="eastAsia" w:hAnsi="宋体"/>
                <w:b/>
                <w:color w:val="000000"/>
                <w:highlight w:val="none"/>
                <w:lang w:val="en-US" w:eastAsia="zh-CN"/>
              </w:rPr>
              <w:t>单</w:t>
            </w:r>
            <w:r>
              <w:rPr>
                <w:rFonts w:hAnsi="宋体"/>
                <w:b/>
                <w:color w:val="000000"/>
                <w:highlight w:val="none"/>
              </w:rPr>
              <w:t>价：</w:t>
            </w:r>
            <w:r>
              <w:rPr>
                <w:rFonts w:hint="eastAsia" w:hAnsi="宋体"/>
                <w:b/>
                <w:color w:val="000000"/>
                <w:highlight w:val="none"/>
                <w:u w:val="single"/>
                <w:lang w:val="en-US" w:eastAsia="zh-CN"/>
              </w:rPr>
              <w:t xml:space="preserve">         元/米</w:t>
            </w:r>
          </w:p>
          <w:p>
            <w:pPr>
              <w:snapToGrid w:val="0"/>
              <w:spacing w:line="360" w:lineRule="auto"/>
              <w:ind w:firstLine="1512" w:firstLineChars="690"/>
              <w:rPr>
                <w:rFonts w:hAnsi="宋体"/>
                <w:b/>
                <w:color w:val="000000"/>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before="240" w:after="240" w:line="360" w:lineRule="auto"/>
              <w:ind w:firstLine="438" w:firstLineChars="200"/>
              <w:rPr>
                <w:rFonts w:ascii="宋体" w:hAnsi="宋体" w:eastAsia="宋体" w:cs="Times New Roman"/>
                <w:sz w:val="24"/>
                <w:szCs w:val="20"/>
                <w:highlight w:val="none"/>
              </w:rPr>
            </w:pPr>
            <w:r>
              <w:rPr>
                <w:rFonts w:ascii="宋体" w:hAnsi="宋体"/>
                <w:sz w:val="24"/>
                <w:szCs w:val="24"/>
                <w:highlight w:val="none"/>
              </w:rPr>
              <w:t>统一按照单价报价 （元/米），投标单价不得超过 1</w:t>
            </w:r>
            <w:r>
              <w:rPr>
                <w:rFonts w:hint="eastAsia" w:ascii="宋体" w:hAnsi="宋体"/>
                <w:sz w:val="24"/>
                <w:szCs w:val="24"/>
                <w:highlight w:val="none"/>
              </w:rPr>
              <w:t>2</w:t>
            </w:r>
            <w:r>
              <w:rPr>
                <w:rFonts w:ascii="宋体" w:hAnsi="宋体"/>
                <w:sz w:val="24"/>
                <w:szCs w:val="24"/>
                <w:highlight w:val="none"/>
              </w:rPr>
              <w:t>元/米，否则投标无效。</w:t>
            </w:r>
          </w:p>
          <w:p>
            <w:pPr>
              <w:spacing w:line="360" w:lineRule="auto"/>
              <w:rPr>
                <w:rFonts w:hAnsi="宋体"/>
                <w:b/>
                <w:color w:val="000000"/>
                <w:highlight w:val="none"/>
              </w:rPr>
            </w:pPr>
          </w:p>
        </w:tc>
      </w:tr>
    </w:tbl>
    <w:p>
      <w:pPr>
        <w:snapToGrid w:val="0"/>
        <w:spacing w:line="360" w:lineRule="auto"/>
        <w:rPr>
          <w:rFonts w:hAnsi="宋体"/>
          <w:b/>
          <w:color w:val="000000"/>
        </w:rPr>
      </w:pPr>
      <w:r>
        <w:rPr>
          <w:rFonts w:hint="eastAsia" w:hAnsi="宋体"/>
          <w:b/>
          <w:color w:val="000000"/>
          <w:highlight w:val="none"/>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201"/>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jc w:val="center"/>
        <w:rPr>
          <w:rFonts w:hAnsi="宋体" w:cs="宋体"/>
          <w:color w:val="000000"/>
          <w:szCs w:val="24"/>
        </w:rPr>
      </w:pPr>
      <w:r>
        <w:rPr>
          <w:rFonts w:hAnsi="宋体" w:cs="宋体"/>
          <w:b/>
          <w:bCs/>
          <w:color w:val="000000"/>
          <w:szCs w:val="24"/>
        </w:rPr>
        <w:t>二</w:t>
      </w: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jc w:val="center"/>
        <w:outlineLvl w:val="1"/>
        <w:rPr>
          <w:rFonts w:hAnsi="宋体" w:cs="宋体"/>
          <w:b/>
          <w:color w:val="000000"/>
          <w:szCs w:val="24"/>
        </w:rPr>
      </w:pPr>
      <w:bookmarkStart w:id="205" w:name="_Toc438648620"/>
      <w:r>
        <w:rPr>
          <w:rFonts w:hint="eastAsia" w:hAnsi="宋体" w:cs="宋体"/>
          <w:b/>
          <w:color w:val="000000"/>
          <w:szCs w:val="24"/>
        </w:rPr>
        <w:br w:type="page"/>
      </w:r>
      <w:bookmarkEnd w:id="205"/>
      <w:r>
        <w:rPr>
          <w:rFonts w:hint="eastAsia" w:hAnsi="宋体" w:cs="宋体"/>
          <w:b/>
          <w:color w:val="000000"/>
          <w:szCs w:val="24"/>
        </w:rPr>
        <w:t>三</w:t>
      </w:r>
      <w:r>
        <w:rPr>
          <w:rFonts w:hint="eastAsia" w:hAnsi="宋体" w:cs="宋体"/>
          <w:b/>
          <w:color w:val="000000"/>
          <w:szCs w:val="24"/>
          <w:lang w:eastAsia="zh-CN"/>
        </w:rPr>
        <w:t>、</w:t>
      </w: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autoSpaceDE w:val="0"/>
        <w:autoSpaceDN w:val="0"/>
        <w:adjustRightInd w:val="0"/>
        <w:spacing w:line="360" w:lineRule="auto"/>
        <w:jc w:val="center"/>
        <w:rPr>
          <w:rFonts w:hAnsi="宋体" w:cs="宋体"/>
          <w:b/>
          <w:color w:val="000000"/>
          <w:szCs w:val="24"/>
          <w:lang w:val="zh-CN"/>
        </w:rPr>
      </w:pPr>
      <w:r>
        <w:rPr>
          <w:rFonts w:hint="eastAsia" w:hAnsi="宋体" w:cs="宋体"/>
          <w:color w:val="000000"/>
          <w:szCs w:val="24"/>
        </w:rPr>
        <w:br w:type="page"/>
      </w:r>
      <w:r>
        <w:rPr>
          <w:rFonts w:hint="eastAsia" w:hAnsi="宋体" w:cs="宋体"/>
          <w:color w:val="000000"/>
          <w:szCs w:val="24"/>
          <w:lang w:val="en-US" w:eastAsia="zh-CN"/>
        </w:rPr>
        <w:t xml:space="preserve"> </w:t>
      </w:r>
      <w:r>
        <w:rPr>
          <w:rFonts w:hint="eastAsia" w:hAnsi="宋体" w:cs="宋体"/>
          <w:b/>
          <w:color w:val="000000"/>
          <w:szCs w:val="24"/>
        </w:rPr>
        <w:t>四</w:t>
      </w:r>
      <w:r>
        <w:rPr>
          <w:rFonts w:hint="eastAsia" w:hAnsi="宋体" w:cs="宋体"/>
          <w:b/>
          <w:color w:val="000000"/>
          <w:szCs w:val="24"/>
          <w:lang w:eastAsia="zh-CN"/>
        </w:rPr>
        <w:t>、</w:t>
      </w:r>
      <w:r>
        <w:rPr>
          <w:rFonts w:hint="eastAsia" w:hAnsi="宋体" w:cs="宋体"/>
          <w:b/>
          <w:color w:val="000000"/>
          <w:szCs w:val="24"/>
          <w:lang w:val="zh-CN"/>
        </w:rPr>
        <w:t>法定代表人身份证明书</w:t>
      </w:r>
    </w:p>
    <w:p>
      <w:pPr>
        <w:spacing w:line="360" w:lineRule="auto"/>
        <w:outlineLvl w:val="1"/>
        <w:rPr>
          <w:rFonts w:hAnsi="宋体" w:cs="宋体"/>
          <w:b/>
          <w:color w:val="000000"/>
          <w:szCs w:val="24"/>
        </w:rPr>
      </w:pP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3"/>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int="eastAsia" w:hAnsi="宋体" w:eastAsia="宋体" w:cs="宋体"/>
          <w:b/>
          <w:color w:val="000000"/>
          <w:szCs w:val="24"/>
          <w:lang w:eastAsia="zh-CN"/>
        </w:rPr>
      </w:pPr>
      <w:r>
        <w:rPr>
          <w:rFonts w:hAnsi="宋体" w:cs="宋体"/>
          <w:color w:val="000000"/>
          <w:szCs w:val="24"/>
        </w:rPr>
        <w:br w:type="page"/>
      </w:r>
      <w:bookmarkStart w:id="206" w:name="_Toc438648622"/>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五</w:t>
      </w:r>
      <w:r>
        <w:rPr>
          <w:rFonts w:hint="eastAsia" w:hAnsi="宋体" w:cs="宋体"/>
          <w:b/>
          <w:color w:val="000000"/>
          <w:szCs w:val="24"/>
          <w:lang w:eastAsia="zh-CN"/>
        </w:rPr>
        <w:t>、</w:t>
      </w: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4"/>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4"/>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4"/>
        <w:snapToGrid w:val="0"/>
        <w:spacing w:line="360" w:lineRule="auto"/>
        <w:jc w:val="left"/>
        <w:rPr>
          <w:rFonts w:hAnsi="宋体"/>
          <w:color w:val="000000"/>
          <w:sz w:val="24"/>
          <w:szCs w:val="28"/>
        </w:rPr>
      </w:pPr>
      <w:r>
        <w:rPr>
          <w:rFonts w:hint="eastAsia" w:hAnsi="宋体"/>
          <w:color w:val="000000"/>
          <w:sz w:val="24"/>
          <w:szCs w:val="28"/>
        </w:rPr>
        <w:t>注：</w:t>
      </w:r>
    </w:p>
    <w:p>
      <w:pPr>
        <w:pStyle w:val="34"/>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206"/>
      <w:bookmarkStart w:id="207" w:name="_Toc438648630"/>
      <w:bookmarkStart w:id="208" w:name="_Toc433835936"/>
    </w:p>
    <w:p>
      <w:pPr>
        <w:spacing w:line="360" w:lineRule="auto"/>
        <w:jc w:val="center"/>
        <w:rPr>
          <w:rFonts w:hAnsi="宋体" w:cs="宋体"/>
          <w:b/>
          <w:color w:val="000000"/>
          <w:szCs w:val="24"/>
        </w:rPr>
      </w:pPr>
      <w:r>
        <w:rPr>
          <w:rFonts w:hint="eastAsia" w:hAnsi="宋体" w:cs="宋体"/>
          <w:b/>
          <w:color w:val="000000"/>
          <w:szCs w:val="24"/>
        </w:rPr>
        <w:t>六</w:t>
      </w:r>
      <w:r>
        <w:rPr>
          <w:rFonts w:hint="eastAsia" w:hAnsi="宋体" w:cs="宋体"/>
          <w:b/>
          <w:color w:val="000000"/>
          <w:szCs w:val="24"/>
          <w:lang w:eastAsia="zh-CN"/>
        </w:rPr>
        <w:t>、</w:t>
      </w: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207"/>
    <w:bookmarkEnd w:id="208"/>
    <w:p>
      <w:pPr>
        <w:spacing w:line="360" w:lineRule="auto"/>
        <w:outlineLvl w:val="1"/>
        <w:rPr>
          <w:rFonts w:hAnsi="宋体" w:cs="宋体"/>
          <w:b/>
          <w:color w:val="000000"/>
          <w:szCs w:val="24"/>
        </w:rPr>
      </w:pP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七</w:t>
      </w:r>
      <w:r>
        <w:rPr>
          <w:rFonts w:hint="eastAsia" w:hAnsi="宋体" w:cs="宋体"/>
          <w:b/>
          <w:color w:val="000000"/>
          <w:szCs w:val="24"/>
          <w:lang w:eastAsia="zh-CN"/>
        </w:rPr>
        <w:t>、</w:t>
      </w: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p>
    <w:p>
      <w:pPr>
        <w:spacing w:line="360" w:lineRule="auto"/>
        <w:jc w:val="center"/>
        <w:rPr>
          <w:rFonts w:hAnsi="宋体"/>
          <w:b/>
          <w:bCs/>
          <w:color w:val="000000"/>
        </w:rPr>
      </w:pPr>
      <w:r>
        <w:rPr>
          <w:rFonts w:hAnsi="宋体" w:cs="宋体"/>
          <w:b/>
          <w:color w:val="000000"/>
          <w:szCs w:val="24"/>
        </w:rPr>
        <w:t>八</w:t>
      </w:r>
      <w:r>
        <w:rPr>
          <w:rFonts w:hint="eastAsia" w:hAnsi="宋体" w:cs="宋体"/>
          <w:b/>
          <w:color w:val="000000"/>
          <w:szCs w:val="24"/>
          <w:lang w:eastAsia="zh-CN"/>
        </w:rPr>
        <w:t>、</w:t>
      </w: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       </w:t>
      </w:r>
    </w:p>
    <w:p>
      <w:pPr>
        <w:jc w:val="center"/>
        <w:rPr>
          <w:rFonts w:hint="eastAsia" w:hAnsi="宋体" w:cs="宋体"/>
          <w:b/>
          <w:color w:val="000000"/>
          <w:szCs w:val="24"/>
        </w:rPr>
      </w:pPr>
    </w:p>
    <w:p>
      <w:pPr>
        <w:jc w:val="center"/>
        <w:rPr>
          <w:rFonts w:hAnsi="宋体" w:cs="宋体"/>
          <w:b/>
          <w:color w:val="000000"/>
          <w:szCs w:val="24"/>
        </w:rPr>
      </w:pPr>
      <w:r>
        <w:rPr>
          <w:rFonts w:hint="eastAsia" w:hAnsi="宋体" w:cs="宋体"/>
          <w:b/>
          <w:color w:val="000000"/>
          <w:szCs w:val="24"/>
        </w:rPr>
        <w:t>九</w:t>
      </w:r>
      <w:r>
        <w:rPr>
          <w:rFonts w:hint="eastAsia" w:hAnsi="宋体" w:cs="宋体"/>
          <w:b/>
          <w:color w:val="000000"/>
          <w:szCs w:val="24"/>
          <w:lang w:eastAsia="zh-CN"/>
        </w:rPr>
        <w:t>、</w:t>
      </w: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continuous"/>
      <w:pgSz w:w="11906" w:h="16838"/>
      <w:pgMar w:top="1440" w:right="1175"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38</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38</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合肥经济技术开发区公用事业</w:t>
    </w:r>
    <w:r>
      <w:rPr>
        <w:rFonts w:hint="eastAsia"/>
        <w:lang w:eastAsia="zh-CN"/>
      </w:rPr>
      <w:t>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F849B4"/>
    <w:multiLevelType w:val="multilevel"/>
    <w:tmpl w:val="0BF849B4"/>
    <w:lvl w:ilvl="0" w:tentative="0">
      <w:start w:val="5"/>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6795"/>
    <w:rsid w:val="000C71FC"/>
    <w:rsid w:val="000C7D80"/>
    <w:rsid w:val="000D0880"/>
    <w:rsid w:val="000D0886"/>
    <w:rsid w:val="000D1C9B"/>
    <w:rsid w:val="000D3C8D"/>
    <w:rsid w:val="000E0195"/>
    <w:rsid w:val="000E1CB6"/>
    <w:rsid w:val="000E1E58"/>
    <w:rsid w:val="000E2D33"/>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08AF"/>
    <w:rsid w:val="00161786"/>
    <w:rsid w:val="00161DC9"/>
    <w:rsid w:val="00162A0F"/>
    <w:rsid w:val="00162BCA"/>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BDF"/>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575CF"/>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4C5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2B4E"/>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74ED1"/>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2A4"/>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77BB2"/>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67A0C"/>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8A"/>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1DCF"/>
    <w:rsid w:val="00FF2375"/>
    <w:rsid w:val="00FF5791"/>
    <w:rsid w:val="00FF6572"/>
    <w:rsid w:val="011C606E"/>
    <w:rsid w:val="02486FA3"/>
    <w:rsid w:val="03BF5149"/>
    <w:rsid w:val="041E18D4"/>
    <w:rsid w:val="04994ED8"/>
    <w:rsid w:val="04A3117E"/>
    <w:rsid w:val="04E01777"/>
    <w:rsid w:val="055167AC"/>
    <w:rsid w:val="05905DF7"/>
    <w:rsid w:val="05A63A8C"/>
    <w:rsid w:val="06B807E5"/>
    <w:rsid w:val="073308E6"/>
    <w:rsid w:val="08C80B30"/>
    <w:rsid w:val="092034C7"/>
    <w:rsid w:val="092C5938"/>
    <w:rsid w:val="095A2392"/>
    <w:rsid w:val="09756E61"/>
    <w:rsid w:val="09767F5F"/>
    <w:rsid w:val="09CD607B"/>
    <w:rsid w:val="09E04844"/>
    <w:rsid w:val="09EE7B05"/>
    <w:rsid w:val="0A196B4D"/>
    <w:rsid w:val="0A2D197E"/>
    <w:rsid w:val="0A8E4B44"/>
    <w:rsid w:val="0B2145C6"/>
    <w:rsid w:val="0B91068C"/>
    <w:rsid w:val="0C466F00"/>
    <w:rsid w:val="0CC6293D"/>
    <w:rsid w:val="0CD049A0"/>
    <w:rsid w:val="0D0906C9"/>
    <w:rsid w:val="0D10137A"/>
    <w:rsid w:val="0D126C7E"/>
    <w:rsid w:val="0E1C20A0"/>
    <w:rsid w:val="0FF46D31"/>
    <w:rsid w:val="10912EC3"/>
    <w:rsid w:val="11E85BC4"/>
    <w:rsid w:val="128727B8"/>
    <w:rsid w:val="13B0220C"/>
    <w:rsid w:val="14420D88"/>
    <w:rsid w:val="14D91249"/>
    <w:rsid w:val="15651957"/>
    <w:rsid w:val="15B12C0B"/>
    <w:rsid w:val="15CC6AEE"/>
    <w:rsid w:val="167A7DAC"/>
    <w:rsid w:val="167F502E"/>
    <w:rsid w:val="17726828"/>
    <w:rsid w:val="17D061C5"/>
    <w:rsid w:val="17EB7B0B"/>
    <w:rsid w:val="1810477D"/>
    <w:rsid w:val="184247A3"/>
    <w:rsid w:val="18465535"/>
    <w:rsid w:val="198B5630"/>
    <w:rsid w:val="19AE61A3"/>
    <w:rsid w:val="1AEC4059"/>
    <w:rsid w:val="1B023953"/>
    <w:rsid w:val="1CCE4908"/>
    <w:rsid w:val="1E212D2C"/>
    <w:rsid w:val="1FAF6052"/>
    <w:rsid w:val="220F56F1"/>
    <w:rsid w:val="23E5419A"/>
    <w:rsid w:val="247C01A4"/>
    <w:rsid w:val="24EF6C1A"/>
    <w:rsid w:val="24F075EF"/>
    <w:rsid w:val="25235D17"/>
    <w:rsid w:val="25600E4D"/>
    <w:rsid w:val="25863B04"/>
    <w:rsid w:val="267F7783"/>
    <w:rsid w:val="26D0546D"/>
    <w:rsid w:val="26E95C38"/>
    <w:rsid w:val="26F8146C"/>
    <w:rsid w:val="28A424D8"/>
    <w:rsid w:val="28AE5DEA"/>
    <w:rsid w:val="2A401170"/>
    <w:rsid w:val="2A87709E"/>
    <w:rsid w:val="2ACB2345"/>
    <w:rsid w:val="2B071E91"/>
    <w:rsid w:val="2CC039D1"/>
    <w:rsid w:val="2D003CDA"/>
    <w:rsid w:val="2D005F49"/>
    <w:rsid w:val="2D180B16"/>
    <w:rsid w:val="2D642EDA"/>
    <w:rsid w:val="2DF15A7F"/>
    <w:rsid w:val="2E243225"/>
    <w:rsid w:val="2E3B16F7"/>
    <w:rsid w:val="2F124AB0"/>
    <w:rsid w:val="30172FC7"/>
    <w:rsid w:val="305A2C48"/>
    <w:rsid w:val="31892A9F"/>
    <w:rsid w:val="31CD41A8"/>
    <w:rsid w:val="32CC4C19"/>
    <w:rsid w:val="32DF6E6C"/>
    <w:rsid w:val="32EA53D2"/>
    <w:rsid w:val="3300453B"/>
    <w:rsid w:val="333D17B4"/>
    <w:rsid w:val="33610BC3"/>
    <w:rsid w:val="33D07626"/>
    <w:rsid w:val="34216F26"/>
    <w:rsid w:val="3426478E"/>
    <w:rsid w:val="34FB0156"/>
    <w:rsid w:val="350A2D03"/>
    <w:rsid w:val="36CE3589"/>
    <w:rsid w:val="3740068C"/>
    <w:rsid w:val="37A46854"/>
    <w:rsid w:val="38033A0A"/>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001D19"/>
    <w:rsid w:val="42441329"/>
    <w:rsid w:val="42827FAD"/>
    <w:rsid w:val="435F0738"/>
    <w:rsid w:val="441377A8"/>
    <w:rsid w:val="44943781"/>
    <w:rsid w:val="45D13C93"/>
    <w:rsid w:val="45F5412F"/>
    <w:rsid w:val="461E170B"/>
    <w:rsid w:val="465042E3"/>
    <w:rsid w:val="46827633"/>
    <w:rsid w:val="473138EC"/>
    <w:rsid w:val="4755784C"/>
    <w:rsid w:val="47771AC7"/>
    <w:rsid w:val="48773DA1"/>
    <w:rsid w:val="48AF480F"/>
    <w:rsid w:val="49100CD7"/>
    <w:rsid w:val="4B7904A6"/>
    <w:rsid w:val="4BBB11F2"/>
    <w:rsid w:val="4E524648"/>
    <w:rsid w:val="4E5A0389"/>
    <w:rsid w:val="4E867B2E"/>
    <w:rsid w:val="4F2113CF"/>
    <w:rsid w:val="4F9E443B"/>
    <w:rsid w:val="503D1CD1"/>
    <w:rsid w:val="50595446"/>
    <w:rsid w:val="50EB7180"/>
    <w:rsid w:val="51075C5A"/>
    <w:rsid w:val="525F1ECA"/>
    <w:rsid w:val="52F12FDC"/>
    <w:rsid w:val="52F77142"/>
    <w:rsid w:val="53112AB6"/>
    <w:rsid w:val="537D5B1F"/>
    <w:rsid w:val="53885680"/>
    <w:rsid w:val="55FD758F"/>
    <w:rsid w:val="57A82F18"/>
    <w:rsid w:val="58F5454D"/>
    <w:rsid w:val="59503A2E"/>
    <w:rsid w:val="59771907"/>
    <w:rsid w:val="599F2EC1"/>
    <w:rsid w:val="59E5547D"/>
    <w:rsid w:val="5A246F8E"/>
    <w:rsid w:val="5B4D74F0"/>
    <w:rsid w:val="5DB97B14"/>
    <w:rsid w:val="5E661FE6"/>
    <w:rsid w:val="5ED72AC2"/>
    <w:rsid w:val="5F9C06A7"/>
    <w:rsid w:val="5FD9483F"/>
    <w:rsid w:val="612A4F36"/>
    <w:rsid w:val="618E553F"/>
    <w:rsid w:val="61BF1B9C"/>
    <w:rsid w:val="61E82CAB"/>
    <w:rsid w:val="62A819D0"/>
    <w:rsid w:val="62C124BF"/>
    <w:rsid w:val="62EC7940"/>
    <w:rsid w:val="638C1840"/>
    <w:rsid w:val="643F2933"/>
    <w:rsid w:val="64D65719"/>
    <w:rsid w:val="64F03C8E"/>
    <w:rsid w:val="656C203B"/>
    <w:rsid w:val="65877B96"/>
    <w:rsid w:val="66F21F20"/>
    <w:rsid w:val="677102A6"/>
    <w:rsid w:val="67993F64"/>
    <w:rsid w:val="68FE7FF3"/>
    <w:rsid w:val="690D143F"/>
    <w:rsid w:val="693A6829"/>
    <w:rsid w:val="6A462692"/>
    <w:rsid w:val="6A6E367C"/>
    <w:rsid w:val="6C0C505C"/>
    <w:rsid w:val="6CAB69A8"/>
    <w:rsid w:val="6CBE1293"/>
    <w:rsid w:val="6D0464DC"/>
    <w:rsid w:val="6D102A04"/>
    <w:rsid w:val="6E252855"/>
    <w:rsid w:val="6E2D073C"/>
    <w:rsid w:val="6F45735D"/>
    <w:rsid w:val="70025A76"/>
    <w:rsid w:val="705A56A8"/>
    <w:rsid w:val="7080699B"/>
    <w:rsid w:val="71A154FB"/>
    <w:rsid w:val="72A6388B"/>
    <w:rsid w:val="7525795F"/>
    <w:rsid w:val="75616D9B"/>
    <w:rsid w:val="76C05D43"/>
    <w:rsid w:val="770B418B"/>
    <w:rsid w:val="77737045"/>
    <w:rsid w:val="7A910122"/>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171"/>
    <w:qFormat/>
    <w:uiPriority w:val="0"/>
    <w:pPr>
      <w:keepNext/>
      <w:keepLines/>
      <w:spacing w:before="340" w:after="330" w:line="576" w:lineRule="auto"/>
      <w:outlineLvl w:val="0"/>
    </w:pPr>
    <w:rPr>
      <w:rFonts w:ascii="Times New Roman"/>
      <w:b/>
      <w:bCs/>
      <w:kern w:val="44"/>
      <w:sz w:val="30"/>
      <w:szCs w:val="44"/>
    </w:rPr>
  </w:style>
  <w:style w:type="paragraph" w:styleId="6">
    <w:name w:val="heading 2"/>
    <w:basedOn w:val="1"/>
    <w:next w:val="1"/>
    <w:link w:val="114"/>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7">
    <w:name w:val="heading 3"/>
    <w:basedOn w:val="1"/>
    <w:next w:val="1"/>
    <w:link w:val="146"/>
    <w:qFormat/>
    <w:uiPriority w:val="0"/>
    <w:pPr>
      <w:keepNext/>
      <w:keepLines/>
      <w:spacing w:before="260" w:after="260" w:line="415" w:lineRule="auto"/>
      <w:jc w:val="center"/>
      <w:outlineLvl w:val="2"/>
    </w:pPr>
    <w:rPr>
      <w:b/>
      <w:bCs/>
      <w:kern w:val="2"/>
      <w:sz w:val="32"/>
      <w:szCs w:val="32"/>
    </w:rPr>
  </w:style>
  <w:style w:type="paragraph" w:styleId="8">
    <w:name w:val="heading 4"/>
    <w:basedOn w:val="1"/>
    <w:next w:val="1"/>
    <w:link w:val="155"/>
    <w:qFormat/>
    <w:uiPriority w:val="0"/>
    <w:pPr>
      <w:keepNext/>
      <w:keepLines/>
      <w:spacing w:before="280" w:after="290" w:line="374" w:lineRule="auto"/>
      <w:outlineLvl w:val="3"/>
    </w:pPr>
    <w:rPr>
      <w:rFonts w:ascii="Arial" w:hAnsi="Arial" w:eastAsia="黑体"/>
      <w:b/>
      <w:bCs/>
      <w:kern w:val="2"/>
      <w:sz w:val="28"/>
      <w:szCs w:val="28"/>
    </w:rPr>
  </w:style>
  <w:style w:type="paragraph" w:styleId="9">
    <w:name w:val="heading 5"/>
    <w:basedOn w:val="1"/>
    <w:next w:val="1"/>
    <w:link w:val="173"/>
    <w:qFormat/>
    <w:uiPriority w:val="0"/>
    <w:pPr>
      <w:keepNext/>
      <w:outlineLvl w:val="4"/>
    </w:pPr>
    <w:rPr>
      <w:rFonts w:hAnsi="Arial"/>
      <w:bCs/>
      <w:kern w:val="2"/>
      <w:sz w:val="28"/>
    </w:rPr>
  </w:style>
  <w:style w:type="paragraph" w:styleId="10">
    <w:name w:val="heading 6"/>
    <w:basedOn w:val="1"/>
    <w:next w:val="1"/>
    <w:link w:val="128"/>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1">
    <w:name w:val="heading 7"/>
    <w:basedOn w:val="1"/>
    <w:next w:val="1"/>
    <w:link w:val="175"/>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2">
    <w:name w:val="heading 8"/>
    <w:basedOn w:val="1"/>
    <w:next w:val="1"/>
    <w:link w:val="130"/>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3">
    <w:name w:val="heading 9"/>
    <w:basedOn w:val="1"/>
    <w:next w:val="1"/>
    <w:link w:val="147"/>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6">
    <w:name w:val="Default Paragraph Font"/>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leftChars="200" w:firstLine="420" w:firstLineChars="200"/>
    </w:pPr>
  </w:style>
  <w:style w:type="paragraph" w:styleId="3">
    <w:name w:val="Body Text Indent"/>
    <w:basedOn w:val="1"/>
    <w:next w:val="4"/>
    <w:link w:val="77"/>
    <w:qFormat/>
    <w:uiPriority w:val="0"/>
    <w:pPr>
      <w:ind w:firstLine="645"/>
    </w:pPr>
    <w:rPr>
      <w:rFonts w:ascii="楷体_GB2312" w:eastAsia="楷体_GB2312"/>
      <w:kern w:val="2"/>
      <w:sz w:val="32"/>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Calibri" w:hAnsi="Calibri"/>
      <w:kern w:val="2"/>
      <w:sz w:val="21"/>
      <w:szCs w:val="22"/>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style>
  <w:style w:type="paragraph" w:styleId="17">
    <w:name w:val="index 8"/>
    <w:basedOn w:val="1"/>
    <w:next w:val="1"/>
    <w:qFormat/>
    <w:uiPriority w:val="0"/>
    <w:pPr>
      <w:ind w:left="1400" w:leftChars="1400"/>
    </w:pPr>
  </w:style>
  <w:style w:type="paragraph" w:styleId="18">
    <w:name w:val="Normal Indent"/>
    <w:basedOn w:val="1"/>
    <w:link w:val="294"/>
    <w:qFormat/>
    <w:uiPriority w:val="0"/>
    <w:pPr>
      <w:ind w:firstLine="420" w:firstLineChars="200"/>
    </w:pPr>
    <w:rPr>
      <w:szCs w:val="24"/>
    </w:rPr>
  </w:style>
  <w:style w:type="paragraph" w:styleId="19">
    <w:name w:val="caption"/>
    <w:basedOn w:val="1"/>
    <w:next w:val="1"/>
    <w:qFormat/>
    <w:uiPriority w:val="35"/>
    <w:pPr>
      <w:spacing w:before="152" w:after="160"/>
    </w:pPr>
    <w:rPr>
      <w:rFonts w:ascii="Arial" w:hAnsi="Arial" w:eastAsia="黑体" w:cs="Arial"/>
      <w:kern w:val="2"/>
      <w:sz w:val="20"/>
    </w:rPr>
  </w:style>
  <w:style w:type="paragraph" w:styleId="20">
    <w:name w:val="index 5"/>
    <w:basedOn w:val="1"/>
    <w:next w:val="1"/>
    <w:qFormat/>
    <w:uiPriority w:val="0"/>
    <w:pPr>
      <w:ind w:left="800" w:leftChars="800"/>
    </w:pPr>
  </w:style>
  <w:style w:type="paragraph" w:styleId="21">
    <w:name w:val="Document Map"/>
    <w:basedOn w:val="1"/>
    <w:link w:val="124"/>
    <w:qFormat/>
    <w:uiPriority w:val="0"/>
    <w:pPr>
      <w:shd w:val="clear" w:color="auto" w:fill="000080"/>
    </w:pPr>
    <w:rPr>
      <w:rFonts w:ascii="Times New Roman"/>
      <w:kern w:val="2"/>
      <w:sz w:val="21"/>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132"/>
    <w:qFormat/>
    <w:uiPriority w:val="99"/>
    <w:pPr>
      <w:jc w:val="left"/>
    </w:pPr>
    <w:rPr>
      <w:rFonts w:ascii="Times New Roman"/>
      <w:kern w:val="2"/>
      <w:sz w:val="21"/>
    </w:rPr>
  </w:style>
  <w:style w:type="paragraph" w:styleId="24">
    <w:name w:val="index 6"/>
    <w:basedOn w:val="1"/>
    <w:next w:val="1"/>
    <w:qFormat/>
    <w:uiPriority w:val="0"/>
    <w:pPr>
      <w:ind w:left="1000" w:leftChars="1000"/>
    </w:pPr>
  </w:style>
  <w:style w:type="paragraph" w:styleId="25">
    <w:name w:val="Salutation"/>
    <w:basedOn w:val="1"/>
    <w:next w:val="1"/>
    <w:link w:val="126"/>
    <w:qFormat/>
    <w:uiPriority w:val="0"/>
    <w:rPr>
      <w:rFonts w:ascii="仿宋_GB2312" w:eastAsia="仿宋_GB2312"/>
      <w:sz w:val="28"/>
    </w:rPr>
  </w:style>
  <w:style w:type="paragraph" w:styleId="26">
    <w:name w:val="Body Text 3"/>
    <w:basedOn w:val="1"/>
    <w:link w:val="131"/>
    <w:qFormat/>
    <w:uiPriority w:val="0"/>
    <w:rPr>
      <w:rFonts w:ascii="黑体" w:hAnsi="Arial" w:eastAsia="黑体"/>
      <w:b/>
      <w:sz w:val="28"/>
    </w:rPr>
  </w:style>
  <w:style w:type="paragraph" w:styleId="27">
    <w:name w:val="Body Text"/>
    <w:basedOn w:val="1"/>
    <w:link w:val="176"/>
    <w:qFormat/>
    <w:uiPriority w:val="0"/>
    <w:rPr>
      <w:rFonts w:hAnsi="Arial"/>
      <w:kern w:val="2"/>
      <w:sz w:val="28"/>
    </w:rPr>
  </w:style>
  <w:style w:type="paragraph" w:styleId="28">
    <w:name w:val="List 2"/>
    <w:basedOn w:val="1"/>
    <w:qFormat/>
    <w:uiPriority w:val="0"/>
    <w:pPr>
      <w:ind w:left="100" w:leftChars="200" w:hanging="200" w:hangingChars="200"/>
    </w:pPr>
    <w:rPr>
      <w:szCs w:val="24"/>
    </w:rPr>
  </w:style>
  <w:style w:type="paragraph" w:styleId="29">
    <w:name w:val="List Continue"/>
    <w:basedOn w:val="1"/>
    <w:qFormat/>
    <w:uiPriority w:val="0"/>
    <w:pPr>
      <w:spacing w:after="120"/>
      <w:ind w:left="420" w:leftChars="200"/>
    </w:pPr>
    <w:rPr>
      <w:szCs w:val="24"/>
    </w:rPr>
  </w:style>
  <w:style w:type="paragraph" w:styleId="30">
    <w:name w:val="Block Text"/>
    <w:basedOn w:val="1"/>
    <w:qFormat/>
    <w:uiPriority w:val="0"/>
    <w:pPr>
      <w:spacing w:after="120"/>
      <w:ind w:left="1440" w:leftChars="700" w:right="1440" w:rightChars="700"/>
    </w:pPr>
    <w:rPr>
      <w:szCs w:val="24"/>
    </w:rPr>
  </w:style>
  <w:style w:type="paragraph" w:styleId="31">
    <w:name w:val="index 4"/>
    <w:basedOn w:val="1"/>
    <w:next w:val="1"/>
    <w:qFormat/>
    <w:uiPriority w:val="0"/>
    <w:pPr>
      <w:ind w:left="600" w:leftChars="600"/>
    </w:p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ind w:left="420"/>
      <w:jc w:val="left"/>
    </w:pPr>
    <w:rPr>
      <w:i/>
      <w:iCs/>
      <w:szCs w:val="24"/>
    </w:rPr>
  </w:style>
  <w:style w:type="paragraph" w:styleId="34">
    <w:name w:val="Plain Text"/>
    <w:basedOn w:val="1"/>
    <w:link w:val="163"/>
    <w:qFormat/>
    <w:uiPriority w:val="0"/>
    <w:rPr>
      <w:rFonts w:hAnsi="Courier New"/>
      <w:kern w:val="2"/>
      <w:sz w:val="21"/>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style>
  <w:style w:type="paragraph" w:styleId="37">
    <w:name w:val="Date"/>
    <w:basedOn w:val="1"/>
    <w:next w:val="1"/>
    <w:link w:val="95"/>
    <w:qFormat/>
    <w:uiPriority w:val="0"/>
    <w:rPr>
      <w:rFonts w:ascii="Times New Roman"/>
      <w:b/>
      <w:kern w:val="2"/>
      <w:sz w:val="28"/>
    </w:rPr>
  </w:style>
  <w:style w:type="paragraph" w:styleId="38">
    <w:name w:val="Body Text Indent 2"/>
    <w:basedOn w:val="1"/>
    <w:link w:val="179"/>
    <w:qFormat/>
    <w:uiPriority w:val="0"/>
    <w:pPr>
      <w:ind w:left="630" w:firstLine="645"/>
    </w:pPr>
    <w:rPr>
      <w:rFonts w:ascii="Arial" w:hAnsi="Arial" w:eastAsia="仿宋_GB2312"/>
      <w:sz w:val="32"/>
    </w:rPr>
  </w:style>
  <w:style w:type="paragraph" w:styleId="39">
    <w:name w:val="Balloon Text"/>
    <w:basedOn w:val="1"/>
    <w:link w:val="88"/>
    <w:qFormat/>
    <w:uiPriority w:val="99"/>
    <w:rPr>
      <w:sz w:val="18"/>
      <w:szCs w:val="18"/>
    </w:rPr>
  </w:style>
  <w:style w:type="paragraph" w:styleId="40">
    <w:name w:val="footer"/>
    <w:basedOn w:val="1"/>
    <w:link w:val="185"/>
    <w:qFormat/>
    <w:uiPriority w:val="99"/>
    <w:pPr>
      <w:tabs>
        <w:tab w:val="center" w:pos="4153"/>
        <w:tab w:val="right" w:pos="8306"/>
      </w:tabs>
      <w:snapToGrid w:val="0"/>
      <w:jc w:val="left"/>
    </w:pPr>
    <w:rPr>
      <w:rFonts w:ascii="Times New Roman"/>
      <w:kern w:val="2"/>
      <w:sz w:val="18"/>
    </w:rPr>
  </w:style>
  <w:style w:type="paragraph" w:styleId="41">
    <w:name w:val="header"/>
    <w:basedOn w:val="1"/>
    <w:link w:val="105"/>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kern w:val="2"/>
      <w:sz w:val="21"/>
      <w:szCs w:val="22"/>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style>
  <w:style w:type="paragraph" w:styleId="46">
    <w:name w:val="index 1"/>
    <w:basedOn w:val="1"/>
    <w:next w:val="1"/>
    <w:qFormat/>
    <w:uiPriority w:val="0"/>
    <w:pPr>
      <w:spacing w:line="300" w:lineRule="exact"/>
    </w:pPr>
    <w:rPr>
      <w:rFonts w:hAnsi="宋体"/>
      <w:b/>
      <w:bCs/>
      <w:szCs w:val="21"/>
    </w:rPr>
  </w:style>
  <w:style w:type="paragraph" w:styleId="47">
    <w:name w:val="Subtitle"/>
    <w:basedOn w:val="1"/>
    <w:link w:val="78"/>
    <w:qFormat/>
    <w:uiPriority w:val="0"/>
    <w:pPr>
      <w:spacing w:before="240" w:after="60" w:line="312" w:lineRule="auto"/>
      <w:jc w:val="center"/>
      <w:outlineLvl w:val="1"/>
    </w:pPr>
    <w:rPr>
      <w:rFonts w:ascii="Arial" w:hAnsi="Arial" w:cs="Arial"/>
      <w:b/>
      <w:bCs/>
      <w:kern w:val="28"/>
      <w:sz w:val="32"/>
      <w:szCs w:val="32"/>
    </w:rPr>
  </w:style>
  <w:style w:type="paragraph" w:styleId="48">
    <w:name w:val="List"/>
    <w:basedOn w:val="1"/>
    <w:qFormat/>
    <w:uiPriority w:val="0"/>
    <w:pPr>
      <w:ind w:left="200" w:hanging="200" w:hangingChars="200"/>
    </w:pPr>
    <w:rPr>
      <w:szCs w:val="24"/>
    </w:rPr>
  </w:style>
  <w:style w:type="paragraph" w:styleId="49">
    <w:name w:val="footnote text"/>
    <w:basedOn w:val="1"/>
    <w:link w:val="170"/>
    <w:qFormat/>
    <w:uiPriority w:val="0"/>
    <w:pPr>
      <w:adjustRightInd w:val="0"/>
      <w:snapToGrid w:val="0"/>
      <w:spacing w:line="420" w:lineRule="atLeast"/>
      <w:ind w:firstLine="454"/>
      <w:jc w:val="left"/>
      <w:textAlignment w:val="baseline"/>
    </w:pPr>
    <w:rPr>
      <w:rFonts w:ascii="Calibri" w:hAnsi="Calibri"/>
      <w:bCs/>
      <w:sz w:val="18"/>
    </w:rPr>
  </w:style>
  <w:style w:type="paragraph" w:styleId="50">
    <w:name w:val="toc 6"/>
    <w:basedOn w:val="1"/>
    <w:next w:val="1"/>
    <w:qFormat/>
    <w:uiPriority w:val="39"/>
    <w:pPr>
      <w:ind w:left="1050"/>
      <w:jc w:val="left"/>
    </w:pPr>
    <w:rPr>
      <w:szCs w:val="21"/>
    </w:rPr>
  </w:style>
  <w:style w:type="paragraph" w:styleId="51">
    <w:name w:val="Body Text Indent 3"/>
    <w:basedOn w:val="1"/>
    <w:link w:val="159"/>
    <w:qFormat/>
    <w:uiPriority w:val="0"/>
    <w:pPr>
      <w:ind w:firstLine="645"/>
    </w:pPr>
    <w:rPr>
      <w:rFonts w:ascii="仿宋_GB2312" w:hAnsi="Arial" w:eastAsia="仿宋_GB2312"/>
      <w:color w:val="000000"/>
      <w:sz w:val="30"/>
    </w:rPr>
  </w:style>
  <w:style w:type="paragraph" w:styleId="52">
    <w:name w:val="index 7"/>
    <w:basedOn w:val="1"/>
    <w:next w:val="1"/>
    <w:qFormat/>
    <w:uiPriority w:val="0"/>
    <w:pPr>
      <w:ind w:left="1200" w:leftChars="1200"/>
    </w:pPr>
  </w:style>
  <w:style w:type="paragraph" w:styleId="53">
    <w:name w:val="index 9"/>
    <w:basedOn w:val="1"/>
    <w:next w:val="1"/>
    <w:qFormat/>
    <w:uiPriority w:val="0"/>
    <w:pPr>
      <w:ind w:left="1600" w:leftChars="1600"/>
    </w:pPr>
  </w:style>
  <w:style w:type="paragraph" w:styleId="54">
    <w:name w:val="toc 2"/>
    <w:basedOn w:val="1"/>
    <w:next w:val="1"/>
    <w:qFormat/>
    <w:uiPriority w:val="39"/>
    <w:pPr>
      <w:ind w:left="210"/>
      <w:jc w:val="left"/>
    </w:pPr>
    <w:rPr>
      <w:smallCaps/>
      <w:sz w:val="28"/>
      <w:szCs w:val="24"/>
    </w:rPr>
  </w:style>
  <w:style w:type="paragraph" w:styleId="55">
    <w:name w:val="toc 9"/>
    <w:basedOn w:val="1"/>
    <w:next w:val="1"/>
    <w:qFormat/>
    <w:uiPriority w:val="39"/>
    <w:pPr>
      <w:ind w:left="1680"/>
      <w:jc w:val="left"/>
    </w:pPr>
    <w:rPr>
      <w:szCs w:val="21"/>
    </w:rPr>
  </w:style>
  <w:style w:type="paragraph" w:styleId="56">
    <w:name w:val="Body Text 2"/>
    <w:basedOn w:val="1"/>
    <w:link w:val="141"/>
    <w:qFormat/>
    <w:uiPriority w:val="0"/>
    <w:rPr>
      <w:rFonts w:ascii="仿宋_GB2312" w:eastAsia="仿宋_GB2312"/>
      <w:b/>
    </w:rPr>
  </w:style>
  <w:style w:type="paragraph" w:styleId="57">
    <w:name w:val="List 4"/>
    <w:basedOn w:val="1"/>
    <w:qFormat/>
    <w:uiPriority w:val="0"/>
    <w:pPr>
      <w:ind w:left="100" w:leftChars="600" w:hanging="200" w:hangingChars="200"/>
    </w:pPr>
    <w:rPr>
      <w:rFonts w:ascii="Calibri" w:hAnsi="Calibri"/>
      <w:kern w:val="2"/>
      <w:sz w:val="21"/>
      <w:szCs w:val="22"/>
    </w:rPr>
  </w:style>
  <w:style w:type="paragraph" w:styleId="58">
    <w:name w:val="List Continue 2"/>
    <w:basedOn w:val="1"/>
    <w:qFormat/>
    <w:uiPriority w:val="0"/>
    <w:pPr>
      <w:spacing w:after="120"/>
      <w:ind w:left="840" w:leftChars="400"/>
    </w:pPr>
    <w:rPr>
      <w:rFonts w:ascii="Calibri" w:hAnsi="Calibri"/>
      <w:kern w:val="2"/>
      <w:sz w:val="21"/>
      <w:szCs w:val="22"/>
    </w:rPr>
  </w:style>
  <w:style w:type="paragraph" w:styleId="59">
    <w:name w:val="Normal (Web)"/>
    <w:basedOn w:val="1"/>
    <w:qFormat/>
    <w:uiPriority w:val="0"/>
    <w:pPr>
      <w:widowControl/>
      <w:spacing w:before="100" w:beforeAutospacing="1" w:after="100" w:afterAutospacing="1"/>
      <w:jc w:val="left"/>
    </w:pPr>
    <w:rPr>
      <w:rFonts w:hAnsi="宋体"/>
      <w:szCs w:val="24"/>
    </w:rPr>
  </w:style>
  <w:style w:type="paragraph" w:styleId="60">
    <w:name w:val="index 2"/>
    <w:basedOn w:val="1"/>
    <w:next w:val="1"/>
    <w:qFormat/>
    <w:uiPriority w:val="0"/>
    <w:pPr>
      <w:ind w:left="200" w:leftChars="200"/>
    </w:pPr>
  </w:style>
  <w:style w:type="paragraph" w:styleId="61">
    <w:name w:val="Title"/>
    <w:basedOn w:val="1"/>
    <w:next w:val="1"/>
    <w:link w:val="169"/>
    <w:qFormat/>
    <w:uiPriority w:val="0"/>
    <w:pPr>
      <w:spacing w:before="240" w:after="60"/>
      <w:jc w:val="center"/>
      <w:outlineLvl w:val="0"/>
    </w:pPr>
    <w:rPr>
      <w:rFonts w:ascii="Cambria" w:hAnsi="Cambria"/>
      <w:b/>
      <w:bCs/>
      <w:kern w:val="2"/>
      <w:sz w:val="32"/>
      <w:szCs w:val="32"/>
    </w:rPr>
  </w:style>
  <w:style w:type="paragraph" w:styleId="62">
    <w:name w:val="annotation subject"/>
    <w:basedOn w:val="23"/>
    <w:next w:val="23"/>
    <w:link w:val="183"/>
    <w:qFormat/>
    <w:uiPriority w:val="0"/>
    <w:rPr>
      <w:rFonts w:ascii="宋体"/>
      <w:b/>
      <w:bCs/>
      <w:kern w:val="0"/>
      <w:sz w:val="28"/>
    </w:rPr>
  </w:style>
  <w:style w:type="paragraph" w:styleId="63">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7">
    <w:name w:val="Strong"/>
    <w:qFormat/>
    <w:uiPriority w:val="0"/>
    <w:rPr>
      <w:b/>
      <w:bCs/>
    </w:rPr>
  </w:style>
  <w:style w:type="character" w:styleId="68">
    <w:name w:val="page number"/>
    <w:basedOn w:val="66"/>
    <w:qFormat/>
    <w:uiPriority w:val="0"/>
  </w:style>
  <w:style w:type="character" w:styleId="69">
    <w:name w:val="FollowedHyperlink"/>
    <w:qFormat/>
    <w:uiPriority w:val="99"/>
    <w:rPr>
      <w:color w:val="800080"/>
      <w:u w:val="single"/>
    </w:rPr>
  </w:style>
  <w:style w:type="character" w:styleId="70">
    <w:name w:val="Emphasis"/>
    <w:qFormat/>
    <w:uiPriority w:val="0"/>
    <w:rPr>
      <w:color w:val="CC0033"/>
    </w:rPr>
  </w:style>
  <w:style w:type="character" w:styleId="71">
    <w:name w:val="HTML Definition"/>
    <w:basedOn w:val="66"/>
    <w:semiHidden/>
    <w:unhideWhenUsed/>
    <w:qFormat/>
    <w:uiPriority w:val="99"/>
  </w:style>
  <w:style w:type="character" w:styleId="72">
    <w:name w:val="HTML Variable"/>
    <w:basedOn w:val="66"/>
    <w:semiHidden/>
    <w:unhideWhenUsed/>
    <w:qFormat/>
    <w:uiPriority w:val="99"/>
  </w:style>
  <w:style w:type="character" w:styleId="73">
    <w:name w:val="Hyperlink"/>
    <w:qFormat/>
    <w:uiPriority w:val="99"/>
    <w:rPr>
      <w:color w:val="0000FF"/>
      <w:u w:val="single"/>
    </w:rPr>
  </w:style>
  <w:style w:type="character" w:styleId="74">
    <w:name w:val="HTML Code"/>
    <w:basedOn w:val="66"/>
    <w:semiHidden/>
    <w:unhideWhenUsed/>
    <w:qFormat/>
    <w:uiPriority w:val="99"/>
    <w:rPr>
      <w:rFonts w:ascii="微软雅黑" w:hAnsi="微软雅黑" w:eastAsia="微软雅黑" w:cs="微软雅黑"/>
      <w:vanish/>
      <w:color w:val="999999"/>
      <w:sz w:val="45"/>
      <w:szCs w:val="45"/>
    </w:rPr>
  </w:style>
  <w:style w:type="character" w:styleId="75">
    <w:name w:val="annotation reference"/>
    <w:unhideWhenUsed/>
    <w:qFormat/>
    <w:uiPriority w:val="99"/>
    <w:rPr>
      <w:sz w:val="21"/>
      <w:szCs w:val="21"/>
    </w:rPr>
  </w:style>
  <w:style w:type="character" w:styleId="76">
    <w:name w:val="HTML Cite"/>
    <w:basedOn w:val="66"/>
    <w:semiHidden/>
    <w:unhideWhenUsed/>
    <w:qFormat/>
    <w:uiPriority w:val="99"/>
  </w:style>
  <w:style w:type="character" w:customStyle="1" w:styleId="77">
    <w:name w:val="正文文本缩进 字符"/>
    <w:link w:val="3"/>
    <w:qFormat/>
    <w:uiPriority w:val="0"/>
    <w:rPr>
      <w:rFonts w:ascii="楷体_GB2312" w:eastAsia="楷体_GB2312"/>
      <w:kern w:val="2"/>
      <w:sz w:val="32"/>
    </w:rPr>
  </w:style>
  <w:style w:type="character" w:customStyle="1" w:styleId="78">
    <w:name w:val="副标题 字符"/>
    <w:link w:val="47"/>
    <w:qFormat/>
    <w:uiPriority w:val="0"/>
    <w:rPr>
      <w:rFonts w:ascii="Arial" w:hAnsi="Arial" w:eastAsia="宋体" w:cs="Arial"/>
      <w:b/>
      <w:bCs/>
      <w:kern w:val="28"/>
      <w:sz w:val="32"/>
      <w:szCs w:val="32"/>
      <w:lang w:val="en-US" w:eastAsia="zh-CN" w:bidi="ar-SA"/>
    </w:rPr>
  </w:style>
  <w:style w:type="character" w:customStyle="1" w:styleId="79">
    <w:name w:val="标题 6 Char1"/>
    <w:semiHidden/>
    <w:qFormat/>
    <w:uiPriority w:val="0"/>
    <w:rPr>
      <w:rFonts w:ascii="Cambria" w:hAnsi="Cambria" w:eastAsia="宋体"/>
      <w:b/>
      <w:kern w:val="2"/>
      <w:sz w:val="24"/>
      <w:szCs w:val="24"/>
    </w:rPr>
  </w:style>
  <w:style w:type="character" w:customStyle="1" w:styleId="80">
    <w:name w:val="脚注文本 Char_0"/>
    <w:link w:val="81"/>
    <w:qFormat/>
    <w:uiPriority w:val="0"/>
    <w:rPr>
      <w:sz w:val="18"/>
    </w:rPr>
  </w:style>
  <w:style w:type="paragraph" w:customStyle="1" w:styleId="81">
    <w:name w:val="脚注文本_0"/>
    <w:basedOn w:val="82"/>
    <w:link w:val="80"/>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2">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3">
    <w:name w:val="标题 Char1"/>
    <w:qFormat/>
    <w:uiPriority w:val="10"/>
    <w:rPr>
      <w:rFonts w:ascii="Calibri Light" w:hAnsi="Calibri Light" w:cs="Times New Roman"/>
      <w:b/>
      <w:bCs/>
      <w:kern w:val="2"/>
      <w:sz w:val="32"/>
      <w:szCs w:val="32"/>
    </w:rPr>
  </w:style>
  <w:style w:type="character" w:customStyle="1" w:styleId="84">
    <w:name w:val="Blockquote Char"/>
    <w:link w:val="85"/>
    <w:qFormat/>
    <w:uiPriority w:val="0"/>
    <w:rPr>
      <w:rFonts w:ascii="宋体"/>
      <w:sz w:val="24"/>
    </w:rPr>
  </w:style>
  <w:style w:type="paragraph" w:customStyle="1" w:styleId="85">
    <w:name w:val="Blockquote"/>
    <w:basedOn w:val="1"/>
    <w:link w:val="84"/>
    <w:qFormat/>
    <w:uiPriority w:val="0"/>
    <w:pPr>
      <w:autoSpaceDE w:val="0"/>
      <w:autoSpaceDN w:val="0"/>
      <w:adjustRightInd w:val="0"/>
      <w:spacing w:before="100" w:after="100"/>
      <w:ind w:left="360" w:right="360"/>
      <w:jc w:val="left"/>
    </w:pPr>
  </w:style>
  <w:style w:type="character" w:customStyle="1" w:styleId="86">
    <w:name w:val="脚注文本 Char1"/>
    <w:qFormat/>
    <w:uiPriority w:val="0"/>
    <w:rPr>
      <w:kern w:val="2"/>
      <w:sz w:val="18"/>
      <w:szCs w:val="18"/>
    </w:rPr>
  </w:style>
  <w:style w:type="character" w:customStyle="1" w:styleId="87">
    <w:name w:val="标题 3 Char2"/>
    <w:qFormat/>
    <w:uiPriority w:val="0"/>
    <w:rPr>
      <w:rFonts w:ascii="Calibri" w:hAnsi="Calibri" w:eastAsia="黑体"/>
      <w:b/>
      <w:bCs/>
      <w:kern w:val="2"/>
      <w:sz w:val="32"/>
      <w:szCs w:val="32"/>
    </w:rPr>
  </w:style>
  <w:style w:type="character" w:customStyle="1" w:styleId="88">
    <w:name w:val="批注框文本 字符"/>
    <w:link w:val="39"/>
    <w:qFormat/>
    <w:uiPriority w:val="99"/>
    <w:rPr>
      <w:rFonts w:ascii="宋体"/>
      <w:sz w:val="18"/>
      <w:szCs w:val="18"/>
    </w:rPr>
  </w:style>
  <w:style w:type="character" w:customStyle="1" w:styleId="89">
    <w:name w:val="标题5 Char Char"/>
    <w:link w:val="90"/>
    <w:qFormat/>
    <w:uiPriority w:val="0"/>
    <w:rPr>
      <w:rFonts w:ascii="Arial" w:hAnsi="Arial"/>
      <w:b/>
      <w:bCs/>
      <w:sz w:val="24"/>
      <w:szCs w:val="32"/>
      <w:lang w:bidi="ar-SA"/>
    </w:rPr>
  </w:style>
  <w:style w:type="paragraph" w:customStyle="1" w:styleId="90">
    <w:name w:val="标题5"/>
    <w:basedOn w:val="7"/>
    <w:link w:val="89"/>
    <w:qFormat/>
    <w:uiPriority w:val="0"/>
    <w:pPr>
      <w:spacing w:line="413" w:lineRule="auto"/>
      <w:jc w:val="both"/>
    </w:pPr>
    <w:rPr>
      <w:rFonts w:ascii="Arial" w:hAnsi="Arial"/>
      <w:kern w:val="0"/>
      <w:sz w:val="24"/>
    </w:rPr>
  </w:style>
  <w:style w:type="character" w:customStyle="1" w:styleId="91">
    <w:name w:val="页脚 字符"/>
    <w:qFormat/>
    <w:uiPriority w:val="99"/>
    <w:rPr>
      <w:kern w:val="2"/>
      <w:sz w:val="18"/>
    </w:rPr>
  </w:style>
  <w:style w:type="character" w:customStyle="1" w:styleId="92">
    <w:name w:val="纯文本 Char1_1"/>
    <w:link w:val="93"/>
    <w:qFormat/>
    <w:uiPriority w:val="0"/>
    <w:rPr>
      <w:rFonts w:ascii="宋体" w:hAnsi="Courier New"/>
      <w:kern w:val="2"/>
      <w:sz w:val="21"/>
      <w:szCs w:val="21"/>
    </w:rPr>
  </w:style>
  <w:style w:type="paragraph" w:customStyle="1" w:styleId="93">
    <w:name w:val="纯文本_2"/>
    <w:basedOn w:val="94"/>
    <w:link w:val="92"/>
    <w:qFormat/>
    <w:uiPriority w:val="0"/>
    <w:rPr>
      <w:rFonts w:ascii="宋体" w:hAnsi="Courier New"/>
      <w:szCs w:val="21"/>
    </w:rPr>
  </w:style>
  <w:style w:type="paragraph" w:customStyle="1" w:styleId="94">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日期 字符1"/>
    <w:link w:val="37"/>
    <w:qFormat/>
    <w:uiPriority w:val="0"/>
    <w:rPr>
      <w:rFonts w:eastAsia="宋体"/>
      <w:b/>
      <w:kern w:val="2"/>
      <w:sz w:val="28"/>
      <w:lang w:val="en-US" w:eastAsia="zh-CN" w:bidi="ar-SA"/>
    </w:rPr>
  </w:style>
  <w:style w:type="character" w:customStyle="1" w:styleId="96">
    <w:name w:val="标题 6 Char_0"/>
    <w:link w:val="97"/>
    <w:qFormat/>
    <w:uiPriority w:val="0"/>
    <w:rPr>
      <w:rFonts w:ascii="Arial" w:hAnsi="Arial" w:eastAsia="黑体"/>
      <w:b/>
      <w:bCs/>
      <w:sz w:val="24"/>
      <w:szCs w:val="24"/>
    </w:rPr>
  </w:style>
  <w:style w:type="paragraph" w:customStyle="1" w:styleId="97">
    <w:name w:val="标题 6_0"/>
    <w:basedOn w:val="94"/>
    <w:next w:val="94"/>
    <w:link w:val="96"/>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8">
    <w:name w:val="Blockquote Char_0_1"/>
    <w:link w:val="99"/>
    <w:qFormat/>
    <w:locked/>
    <w:uiPriority w:val="0"/>
    <w:rPr>
      <w:sz w:val="24"/>
    </w:rPr>
  </w:style>
  <w:style w:type="paragraph" w:customStyle="1" w:styleId="99">
    <w:name w:val="Blockquote_0_1"/>
    <w:basedOn w:val="100"/>
    <w:link w:val="98"/>
    <w:qFormat/>
    <w:uiPriority w:val="0"/>
    <w:pPr>
      <w:autoSpaceDE w:val="0"/>
      <w:autoSpaceDN w:val="0"/>
      <w:adjustRightInd w:val="0"/>
      <w:spacing w:before="100" w:after="100"/>
      <w:ind w:left="360" w:right="360"/>
      <w:jc w:val="left"/>
    </w:pPr>
    <w:rPr>
      <w:kern w:val="0"/>
      <w:sz w:val="24"/>
      <w:szCs w:val="20"/>
    </w:rPr>
  </w:style>
  <w:style w:type="paragraph" w:customStyle="1" w:styleId="100">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1">
    <w:name w:val="标题 7 Char_0"/>
    <w:link w:val="102"/>
    <w:qFormat/>
    <w:uiPriority w:val="0"/>
    <w:rPr>
      <w:b/>
      <w:bCs/>
      <w:sz w:val="24"/>
      <w:szCs w:val="24"/>
    </w:rPr>
  </w:style>
  <w:style w:type="paragraph" w:customStyle="1" w:styleId="102">
    <w:name w:val="标题 7_0"/>
    <w:basedOn w:val="94"/>
    <w:next w:val="94"/>
    <w:link w:val="101"/>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3">
    <w:name w:val="tdrownotice1"/>
    <w:qFormat/>
    <w:uiPriority w:val="0"/>
    <w:rPr>
      <w:sz w:val="22"/>
    </w:rPr>
  </w:style>
  <w:style w:type="character" w:customStyle="1" w:styleId="104">
    <w:name w:val="font01"/>
    <w:qFormat/>
    <w:uiPriority w:val="0"/>
    <w:rPr>
      <w:rFonts w:ascii="font-weight : 400" w:hAnsi="font-weight : 400" w:eastAsia="font-weight : 400" w:cs="font-weight : 400"/>
      <w:color w:val="000000"/>
      <w:sz w:val="22"/>
      <w:szCs w:val="22"/>
      <w:u w:val="none"/>
    </w:rPr>
  </w:style>
  <w:style w:type="character" w:customStyle="1" w:styleId="105">
    <w:name w:val="页眉 字符1"/>
    <w:link w:val="41"/>
    <w:qFormat/>
    <w:uiPriority w:val="99"/>
    <w:rPr>
      <w:rFonts w:eastAsia="宋体"/>
      <w:kern w:val="2"/>
      <w:sz w:val="18"/>
      <w:lang w:val="en-US" w:eastAsia="zh-CN" w:bidi="ar-SA"/>
    </w:rPr>
  </w:style>
  <w:style w:type="character" w:customStyle="1" w:styleId="106">
    <w:name w:val="引用 字符"/>
    <w:link w:val="107"/>
    <w:qFormat/>
    <w:uiPriority w:val="0"/>
    <w:rPr>
      <w:i/>
      <w:iCs/>
      <w:color w:val="000000"/>
      <w:kern w:val="2"/>
      <w:sz w:val="21"/>
      <w:szCs w:val="22"/>
      <w:lang w:bidi="ar-SA"/>
    </w:rPr>
  </w:style>
  <w:style w:type="paragraph" w:styleId="107">
    <w:name w:val="Quote"/>
    <w:basedOn w:val="1"/>
    <w:next w:val="1"/>
    <w:link w:val="106"/>
    <w:qFormat/>
    <w:uiPriority w:val="0"/>
    <w:rPr>
      <w:rFonts w:ascii="Times New Roman"/>
      <w:i/>
      <w:iCs/>
      <w:color w:val="000000"/>
      <w:kern w:val="2"/>
      <w:sz w:val="21"/>
      <w:szCs w:val="22"/>
    </w:rPr>
  </w:style>
  <w:style w:type="character" w:customStyle="1" w:styleId="108">
    <w:name w:val="Texte Char1"/>
    <w:link w:val="109"/>
    <w:qFormat/>
    <w:uiPriority w:val="99"/>
    <w:rPr>
      <w:rFonts w:ascii="宋体" w:hAnsi="Courier New"/>
      <w:kern w:val="2"/>
      <w:sz w:val="21"/>
      <w:szCs w:val="21"/>
      <w:lang w:val="en-US" w:eastAsia="zh-CN"/>
    </w:rPr>
  </w:style>
  <w:style w:type="paragraph" w:customStyle="1" w:styleId="109">
    <w:name w:val="纯文本_0"/>
    <w:basedOn w:val="110"/>
    <w:link w:val="108"/>
    <w:qFormat/>
    <w:uiPriority w:val="99"/>
    <w:rPr>
      <w:rFonts w:ascii="宋体" w:hAnsi="Courier New" w:cs="Times New Roman"/>
      <w:szCs w:val="21"/>
    </w:rPr>
  </w:style>
  <w:style w:type="paragraph" w:customStyle="1" w:styleId="110">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11">
    <w:name w:val="标题 3 Char_0"/>
    <w:link w:val="112"/>
    <w:qFormat/>
    <w:uiPriority w:val="0"/>
    <w:rPr>
      <w:b/>
      <w:sz w:val="32"/>
    </w:rPr>
  </w:style>
  <w:style w:type="paragraph" w:customStyle="1" w:styleId="112">
    <w:name w:val="标题 3_0"/>
    <w:basedOn w:val="94"/>
    <w:next w:val="113"/>
    <w:link w:val="111"/>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3">
    <w:name w:val="正文缩进_0"/>
    <w:basedOn w:val="94"/>
    <w:unhideWhenUsed/>
    <w:qFormat/>
    <w:uiPriority w:val="0"/>
    <w:pPr>
      <w:ind w:firstLine="420" w:firstLineChars="200"/>
    </w:pPr>
    <w:rPr>
      <w:rFonts w:ascii="Calibri" w:hAnsi="Calibri"/>
      <w:bCs/>
      <w:szCs w:val="32"/>
    </w:rPr>
  </w:style>
  <w:style w:type="character" w:customStyle="1" w:styleId="114">
    <w:name w:val="标题 2 字符"/>
    <w:link w:val="6"/>
    <w:qFormat/>
    <w:uiPriority w:val="9"/>
    <w:rPr>
      <w:rFonts w:ascii="Arial" w:hAnsi="Arial" w:eastAsia="黑体"/>
      <w:b/>
      <w:bCs/>
      <w:kern w:val="2"/>
      <w:sz w:val="32"/>
      <w:szCs w:val="32"/>
      <w:lang w:val="en-US" w:eastAsia="zh-CN" w:bidi="ar-SA"/>
    </w:rPr>
  </w:style>
  <w:style w:type="character" w:customStyle="1" w:styleId="115">
    <w:name w:val="标题 1 Char1"/>
    <w:qFormat/>
    <w:uiPriority w:val="0"/>
    <w:rPr>
      <w:rFonts w:ascii="Calibri" w:hAnsi="Calibri" w:eastAsia="宋体"/>
      <w:b/>
      <w:kern w:val="44"/>
      <w:sz w:val="44"/>
      <w:szCs w:val="44"/>
    </w:rPr>
  </w:style>
  <w:style w:type="character" w:customStyle="1" w:styleId="116">
    <w:name w:val="标题 7 Char1"/>
    <w:semiHidden/>
    <w:qFormat/>
    <w:uiPriority w:val="0"/>
    <w:rPr>
      <w:rFonts w:ascii="Calibri" w:hAnsi="Calibri" w:eastAsia="宋体"/>
      <w:b/>
      <w:kern w:val="2"/>
      <w:sz w:val="24"/>
      <w:szCs w:val="24"/>
    </w:rPr>
  </w:style>
  <w:style w:type="character" w:customStyle="1" w:styleId="117">
    <w:name w:val="Blockquote Char_0"/>
    <w:link w:val="118"/>
    <w:qFormat/>
    <w:locked/>
    <w:uiPriority w:val="0"/>
    <w:rPr>
      <w:sz w:val="24"/>
    </w:rPr>
  </w:style>
  <w:style w:type="paragraph" w:customStyle="1" w:styleId="118">
    <w:name w:val="Blockquote_0"/>
    <w:basedOn w:val="94"/>
    <w:link w:val="117"/>
    <w:qFormat/>
    <w:uiPriority w:val="0"/>
    <w:pPr>
      <w:autoSpaceDE w:val="0"/>
      <w:autoSpaceDN w:val="0"/>
      <w:adjustRightInd w:val="0"/>
      <w:spacing w:before="100" w:after="100"/>
      <w:ind w:left="360" w:right="360"/>
      <w:jc w:val="left"/>
    </w:pPr>
    <w:rPr>
      <w:kern w:val="0"/>
      <w:sz w:val="24"/>
      <w:szCs w:val="20"/>
    </w:rPr>
  </w:style>
  <w:style w:type="character" w:customStyle="1" w:styleId="119">
    <w:name w:val="封面日期 Char Char"/>
    <w:qFormat/>
    <w:uiPriority w:val="0"/>
    <w:rPr>
      <w:rFonts w:ascii="Times New Roman" w:hAnsi="Times New Roman" w:eastAsia="宋体" w:cs="Times New Roman"/>
      <w:b/>
      <w:sz w:val="28"/>
      <w:szCs w:val="20"/>
    </w:rPr>
  </w:style>
  <w:style w:type="character" w:customStyle="1" w:styleId="120">
    <w:name w:val="称呼 Char1"/>
    <w:qFormat/>
    <w:uiPriority w:val="0"/>
    <w:rPr>
      <w:kern w:val="2"/>
      <w:sz w:val="21"/>
      <w:szCs w:val="24"/>
    </w:rPr>
  </w:style>
  <w:style w:type="character" w:customStyle="1" w:styleId="121">
    <w:name w:val="纯文本 Char1_0"/>
    <w:link w:val="122"/>
    <w:qFormat/>
    <w:uiPriority w:val="0"/>
    <w:rPr>
      <w:rFonts w:ascii="宋体" w:hAnsi="Courier New"/>
      <w:kern w:val="2"/>
      <w:sz w:val="21"/>
      <w:szCs w:val="21"/>
    </w:rPr>
  </w:style>
  <w:style w:type="paragraph" w:customStyle="1" w:styleId="122">
    <w:name w:val="纯文本_1"/>
    <w:basedOn w:val="123"/>
    <w:link w:val="121"/>
    <w:qFormat/>
    <w:uiPriority w:val="0"/>
    <w:rPr>
      <w:rFonts w:ascii="宋体" w:hAnsi="Courier New"/>
      <w:szCs w:val="21"/>
    </w:rPr>
  </w:style>
  <w:style w:type="paragraph" w:customStyle="1" w:styleId="12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4">
    <w:name w:val="文档结构图 字符"/>
    <w:link w:val="21"/>
    <w:qFormat/>
    <w:uiPriority w:val="0"/>
    <w:rPr>
      <w:rFonts w:eastAsia="宋体"/>
      <w:kern w:val="2"/>
      <w:sz w:val="21"/>
      <w:lang w:val="en-US" w:eastAsia="zh-CN" w:bidi="ar-SA"/>
    </w:rPr>
  </w:style>
  <w:style w:type="character" w:customStyle="1" w:styleId="125">
    <w:name w:val="纯文本 Char1"/>
    <w:qFormat/>
    <w:uiPriority w:val="99"/>
    <w:rPr>
      <w:rFonts w:ascii="宋体" w:hAnsi="Courier New" w:eastAsia="宋体" w:cs="Courier New"/>
      <w:kern w:val="2"/>
      <w:sz w:val="21"/>
      <w:szCs w:val="21"/>
      <w:lang w:val="en-US" w:eastAsia="zh-CN" w:bidi="ar-SA"/>
    </w:rPr>
  </w:style>
  <w:style w:type="character" w:customStyle="1" w:styleId="126">
    <w:name w:val="称呼 字符"/>
    <w:link w:val="25"/>
    <w:qFormat/>
    <w:uiPriority w:val="0"/>
    <w:rPr>
      <w:rFonts w:ascii="仿宋_GB2312" w:eastAsia="仿宋_GB2312"/>
      <w:sz w:val="28"/>
    </w:rPr>
  </w:style>
  <w:style w:type="character" w:customStyle="1" w:styleId="127">
    <w:name w:val="t_tag"/>
    <w:qFormat/>
    <w:uiPriority w:val="0"/>
  </w:style>
  <w:style w:type="character" w:customStyle="1" w:styleId="128">
    <w:name w:val="标题 6 字符"/>
    <w:link w:val="10"/>
    <w:qFormat/>
    <w:uiPriority w:val="0"/>
    <w:rPr>
      <w:rFonts w:ascii="宋体" w:hAnsi="宋体" w:eastAsia="宋体"/>
      <w:sz w:val="28"/>
      <w:lang w:val="en-US" w:eastAsia="zh-CN" w:bidi="ar-SA"/>
    </w:rPr>
  </w:style>
  <w:style w:type="character" w:customStyle="1" w:styleId="129">
    <w:name w:val="Char Char3"/>
    <w:qFormat/>
    <w:uiPriority w:val="0"/>
    <w:rPr>
      <w:rFonts w:eastAsia="宋体"/>
      <w:kern w:val="2"/>
      <w:sz w:val="21"/>
      <w:lang w:val="en-US" w:eastAsia="zh-CN" w:bidi="ar-SA"/>
    </w:rPr>
  </w:style>
  <w:style w:type="character" w:customStyle="1" w:styleId="130">
    <w:name w:val="标题 8 字符"/>
    <w:link w:val="12"/>
    <w:qFormat/>
    <w:uiPriority w:val="0"/>
    <w:rPr>
      <w:rFonts w:ascii="Arial" w:hAnsi="Arial" w:eastAsia="黑体"/>
      <w:sz w:val="24"/>
      <w:szCs w:val="24"/>
      <w:lang w:val="en-US" w:eastAsia="zh-CN" w:bidi="ar-SA"/>
    </w:rPr>
  </w:style>
  <w:style w:type="character" w:customStyle="1" w:styleId="131">
    <w:name w:val="正文文本 3 字符"/>
    <w:link w:val="26"/>
    <w:qFormat/>
    <w:uiPriority w:val="0"/>
    <w:rPr>
      <w:rFonts w:ascii="黑体" w:hAnsi="Arial" w:eastAsia="黑体"/>
      <w:b/>
      <w:sz w:val="28"/>
    </w:rPr>
  </w:style>
  <w:style w:type="character" w:customStyle="1" w:styleId="132">
    <w:name w:val="批注文字 字符"/>
    <w:link w:val="23"/>
    <w:qFormat/>
    <w:uiPriority w:val="99"/>
    <w:rPr>
      <w:rFonts w:eastAsia="宋体"/>
      <w:kern w:val="2"/>
      <w:sz w:val="21"/>
      <w:lang w:val="en-US" w:eastAsia="zh-CN" w:bidi="ar-SA"/>
    </w:rPr>
  </w:style>
  <w:style w:type="character" w:customStyle="1" w:styleId="133">
    <w:name w:val="引用 Char2"/>
    <w:qFormat/>
    <w:uiPriority w:val="29"/>
    <w:rPr>
      <w:i/>
      <w:iCs/>
      <w:color w:val="000000"/>
      <w:kern w:val="2"/>
      <w:sz w:val="21"/>
      <w:szCs w:val="24"/>
    </w:rPr>
  </w:style>
  <w:style w:type="character" w:customStyle="1" w:styleId="134">
    <w:name w:val="标题 4 Char_0"/>
    <w:link w:val="135"/>
    <w:qFormat/>
    <w:uiPriority w:val="0"/>
    <w:rPr>
      <w:rFonts w:ascii="Arial" w:hAnsi="Arial" w:eastAsia="黑体"/>
      <w:sz w:val="28"/>
    </w:rPr>
  </w:style>
  <w:style w:type="paragraph" w:customStyle="1" w:styleId="135">
    <w:name w:val="标题 4_0"/>
    <w:basedOn w:val="94"/>
    <w:next w:val="94"/>
    <w:link w:val="134"/>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6">
    <w:name w:val="标题 9 Char_0"/>
    <w:link w:val="137"/>
    <w:qFormat/>
    <w:uiPriority w:val="0"/>
    <w:rPr>
      <w:rFonts w:ascii="Arial" w:hAnsi="Arial" w:eastAsia="黑体"/>
      <w:sz w:val="21"/>
      <w:szCs w:val="21"/>
    </w:rPr>
  </w:style>
  <w:style w:type="paragraph" w:customStyle="1" w:styleId="137">
    <w:name w:val="标题 9_0"/>
    <w:basedOn w:val="94"/>
    <w:next w:val="94"/>
    <w:link w:val="136"/>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8">
    <w:name w:val="标题 2 Char_0"/>
    <w:link w:val="139"/>
    <w:qFormat/>
    <w:uiPriority w:val="0"/>
    <w:rPr>
      <w:rFonts w:ascii="黑体" w:hAnsi="宋体" w:eastAsia="黑体"/>
      <w:b/>
      <w:smallCaps/>
      <w:sz w:val="36"/>
      <w:szCs w:val="24"/>
    </w:rPr>
  </w:style>
  <w:style w:type="paragraph" w:customStyle="1" w:styleId="139">
    <w:name w:val="标题 2_0"/>
    <w:basedOn w:val="140"/>
    <w:next w:val="110"/>
    <w:link w:val="138"/>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4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1">
    <w:name w:val="正文文本 2 字符"/>
    <w:link w:val="56"/>
    <w:qFormat/>
    <w:uiPriority w:val="0"/>
    <w:rPr>
      <w:rFonts w:ascii="仿宋_GB2312" w:eastAsia="仿宋_GB2312"/>
      <w:b/>
      <w:sz w:val="24"/>
    </w:rPr>
  </w:style>
  <w:style w:type="character" w:customStyle="1" w:styleId="142">
    <w:name w:val="批注文字 Char1"/>
    <w:semiHidden/>
    <w:qFormat/>
    <w:uiPriority w:val="99"/>
  </w:style>
  <w:style w:type="character" w:customStyle="1" w:styleId="143">
    <w:name w:val="明显引用 Char1"/>
    <w:qFormat/>
    <w:uiPriority w:val="30"/>
    <w:rPr>
      <w:b/>
      <w:bCs/>
      <w:i/>
      <w:iCs/>
      <w:color w:val="4F81BD"/>
      <w:kern w:val="2"/>
      <w:sz w:val="21"/>
      <w:szCs w:val="24"/>
    </w:rPr>
  </w:style>
  <w:style w:type="character" w:customStyle="1" w:styleId="144">
    <w:name w:val="标题 8 Char1"/>
    <w:semiHidden/>
    <w:qFormat/>
    <w:uiPriority w:val="0"/>
    <w:rPr>
      <w:rFonts w:ascii="Cambria" w:hAnsi="Cambria" w:eastAsia="宋体"/>
      <w:kern w:val="2"/>
      <w:sz w:val="24"/>
      <w:szCs w:val="24"/>
    </w:rPr>
  </w:style>
  <w:style w:type="character" w:customStyle="1" w:styleId="145">
    <w:name w:val="font31"/>
    <w:qFormat/>
    <w:uiPriority w:val="0"/>
    <w:rPr>
      <w:rFonts w:hint="eastAsia" w:ascii="宋体" w:hAnsi="宋体" w:eastAsia="宋体" w:cs="宋体"/>
      <w:color w:val="FF0000"/>
      <w:sz w:val="24"/>
      <w:szCs w:val="24"/>
      <w:u w:val="none"/>
    </w:rPr>
  </w:style>
  <w:style w:type="character" w:customStyle="1" w:styleId="146">
    <w:name w:val="标题 3 字符"/>
    <w:link w:val="7"/>
    <w:qFormat/>
    <w:uiPriority w:val="0"/>
    <w:rPr>
      <w:rFonts w:ascii="宋体" w:eastAsia="宋体"/>
      <w:b/>
      <w:bCs/>
      <w:kern w:val="2"/>
      <w:sz w:val="32"/>
      <w:szCs w:val="32"/>
      <w:lang w:val="en-US" w:eastAsia="zh-CN" w:bidi="ar-SA"/>
    </w:rPr>
  </w:style>
  <w:style w:type="character" w:customStyle="1" w:styleId="147">
    <w:name w:val="标题 9 字符"/>
    <w:link w:val="13"/>
    <w:qFormat/>
    <w:uiPriority w:val="0"/>
    <w:rPr>
      <w:rFonts w:ascii="Arial" w:hAnsi="Arial" w:eastAsia="黑体"/>
      <w:sz w:val="21"/>
      <w:szCs w:val="21"/>
      <w:lang w:val="en-US" w:eastAsia="zh-CN" w:bidi="ar-SA"/>
    </w:rPr>
  </w:style>
  <w:style w:type="character" w:customStyle="1" w:styleId="148">
    <w:name w:val="批注框文本 Char1"/>
    <w:semiHidden/>
    <w:qFormat/>
    <w:uiPriority w:val="99"/>
    <w:rPr>
      <w:sz w:val="18"/>
      <w:szCs w:val="18"/>
    </w:rPr>
  </w:style>
  <w:style w:type="character" w:customStyle="1" w:styleId="149">
    <w:name w:val="批注主题 Char1"/>
    <w:qFormat/>
    <w:uiPriority w:val="99"/>
    <w:rPr>
      <w:rFonts w:eastAsia="宋体"/>
      <w:b/>
      <w:bCs/>
      <w:kern w:val="2"/>
      <w:sz w:val="21"/>
      <w:szCs w:val="24"/>
      <w:lang w:val="en-US" w:eastAsia="zh-CN" w:bidi="ar-SA"/>
    </w:rPr>
  </w:style>
  <w:style w:type="character" w:customStyle="1" w:styleId="150">
    <w:name w:val="标题 8 Char_0"/>
    <w:link w:val="151"/>
    <w:qFormat/>
    <w:uiPriority w:val="0"/>
    <w:rPr>
      <w:rFonts w:ascii="Arial" w:hAnsi="Arial" w:eastAsia="黑体"/>
      <w:sz w:val="24"/>
      <w:szCs w:val="24"/>
    </w:rPr>
  </w:style>
  <w:style w:type="paragraph" w:customStyle="1" w:styleId="151">
    <w:name w:val="标题 8_0"/>
    <w:basedOn w:val="94"/>
    <w:next w:val="94"/>
    <w:link w:val="150"/>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2">
    <w:name w:val="标题 9 Char1"/>
    <w:semiHidden/>
    <w:qFormat/>
    <w:uiPriority w:val="0"/>
    <w:rPr>
      <w:rFonts w:ascii="Cambria" w:hAnsi="Cambria" w:eastAsia="宋体"/>
      <w:kern w:val="2"/>
      <w:sz w:val="21"/>
      <w:szCs w:val="21"/>
    </w:rPr>
  </w:style>
  <w:style w:type="character" w:customStyle="1" w:styleId="153">
    <w:name w:val="标题 1 Char_0"/>
    <w:link w:val="154"/>
    <w:qFormat/>
    <w:uiPriority w:val="0"/>
    <w:rPr>
      <w:rFonts w:ascii="黑体" w:eastAsia="黑体"/>
      <w:sz w:val="52"/>
    </w:rPr>
  </w:style>
  <w:style w:type="paragraph" w:customStyle="1" w:styleId="154">
    <w:name w:val="标题 1_0"/>
    <w:basedOn w:val="94"/>
    <w:next w:val="94"/>
    <w:link w:val="153"/>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5">
    <w:name w:val="标题 4 字符"/>
    <w:link w:val="8"/>
    <w:qFormat/>
    <w:uiPriority w:val="0"/>
    <w:rPr>
      <w:rFonts w:ascii="Arial" w:hAnsi="Arial" w:eastAsia="黑体"/>
      <w:b/>
      <w:bCs/>
      <w:kern w:val="2"/>
      <w:sz w:val="28"/>
      <w:szCs w:val="28"/>
      <w:lang w:val="en-US" w:eastAsia="zh-CN" w:bidi="ar-SA"/>
    </w:rPr>
  </w:style>
  <w:style w:type="character" w:customStyle="1" w:styleId="156">
    <w:name w:val="引用 Char1"/>
    <w:qFormat/>
    <w:uiPriority w:val="29"/>
    <w:rPr>
      <w:i/>
      <w:iCs/>
      <w:color w:val="000000"/>
      <w:kern w:val="2"/>
      <w:sz w:val="21"/>
      <w:szCs w:val="24"/>
    </w:rPr>
  </w:style>
  <w:style w:type="character" w:customStyle="1" w:styleId="157">
    <w:name w:val="apple-converted-space"/>
    <w:qFormat/>
    <w:uiPriority w:val="0"/>
  </w:style>
  <w:style w:type="character" w:customStyle="1" w:styleId="158">
    <w:name w:val="ask-title2"/>
    <w:qFormat/>
    <w:uiPriority w:val="0"/>
  </w:style>
  <w:style w:type="character" w:customStyle="1" w:styleId="159">
    <w:name w:val="正文文本缩进 3 字符"/>
    <w:link w:val="51"/>
    <w:qFormat/>
    <w:uiPriority w:val="0"/>
    <w:rPr>
      <w:rFonts w:ascii="仿宋_GB2312" w:hAnsi="Arial" w:eastAsia="仿宋_GB2312"/>
      <w:color w:val="000000"/>
      <w:sz w:val="30"/>
    </w:rPr>
  </w:style>
  <w:style w:type="character" w:customStyle="1" w:styleId="160">
    <w:name w:val="标题4 Char Char"/>
    <w:link w:val="161"/>
    <w:qFormat/>
    <w:uiPriority w:val="0"/>
    <w:rPr>
      <w:rFonts w:ascii="Arial" w:hAnsi="Arial"/>
      <w:b/>
      <w:bCs/>
      <w:sz w:val="24"/>
      <w:szCs w:val="32"/>
      <w:lang w:bidi="ar-SA"/>
    </w:rPr>
  </w:style>
  <w:style w:type="paragraph" w:customStyle="1" w:styleId="161">
    <w:name w:val="标题4"/>
    <w:basedOn w:val="6"/>
    <w:next w:val="31"/>
    <w:link w:val="160"/>
    <w:qFormat/>
    <w:uiPriority w:val="0"/>
    <w:pPr>
      <w:spacing w:line="413" w:lineRule="auto"/>
      <w:ind w:firstLine="0"/>
      <w:jc w:val="both"/>
    </w:pPr>
    <w:rPr>
      <w:rFonts w:eastAsia="宋体"/>
      <w:kern w:val="0"/>
      <w:sz w:val="24"/>
    </w:rPr>
  </w:style>
  <w:style w:type="character" w:customStyle="1" w:styleId="162">
    <w:name w:val="标题 4 Char1"/>
    <w:semiHidden/>
    <w:qFormat/>
    <w:uiPriority w:val="0"/>
    <w:rPr>
      <w:rFonts w:ascii="Cambria" w:hAnsi="Cambria" w:eastAsia="宋体"/>
      <w:b/>
      <w:kern w:val="2"/>
      <w:sz w:val="28"/>
      <w:szCs w:val="28"/>
    </w:rPr>
  </w:style>
  <w:style w:type="character" w:customStyle="1" w:styleId="163">
    <w:name w:val="纯文本 字符"/>
    <w:link w:val="34"/>
    <w:qFormat/>
    <w:uiPriority w:val="0"/>
    <w:rPr>
      <w:rFonts w:ascii="宋体" w:hAnsi="Courier New" w:eastAsia="宋体"/>
      <w:kern w:val="2"/>
      <w:sz w:val="21"/>
      <w:lang w:val="en-US" w:eastAsia="zh-CN" w:bidi="ar-SA"/>
    </w:rPr>
  </w:style>
  <w:style w:type="character" w:customStyle="1" w:styleId="164">
    <w:name w:val="明显引用 字符"/>
    <w:link w:val="165"/>
    <w:qFormat/>
    <w:uiPriority w:val="0"/>
    <w:rPr>
      <w:b/>
      <w:bCs/>
      <w:i/>
      <w:iCs/>
      <w:color w:val="4F81BD"/>
      <w:kern w:val="2"/>
      <w:sz w:val="21"/>
      <w:szCs w:val="22"/>
      <w:lang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6">
    <w:name w:val="批注主题 Char2"/>
    <w:qFormat/>
    <w:uiPriority w:val="0"/>
    <w:rPr>
      <w:rFonts w:eastAsia="宋体"/>
      <w:b/>
      <w:bCs/>
      <w:kern w:val="2"/>
      <w:sz w:val="21"/>
      <w:szCs w:val="24"/>
      <w:lang w:val="en-US" w:eastAsia="zh-CN" w:bidi="ar-SA"/>
    </w:rPr>
  </w:style>
  <w:style w:type="character" w:customStyle="1" w:styleId="167">
    <w:name w:val="标题 5 Char1"/>
    <w:semiHidden/>
    <w:qFormat/>
    <w:uiPriority w:val="0"/>
    <w:rPr>
      <w:rFonts w:ascii="Calibri" w:hAnsi="Calibri" w:eastAsia="宋体"/>
      <w:b/>
      <w:kern w:val="2"/>
      <w:sz w:val="28"/>
      <w:szCs w:val="28"/>
    </w:rPr>
  </w:style>
  <w:style w:type="character" w:customStyle="1" w:styleId="168">
    <w:name w:val="日期 Char1"/>
    <w:qFormat/>
    <w:uiPriority w:val="0"/>
    <w:rPr>
      <w:rFonts w:eastAsia="宋体"/>
      <w:kern w:val="2"/>
      <w:sz w:val="21"/>
      <w:szCs w:val="24"/>
      <w:lang w:val="en-US" w:eastAsia="zh-CN" w:bidi="ar-SA"/>
    </w:rPr>
  </w:style>
  <w:style w:type="character" w:customStyle="1" w:styleId="169">
    <w:name w:val="标题 字符"/>
    <w:link w:val="61"/>
    <w:qFormat/>
    <w:uiPriority w:val="0"/>
    <w:rPr>
      <w:rFonts w:ascii="Cambria" w:hAnsi="Cambria"/>
      <w:b/>
      <w:bCs/>
      <w:kern w:val="2"/>
      <w:sz w:val="32"/>
      <w:szCs w:val="32"/>
      <w:lang w:bidi="ar-SA"/>
    </w:rPr>
  </w:style>
  <w:style w:type="character" w:customStyle="1" w:styleId="170">
    <w:name w:val="脚注文本 字符"/>
    <w:link w:val="49"/>
    <w:qFormat/>
    <w:uiPriority w:val="0"/>
    <w:rPr>
      <w:rFonts w:ascii="Calibri" w:hAnsi="Calibri"/>
      <w:bCs/>
      <w:sz w:val="18"/>
    </w:rPr>
  </w:style>
  <w:style w:type="character" w:customStyle="1" w:styleId="171">
    <w:name w:val="标题 1 字符"/>
    <w:link w:val="5"/>
    <w:qFormat/>
    <w:uiPriority w:val="0"/>
    <w:rPr>
      <w:rFonts w:eastAsia="宋体"/>
      <w:b/>
      <w:bCs/>
      <w:kern w:val="44"/>
      <w:sz w:val="30"/>
      <w:szCs w:val="44"/>
      <w:lang w:val="en-US" w:eastAsia="zh-CN" w:bidi="ar-SA"/>
    </w:rPr>
  </w:style>
  <w:style w:type="character" w:customStyle="1" w:styleId="172">
    <w:name w:val="font11"/>
    <w:qFormat/>
    <w:uiPriority w:val="0"/>
    <w:rPr>
      <w:rFonts w:hint="eastAsia" w:ascii="宋体" w:hAnsi="宋体" w:eastAsia="宋体" w:cs="宋体"/>
      <w:color w:val="000000"/>
      <w:sz w:val="24"/>
      <w:szCs w:val="24"/>
      <w:u w:val="none"/>
    </w:rPr>
  </w:style>
  <w:style w:type="character" w:customStyle="1" w:styleId="173">
    <w:name w:val="标题 5 字符"/>
    <w:link w:val="9"/>
    <w:qFormat/>
    <w:uiPriority w:val="0"/>
    <w:rPr>
      <w:rFonts w:ascii="宋体" w:hAnsi="Arial" w:eastAsia="宋体"/>
      <w:bCs/>
      <w:kern w:val="2"/>
      <w:sz w:val="28"/>
      <w:lang w:val="en-US" w:eastAsia="zh-CN" w:bidi="ar-SA"/>
    </w:rPr>
  </w:style>
  <w:style w:type="character" w:customStyle="1" w:styleId="174">
    <w:name w:val="font21"/>
    <w:qFormat/>
    <w:uiPriority w:val="0"/>
    <w:rPr>
      <w:rFonts w:hint="eastAsia" w:ascii="仿宋" w:hAnsi="仿宋" w:eastAsia="仿宋" w:cs="仿宋"/>
      <w:color w:val="000000"/>
      <w:sz w:val="24"/>
      <w:szCs w:val="24"/>
      <w:u w:val="none"/>
    </w:rPr>
  </w:style>
  <w:style w:type="character" w:customStyle="1" w:styleId="175">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176">
    <w:name w:val="正文文本 字符"/>
    <w:link w:val="27"/>
    <w:qFormat/>
    <w:uiPriority w:val="0"/>
    <w:rPr>
      <w:rFonts w:ascii="宋体" w:hAnsi="Arial" w:eastAsia="宋体"/>
      <w:kern w:val="2"/>
      <w:sz w:val="28"/>
      <w:lang w:val="en-US" w:eastAsia="zh-CN" w:bidi="ar-SA"/>
    </w:rPr>
  </w:style>
  <w:style w:type="character" w:customStyle="1" w:styleId="177">
    <w:name w:val="Char Char"/>
    <w:qFormat/>
    <w:uiPriority w:val="0"/>
    <w:rPr>
      <w:rFonts w:ascii="宋体" w:hAnsi="Courier New" w:eastAsia="宋体" w:cs="Courier New"/>
      <w:kern w:val="2"/>
      <w:sz w:val="21"/>
      <w:szCs w:val="21"/>
      <w:lang w:val="en-US" w:eastAsia="zh-CN" w:bidi="ar-SA"/>
    </w:rPr>
  </w:style>
  <w:style w:type="character" w:customStyle="1" w:styleId="178">
    <w:name w:val="副标题 Char1"/>
    <w:qFormat/>
    <w:uiPriority w:val="0"/>
    <w:rPr>
      <w:rFonts w:ascii="Cambria" w:hAnsi="Cambria" w:cs="Times New Roman"/>
      <w:b/>
      <w:bCs/>
      <w:kern w:val="28"/>
      <w:sz w:val="32"/>
      <w:szCs w:val="32"/>
    </w:rPr>
  </w:style>
  <w:style w:type="character" w:customStyle="1" w:styleId="179">
    <w:name w:val="正文文本缩进 2 字符"/>
    <w:link w:val="38"/>
    <w:qFormat/>
    <w:uiPriority w:val="0"/>
    <w:rPr>
      <w:rFonts w:ascii="Arial" w:hAnsi="Arial" w:eastAsia="仿宋_GB2312"/>
      <w:sz w:val="32"/>
    </w:rPr>
  </w:style>
  <w:style w:type="character" w:customStyle="1" w:styleId="180">
    <w:name w:val="标题 3 Char1"/>
    <w:semiHidden/>
    <w:qFormat/>
    <w:uiPriority w:val="0"/>
    <w:rPr>
      <w:rFonts w:ascii="Calibri" w:hAnsi="Calibri" w:eastAsia="宋体"/>
      <w:b/>
      <w:kern w:val="2"/>
      <w:sz w:val="32"/>
    </w:rPr>
  </w:style>
  <w:style w:type="character" w:customStyle="1" w:styleId="181">
    <w:name w:val="正文文本 Char_0"/>
    <w:link w:val="182"/>
    <w:qFormat/>
    <w:uiPriority w:val="0"/>
    <w:rPr>
      <w:kern w:val="2"/>
      <w:sz w:val="21"/>
      <w:szCs w:val="24"/>
    </w:rPr>
  </w:style>
  <w:style w:type="paragraph" w:customStyle="1" w:styleId="182">
    <w:name w:val="正文文本_0"/>
    <w:basedOn w:val="94"/>
    <w:link w:val="181"/>
    <w:qFormat/>
    <w:uiPriority w:val="0"/>
    <w:pPr>
      <w:spacing w:after="120"/>
    </w:pPr>
  </w:style>
  <w:style w:type="character" w:customStyle="1" w:styleId="183">
    <w:name w:val="批注主题 字符"/>
    <w:link w:val="62"/>
    <w:qFormat/>
    <w:uiPriority w:val="0"/>
    <w:rPr>
      <w:rFonts w:ascii="宋体"/>
      <w:b/>
      <w:bCs/>
      <w:sz w:val="28"/>
      <w:lang w:bidi="ar-SA"/>
    </w:rPr>
  </w:style>
  <w:style w:type="character" w:customStyle="1" w:styleId="184">
    <w:name w:val="明显引用 Char2"/>
    <w:qFormat/>
    <w:uiPriority w:val="30"/>
    <w:rPr>
      <w:b/>
      <w:bCs/>
      <w:i/>
      <w:iCs/>
      <w:color w:val="4F81BD"/>
      <w:kern w:val="2"/>
      <w:sz w:val="21"/>
      <w:szCs w:val="24"/>
    </w:rPr>
  </w:style>
  <w:style w:type="character" w:customStyle="1" w:styleId="185">
    <w:name w:val="页脚 字符1"/>
    <w:link w:val="40"/>
    <w:qFormat/>
    <w:uiPriority w:val="99"/>
    <w:rPr>
      <w:rFonts w:eastAsia="宋体"/>
      <w:kern w:val="2"/>
      <w:sz w:val="18"/>
      <w:lang w:val="en-US" w:eastAsia="zh-CN" w:bidi="ar-SA"/>
    </w:rPr>
  </w:style>
  <w:style w:type="character" w:customStyle="1" w:styleId="186">
    <w:name w:val="脚注文本 Char2"/>
    <w:semiHidden/>
    <w:qFormat/>
    <w:uiPriority w:val="99"/>
    <w:rPr>
      <w:rFonts w:ascii="宋体"/>
      <w:sz w:val="18"/>
      <w:szCs w:val="18"/>
    </w:rPr>
  </w:style>
  <w:style w:type="paragraph" w:customStyle="1" w:styleId="187">
    <w:name w:val="Normal_0"/>
    <w:qFormat/>
    <w:uiPriority w:val="0"/>
    <w:rPr>
      <w:rFonts w:ascii="Times New Roman" w:hAnsi="Times New Roman" w:eastAsia="宋体" w:cs="Times New Roman"/>
      <w:sz w:val="24"/>
      <w:szCs w:val="24"/>
      <w:lang w:val="en-US" w:eastAsia="zh-CN" w:bidi="ar-SA"/>
    </w:rPr>
  </w:style>
  <w:style w:type="paragraph" w:customStyle="1" w:styleId="188">
    <w:name w:val="列出段落1"/>
    <w:basedOn w:val="1"/>
    <w:unhideWhenUsed/>
    <w:qFormat/>
    <w:uiPriority w:val="99"/>
    <w:pPr>
      <w:ind w:firstLine="420" w:firstLineChars="200"/>
    </w:pPr>
    <w:rPr>
      <w:rFonts w:ascii="Calibri" w:hAnsi="Calibri"/>
      <w:kern w:val="2"/>
      <w:sz w:val="21"/>
      <w:szCs w:val="22"/>
    </w:rPr>
  </w:style>
  <w:style w:type="paragraph" w:customStyle="1" w:styleId="189">
    <w:name w:val="Char"/>
    <w:basedOn w:val="1"/>
    <w:qFormat/>
    <w:uiPriority w:val="0"/>
    <w:rPr>
      <w:rFonts w:ascii="Tahoma" w:hAnsi="Tahoma"/>
    </w:rPr>
  </w:style>
  <w:style w:type="paragraph" w:customStyle="1" w:styleId="190">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91">
    <w:name w:val="样式 宋体 五号 行距: 单倍行距"/>
    <w:basedOn w:val="1"/>
    <w:qFormat/>
    <w:uiPriority w:val="0"/>
    <w:pPr>
      <w:adjustRightInd w:val="0"/>
      <w:jc w:val="left"/>
      <w:textAlignment w:val="baseline"/>
    </w:pPr>
    <w:rPr>
      <w:rFonts w:hAnsi="宋体"/>
      <w:sz w:val="21"/>
    </w:rPr>
  </w:style>
  <w:style w:type="paragraph" w:customStyle="1" w:styleId="192">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3">
    <w:name w:val="列出段落2"/>
    <w:basedOn w:val="1"/>
    <w:qFormat/>
    <w:uiPriority w:val="0"/>
    <w:pPr>
      <w:ind w:firstLine="420" w:firstLineChars="200"/>
    </w:pPr>
    <w:rPr>
      <w:rFonts w:ascii="Calibri" w:hAnsi="Calibri"/>
      <w:kern w:val="2"/>
      <w:sz w:val="21"/>
      <w:szCs w:val="22"/>
    </w:rPr>
  </w:style>
  <w:style w:type="paragraph" w:customStyle="1" w:styleId="19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5">
    <w:name w:val="Char Char2 Char"/>
    <w:basedOn w:val="1"/>
    <w:qFormat/>
    <w:uiPriority w:val="0"/>
    <w:rPr>
      <w:rFonts w:ascii="Tahoma" w:hAnsi="Tahoma"/>
      <w:kern w:val="2"/>
      <w:szCs w:val="24"/>
    </w:rPr>
  </w:style>
  <w:style w:type="paragraph" w:customStyle="1" w:styleId="196">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7">
    <w:name w:val="List Paragraph"/>
    <w:basedOn w:val="1"/>
    <w:qFormat/>
    <w:uiPriority w:val="0"/>
    <w:pPr>
      <w:ind w:firstLine="420" w:firstLineChars="200"/>
    </w:pPr>
    <w:rPr>
      <w:rFonts w:ascii="Calibri" w:hAnsi="Calibri"/>
      <w:szCs w:val="22"/>
    </w:rPr>
  </w:style>
  <w:style w:type="paragraph" w:customStyle="1" w:styleId="198">
    <w:name w:val="_Style 4"/>
    <w:basedOn w:val="1"/>
    <w:qFormat/>
    <w:uiPriority w:val="0"/>
    <w:rPr>
      <w:rFonts w:ascii="Times New Roman"/>
      <w:kern w:val="2"/>
      <w:sz w:val="21"/>
      <w:szCs w:val="24"/>
    </w:rPr>
  </w:style>
  <w:style w:type="paragraph" w:customStyle="1" w:styleId="19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0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201">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2">
    <w:name w:val="_Style 8"/>
    <w:basedOn w:val="1"/>
    <w:qFormat/>
    <w:uiPriority w:val="0"/>
  </w:style>
  <w:style w:type="paragraph" w:customStyle="1" w:styleId="203">
    <w:name w:val="样式 标题 2 + Times New Roman 四号 非加粗 段前: 5 磅 段后: 0 磅 行距: 固定值 20..."/>
    <w:basedOn w:val="6"/>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4">
    <w:name w:val="cjk"/>
    <w:basedOn w:val="1"/>
    <w:qFormat/>
    <w:uiPriority w:val="0"/>
    <w:pPr>
      <w:widowControl/>
      <w:spacing w:before="100" w:beforeAutospacing="1"/>
      <w:jc w:val="left"/>
    </w:pPr>
    <w:rPr>
      <w:rFonts w:hAnsi="宋体" w:cs="宋体"/>
      <w:color w:val="000000"/>
      <w:sz w:val="28"/>
      <w:szCs w:val="28"/>
    </w:rPr>
  </w:style>
  <w:style w:type="paragraph" w:customStyle="1" w:styleId="20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6">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8">
    <w:name w:val="p0"/>
    <w:basedOn w:val="1"/>
    <w:qFormat/>
    <w:uiPriority w:val="0"/>
    <w:pPr>
      <w:widowControl/>
    </w:pPr>
    <w:rPr>
      <w:rFonts w:ascii="Times New Roman"/>
      <w:sz w:val="21"/>
      <w:szCs w:val="21"/>
    </w:rPr>
  </w:style>
  <w:style w:type="paragraph" w:customStyle="1" w:styleId="20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10">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11">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2">
    <w:name w:val="Char10 Char Char Char Char Char Char Char Char Char"/>
    <w:basedOn w:val="1"/>
    <w:next w:val="1"/>
    <w:qFormat/>
    <w:uiPriority w:val="0"/>
    <w:rPr>
      <w:rFonts w:ascii="Calibri" w:hAnsi="Calibri"/>
      <w:kern w:val="2"/>
      <w:sz w:val="21"/>
      <w:szCs w:val="22"/>
    </w:rPr>
  </w:style>
  <w:style w:type="paragraph" w:customStyle="1" w:styleId="213">
    <w:name w:val="Normal_2"/>
    <w:qFormat/>
    <w:uiPriority w:val="0"/>
    <w:rPr>
      <w:rFonts w:ascii="Times New Roman" w:hAnsi="Times New Roman" w:eastAsia="Times New Roman" w:cs="Times New Roman"/>
      <w:sz w:val="24"/>
      <w:szCs w:val="24"/>
      <w:lang w:val="en-US" w:eastAsia="zh-CN" w:bidi="ar-SA"/>
    </w:rPr>
  </w:style>
  <w:style w:type="paragraph" w:customStyle="1" w:styleId="214">
    <w:name w:val="列出段落3"/>
    <w:basedOn w:val="1"/>
    <w:unhideWhenUsed/>
    <w:qFormat/>
    <w:uiPriority w:val="99"/>
    <w:pPr>
      <w:ind w:firstLine="420" w:firstLineChars="200"/>
    </w:pPr>
    <w:rPr>
      <w:rFonts w:ascii="Calibri" w:hAnsi="Calibri"/>
      <w:kern w:val="2"/>
      <w:sz w:val="21"/>
      <w:szCs w:val="22"/>
    </w:rPr>
  </w:style>
  <w:style w:type="paragraph" w:customStyle="1" w:styleId="215">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7">
    <w:name w:val="普通(网站)_0"/>
    <w:basedOn w:val="94"/>
    <w:qFormat/>
    <w:uiPriority w:val="0"/>
    <w:pPr>
      <w:widowControl/>
      <w:spacing w:before="100" w:beforeAutospacing="1" w:after="100" w:afterAutospacing="1"/>
      <w:jc w:val="left"/>
    </w:pPr>
    <w:rPr>
      <w:rFonts w:ascii="宋体" w:hAnsi="宋体"/>
      <w:kern w:val="0"/>
      <w:sz w:val="24"/>
    </w:rPr>
  </w:style>
  <w:style w:type="paragraph" w:customStyle="1" w:styleId="218">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20">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2">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3">
    <w:name w:val="简单回函地址"/>
    <w:basedOn w:val="1"/>
    <w:qFormat/>
    <w:uiPriority w:val="0"/>
    <w:rPr>
      <w:rFonts w:ascii="Calibri" w:hAnsi="Calibri"/>
      <w:kern w:val="2"/>
      <w:sz w:val="21"/>
      <w:szCs w:val="22"/>
    </w:rPr>
  </w:style>
  <w:style w:type="paragraph" w:customStyle="1" w:styleId="22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5">
    <w:name w:val="Char Char Char Char Char Char Char1 Char"/>
    <w:basedOn w:val="1"/>
    <w:qFormat/>
    <w:uiPriority w:val="0"/>
    <w:rPr>
      <w:rFonts w:ascii="Tahoma" w:hAnsi="Tahoma"/>
    </w:rPr>
  </w:style>
  <w:style w:type="paragraph" w:customStyle="1" w:styleId="2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7">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8">
    <w:name w:val="Default Paragraph Char Char Char Char"/>
    <w:basedOn w:val="1"/>
    <w:next w:val="1"/>
    <w:qFormat/>
    <w:uiPriority w:val="0"/>
    <w:pPr>
      <w:widowControl/>
      <w:spacing w:line="360" w:lineRule="auto"/>
      <w:jc w:val="left"/>
    </w:pPr>
    <w:rPr>
      <w:lang w:eastAsia="en-US"/>
    </w:rPr>
  </w:style>
  <w:style w:type="paragraph" w:customStyle="1" w:styleId="229">
    <w:name w:val="Char Char Char Char Char Char"/>
    <w:basedOn w:val="1"/>
    <w:qFormat/>
    <w:uiPriority w:val="0"/>
    <w:rPr>
      <w:rFonts w:ascii="Tahoma" w:hAnsi="Tahoma"/>
      <w:kern w:val="2"/>
    </w:rPr>
  </w:style>
  <w:style w:type="paragraph" w:customStyle="1" w:styleId="2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2">
    <w:name w:val="Normal_1"/>
    <w:qFormat/>
    <w:uiPriority w:val="0"/>
    <w:rPr>
      <w:rFonts w:ascii="Times New Roman" w:hAnsi="Times New Roman" w:eastAsia="Times New Roman" w:cs="Times New Roman"/>
      <w:sz w:val="24"/>
      <w:szCs w:val="24"/>
      <w:lang w:val="en-US" w:eastAsia="zh-CN" w:bidi="ar-SA"/>
    </w:rPr>
  </w:style>
  <w:style w:type="paragraph" w:customStyle="1" w:styleId="233">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4">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TOC 标题1"/>
    <w:basedOn w:val="5"/>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7">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8">
    <w:name w:val="Char Char Char Char Char"/>
    <w:basedOn w:val="1"/>
    <w:qFormat/>
    <w:uiPriority w:val="0"/>
    <w:rPr>
      <w:rFonts w:ascii="Tahoma" w:hAnsi="Tahoma"/>
      <w:kern w:val="2"/>
    </w:rPr>
  </w:style>
  <w:style w:type="paragraph" w:customStyle="1" w:styleId="239">
    <w:name w:val="二级标题"/>
    <w:basedOn w:val="1"/>
    <w:next w:val="240"/>
    <w:qFormat/>
    <w:uiPriority w:val="0"/>
    <w:pPr>
      <w:tabs>
        <w:tab w:val="left" w:pos="992"/>
      </w:tabs>
      <w:ind w:left="992" w:hanging="567"/>
      <w:outlineLvl w:val="1"/>
    </w:pPr>
    <w:rPr>
      <w:rFonts w:ascii="黑体" w:eastAsia="黑体"/>
      <w:sz w:val="28"/>
      <w:szCs w:val="24"/>
    </w:rPr>
  </w:style>
  <w:style w:type="paragraph" w:customStyle="1" w:styleId="240">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4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4">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5">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7">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8">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9">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50">
    <w:name w:val="正文无缩进"/>
    <w:basedOn w:val="1"/>
    <w:qFormat/>
    <w:uiPriority w:val="0"/>
    <w:pPr>
      <w:spacing w:line="600" w:lineRule="exact"/>
    </w:pPr>
    <w:rPr>
      <w:rFonts w:ascii="仿宋_GB2312" w:hAnsi="宋体" w:eastAsia="仿宋_GB2312"/>
      <w:kern w:val="2"/>
      <w:sz w:val="31"/>
      <w:szCs w:val="28"/>
    </w:rPr>
  </w:style>
  <w:style w:type="paragraph" w:customStyle="1" w:styleId="251">
    <w:name w:val="Char Char Char Char Char Char1"/>
    <w:basedOn w:val="1"/>
    <w:qFormat/>
    <w:uiPriority w:val="0"/>
    <w:rPr>
      <w:rFonts w:ascii="Tahoma" w:hAnsi="Tahoma"/>
      <w:kern w:val="2"/>
    </w:rPr>
  </w:style>
  <w:style w:type="paragraph" w:customStyle="1" w:styleId="252">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25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4">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5">
    <w:name w:val="段落1 Char"/>
    <w:basedOn w:val="34"/>
    <w:qFormat/>
    <w:uiPriority w:val="0"/>
    <w:pPr>
      <w:spacing w:line="360" w:lineRule="auto"/>
    </w:pPr>
    <w:rPr>
      <w:rFonts w:ascii="Times New Roman" w:hAnsi="Times New Roman" w:cs="Courier New"/>
      <w:sz w:val="24"/>
      <w:szCs w:val="21"/>
    </w:rPr>
  </w:style>
  <w:style w:type="paragraph" w:customStyle="1" w:styleId="25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7">
    <w:name w:val="Char1"/>
    <w:basedOn w:val="1"/>
    <w:next w:val="1"/>
    <w:qFormat/>
    <w:uiPriority w:val="0"/>
    <w:pPr>
      <w:widowControl/>
      <w:spacing w:line="360" w:lineRule="auto"/>
      <w:jc w:val="left"/>
    </w:pPr>
    <w:rPr>
      <w:lang w:eastAsia="en-US"/>
    </w:rPr>
  </w:style>
  <w:style w:type="paragraph" w:customStyle="1" w:styleId="258">
    <w:name w:val="MsoNormal"/>
    <w:basedOn w:val="187"/>
    <w:qFormat/>
    <w:uiPriority w:val="0"/>
    <w:rPr>
      <w:rFonts w:ascii="Calibri" w:hAnsi="Calibri" w:eastAsia="Calibri"/>
      <w:sz w:val="21"/>
    </w:rPr>
  </w:style>
  <w:style w:type="paragraph" w:customStyle="1" w:styleId="259">
    <w:name w:val="Table Paragraph"/>
    <w:basedOn w:val="1"/>
    <w:qFormat/>
    <w:uiPriority w:val="1"/>
    <w:pPr>
      <w:jc w:val="left"/>
    </w:pPr>
    <w:rPr>
      <w:rFonts w:ascii="Calibri" w:hAnsi="Calibri"/>
      <w:sz w:val="22"/>
      <w:lang w:eastAsia="en-US"/>
    </w:rPr>
  </w:style>
  <w:style w:type="paragraph" w:customStyle="1" w:styleId="260">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61">
    <w:name w:val="首行缩进"/>
    <w:basedOn w:val="1"/>
    <w:qFormat/>
    <w:uiPriority w:val="99"/>
    <w:pPr>
      <w:ind w:firstLine="480" w:firstLineChars="200"/>
    </w:pPr>
    <w:rPr>
      <w:rFonts w:ascii="Calibri" w:hAnsi="Calibri" w:cs="Calibri"/>
      <w:kern w:val="2"/>
      <w:sz w:val="21"/>
      <w:szCs w:val="21"/>
      <w:lang w:val="zh-CN"/>
    </w:rPr>
  </w:style>
  <w:style w:type="paragraph" w:customStyle="1" w:styleId="2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基本文字 Char"/>
    <w:basedOn w:val="1"/>
    <w:qFormat/>
    <w:uiPriority w:val="0"/>
    <w:pPr>
      <w:spacing w:before="156" w:line="400" w:lineRule="atLeast"/>
      <w:ind w:firstLine="540" w:firstLineChars="225"/>
    </w:pPr>
  </w:style>
  <w:style w:type="paragraph" w:customStyle="1" w:styleId="26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6">
    <w:name w:val="目录文字"/>
    <w:basedOn w:val="1"/>
    <w:qFormat/>
    <w:uiPriority w:val="0"/>
    <w:pPr>
      <w:widowControl/>
      <w:spacing w:line="480" w:lineRule="auto"/>
      <w:jc w:val="left"/>
    </w:pPr>
    <w:rPr>
      <w:rFonts w:hAnsi="宋体"/>
    </w:rPr>
  </w:style>
  <w:style w:type="paragraph" w:customStyle="1" w:styleId="267">
    <w:name w:val="普通 (Web)"/>
    <w:basedOn w:val="1"/>
    <w:qFormat/>
    <w:uiPriority w:val="0"/>
    <w:pPr>
      <w:widowControl/>
      <w:spacing w:before="100" w:beforeAutospacing="1" w:after="100" w:afterAutospacing="1"/>
      <w:jc w:val="left"/>
    </w:pPr>
    <w:rPr>
      <w:rFonts w:hAnsi="宋体"/>
      <w:szCs w:val="24"/>
    </w:rPr>
  </w:style>
  <w:style w:type="paragraph" w:customStyle="1" w:styleId="268">
    <w:name w:val="一级标题"/>
    <w:basedOn w:val="1"/>
    <w:next w:val="239"/>
    <w:qFormat/>
    <w:uiPriority w:val="0"/>
    <w:pPr>
      <w:tabs>
        <w:tab w:val="left" w:pos="425"/>
      </w:tabs>
      <w:spacing w:afterLines="100"/>
      <w:ind w:left="850" w:hanging="425"/>
      <w:outlineLvl w:val="0"/>
    </w:pPr>
    <w:rPr>
      <w:rFonts w:ascii="黑体" w:eastAsia="黑体"/>
      <w:sz w:val="30"/>
      <w:szCs w:val="28"/>
    </w:rPr>
  </w:style>
  <w:style w:type="paragraph" w:customStyle="1" w:styleId="269">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0">
    <w:name w:val="Char Char Char Char Char1"/>
    <w:basedOn w:val="1"/>
    <w:qFormat/>
    <w:uiPriority w:val="0"/>
    <w:rPr>
      <w:rFonts w:ascii="Tahoma" w:hAnsi="Tahoma"/>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2">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3">
    <w:name w:val="Normal_3"/>
    <w:qFormat/>
    <w:uiPriority w:val="0"/>
    <w:rPr>
      <w:rFonts w:ascii="Times New Roman" w:hAnsi="Times New Roman" w:eastAsia="Times New Roman" w:cs="Times New Roman"/>
      <w:sz w:val="24"/>
      <w:szCs w:val="24"/>
      <w:lang w:val="en-US" w:eastAsia="zh-CN" w:bidi="ar-SA"/>
    </w:rPr>
  </w:style>
  <w:style w:type="paragraph" w:customStyle="1" w:styleId="274">
    <w:name w:val="样式1"/>
    <w:basedOn w:val="1"/>
    <w:qFormat/>
    <w:uiPriority w:val="0"/>
    <w:pPr>
      <w:tabs>
        <w:tab w:val="left" w:pos="709"/>
      </w:tabs>
      <w:adjustRightInd w:val="0"/>
      <w:ind w:left="709" w:hanging="709"/>
      <w:textAlignment w:val="baseline"/>
    </w:pPr>
    <w:rPr>
      <w:rFonts w:hAnsi="宋体"/>
    </w:rPr>
  </w:style>
  <w:style w:type="paragraph" w:customStyle="1" w:styleId="27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7">
    <w:name w:val="Char10 Char Char Char Char Char Char Char Char Char1"/>
    <w:basedOn w:val="1"/>
    <w:next w:val="1"/>
    <w:qFormat/>
    <w:uiPriority w:val="0"/>
    <w:rPr>
      <w:rFonts w:ascii="Calibri" w:hAnsi="Calibri"/>
      <w:kern w:val="2"/>
      <w:sz w:val="21"/>
      <w:szCs w:val="22"/>
    </w:rPr>
  </w:style>
  <w:style w:type="paragraph" w:customStyle="1" w:styleId="27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9">
    <w:name w:val="目录"/>
    <w:basedOn w:val="1"/>
    <w:qFormat/>
    <w:uiPriority w:val="0"/>
    <w:pPr>
      <w:widowControl/>
      <w:jc w:val="center"/>
    </w:pPr>
    <w:rPr>
      <w:b/>
      <w:sz w:val="36"/>
    </w:rPr>
  </w:style>
  <w:style w:type="paragraph" w:customStyle="1" w:styleId="280">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81">
    <w:name w:val="日期 字符"/>
    <w:qFormat/>
    <w:locked/>
    <w:uiPriority w:val="0"/>
    <w:rPr>
      <w:rFonts w:eastAsia="宋体"/>
      <w:b/>
      <w:kern w:val="2"/>
      <w:sz w:val="28"/>
      <w:lang w:val="en-US" w:eastAsia="zh-CN" w:bidi="ar-SA"/>
    </w:rPr>
  </w:style>
  <w:style w:type="character" w:customStyle="1" w:styleId="282">
    <w:name w:val="页眉 字符"/>
    <w:qFormat/>
    <w:uiPriority w:val="0"/>
    <w:rPr>
      <w:kern w:val="2"/>
      <w:sz w:val="18"/>
      <w:szCs w:val="18"/>
    </w:rPr>
  </w:style>
  <w:style w:type="character" w:customStyle="1" w:styleId="283">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4">
    <w:name w:val="样式 标题 2 + 宋体 五号 行距: 单倍行距"/>
    <w:basedOn w:val="6"/>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6">
    <w:name w:val="xl65"/>
    <w:basedOn w:val="1"/>
    <w:qFormat/>
    <w:uiPriority w:val="0"/>
    <w:pPr>
      <w:widowControl/>
      <w:spacing w:before="100" w:beforeAutospacing="1" w:after="100" w:afterAutospacing="1"/>
      <w:jc w:val="center"/>
    </w:pPr>
    <w:rPr>
      <w:rFonts w:hAnsi="宋体" w:cs="宋体"/>
      <w:szCs w:val="24"/>
    </w:rPr>
  </w:style>
  <w:style w:type="paragraph" w:customStyle="1" w:styleId="28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9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93">
    <w:name w:val="Char Char Char Char Char Char Char Char Char Char"/>
    <w:basedOn w:val="1"/>
    <w:qFormat/>
    <w:uiPriority w:val="0"/>
    <w:rPr>
      <w:rFonts w:ascii="Tahoma" w:hAnsi="Tahoma" w:cs="仿宋_GB2312"/>
      <w:kern w:val="2"/>
    </w:rPr>
  </w:style>
  <w:style w:type="character" w:customStyle="1" w:styleId="294">
    <w:name w:val="正文缩进 字符"/>
    <w:basedOn w:val="66"/>
    <w:link w:val="18"/>
    <w:qFormat/>
    <w:uiPriority w:val="0"/>
    <w:rPr>
      <w:rFonts w:ascii="宋体"/>
      <w:sz w:val="24"/>
      <w:szCs w:val="24"/>
    </w:rPr>
  </w:style>
  <w:style w:type="paragraph" w:customStyle="1" w:styleId="295">
    <w:name w:val="00-表格正文"/>
    <w:basedOn w:val="1"/>
    <w:qFormat/>
    <w:uiPriority w:val="0"/>
    <w:pPr>
      <w:widowControl/>
      <w:spacing w:line="360" w:lineRule="auto"/>
      <w:jc w:val="left"/>
    </w:pPr>
    <w:rPr>
      <w:rFonts w:ascii="黑体" w:hAnsi="黑体" w:eastAsia="仿宋" w:cs="宋体"/>
      <w:bCs/>
      <w:color w:val="000000"/>
      <w:szCs w:val="24"/>
    </w:rPr>
  </w:style>
  <w:style w:type="character" w:customStyle="1" w:styleId="296">
    <w:name w:val="pagechatarealistclose_box"/>
    <w:basedOn w:val="66"/>
    <w:qFormat/>
    <w:uiPriority w:val="0"/>
  </w:style>
  <w:style w:type="character" w:customStyle="1" w:styleId="297">
    <w:name w:val="pagechatarealistclose_box1"/>
    <w:basedOn w:val="66"/>
    <w:qFormat/>
    <w:uiPriority w:val="0"/>
  </w:style>
  <w:style w:type="character" w:customStyle="1" w:styleId="298">
    <w:name w:val="active"/>
    <w:basedOn w:val="66"/>
    <w:qFormat/>
    <w:uiPriority w:val="0"/>
    <w:rPr>
      <w:color w:val="00FF00"/>
      <w:shd w:val="clear" w:fill="111111"/>
    </w:rPr>
  </w:style>
  <w:style w:type="character" w:customStyle="1" w:styleId="299">
    <w:name w:val="after"/>
    <w:basedOn w:val="66"/>
    <w:qFormat/>
    <w:uiPriority w:val="0"/>
    <w:rPr>
      <w:sz w:val="0"/>
      <w:szCs w:val="0"/>
    </w:rPr>
  </w:style>
  <w:style w:type="character" w:customStyle="1" w:styleId="300">
    <w:name w:val="cdropright"/>
    <w:basedOn w:val="66"/>
    <w:qFormat/>
    <w:uiPriority w:val="0"/>
  </w:style>
  <w:style w:type="character" w:customStyle="1" w:styleId="301">
    <w:name w:val="hilite5"/>
    <w:basedOn w:val="66"/>
    <w:qFormat/>
    <w:uiPriority w:val="0"/>
    <w:rPr>
      <w:color w:val="FFFFFF"/>
      <w:shd w:val="clear" w:fill="666666"/>
    </w:rPr>
  </w:style>
  <w:style w:type="character" w:customStyle="1" w:styleId="302">
    <w:name w:val="cdropleft"/>
    <w:basedOn w:val="66"/>
    <w:qFormat/>
    <w:uiPriority w:val="0"/>
  </w:style>
  <w:style w:type="character" w:customStyle="1" w:styleId="303">
    <w:name w:val="w32"/>
    <w:basedOn w:val="66"/>
    <w:qFormat/>
    <w:uiPriority w:val="0"/>
  </w:style>
  <w:style w:type="character" w:customStyle="1" w:styleId="304">
    <w:name w:val="icontext3"/>
    <w:basedOn w:val="66"/>
    <w:qFormat/>
    <w:uiPriority w:val="0"/>
  </w:style>
  <w:style w:type="character" w:customStyle="1" w:styleId="305">
    <w:name w:val="button4"/>
    <w:basedOn w:val="66"/>
    <w:qFormat/>
    <w:uiPriority w:val="0"/>
  </w:style>
  <w:style w:type="character" w:customStyle="1" w:styleId="306">
    <w:name w:val="tmpztreemove_arrow"/>
    <w:basedOn w:val="66"/>
    <w:qFormat/>
    <w:uiPriority w:val="0"/>
  </w:style>
  <w:style w:type="character" w:customStyle="1" w:styleId="307">
    <w:name w:val="icontext2"/>
    <w:basedOn w:val="66"/>
    <w:qFormat/>
    <w:uiPriority w:val="0"/>
  </w:style>
  <w:style w:type="character" w:customStyle="1" w:styleId="308">
    <w:name w:val="icontext1"/>
    <w:basedOn w:val="66"/>
    <w:qFormat/>
    <w:uiPriority w:val="0"/>
  </w:style>
  <w:style w:type="character" w:customStyle="1" w:styleId="309">
    <w:name w:val="hover40"/>
    <w:basedOn w:val="66"/>
    <w:qFormat/>
    <w:uiPriority w:val="0"/>
    <w:rPr>
      <w:color w:val="FFFFFF"/>
    </w:rPr>
  </w:style>
  <w:style w:type="character" w:customStyle="1" w:styleId="310">
    <w:name w:val="cy"/>
    <w:basedOn w:val="66"/>
    <w:qFormat/>
    <w:uiPriority w:val="0"/>
  </w:style>
  <w:style w:type="character" w:customStyle="1" w:styleId="311">
    <w:name w:val="iconline2"/>
    <w:basedOn w:val="66"/>
    <w:qFormat/>
    <w:uiPriority w:val="0"/>
  </w:style>
  <w:style w:type="character" w:customStyle="1" w:styleId="312">
    <w:name w:val="iconline21"/>
    <w:basedOn w:val="66"/>
    <w:qFormat/>
    <w:uiPriority w:val="0"/>
  </w:style>
  <w:style w:type="character" w:customStyle="1" w:styleId="313">
    <w:name w:val="biggerthanmax"/>
    <w:basedOn w:val="66"/>
    <w:qFormat/>
    <w:uiPriority w:val="0"/>
    <w:rPr>
      <w:shd w:val="clear" w:fill="FFFF00"/>
    </w:rPr>
  </w:style>
  <w:style w:type="character" w:customStyle="1" w:styleId="314">
    <w:name w:val="ico1654"/>
    <w:basedOn w:val="66"/>
    <w:qFormat/>
    <w:uiPriority w:val="0"/>
  </w:style>
  <w:style w:type="character" w:customStyle="1" w:styleId="315">
    <w:name w:val="ico1655"/>
    <w:basedOn w:val="66"/>
    <w:qFormat/>
    <w:uiPriority w:val="0"/>
  </w:style>
  <w:style w:type="character" w:customStyle="1" w:styleId="316">
    <w:name w:val="first-child"/>
    <w:basedOn w:val="66"/>
    <w:qFormat/>
    <w:uiPriority w:val="0"/>
  </w:style>
  <w:style w:type="character" w:customStyle="1" w:styleId="317">
    <w:name w:val="layui-layer-tabnow"/>
    <w:basedOn w:val="66"/>
    <w:qFormat/>
    <w:uiPriority w:val="0"/>
    <w:rPr>
      <w:bdr w:val="single" w:color="CCCCCC" w:sz="6" w:space="0"/>
      <w:shd w:val="clear" w:fill="FFFFFF"/>
    </w:rPr>
  </w:style>
  <w:style w:type="character" w:customStyle="1" w:styleId="318">
    <w:name w:val="associateddata"/>
    <w:basedOn w:val="66"/>
    <w:qFormat/>
    <w:uiPriority w:val="0"/>
    <w:rPr>
      <w:shd w:val="clear" w:fill="50A6F9"/>
    </w:rPr>
  </w:style>
  <w:style w:type="character" w:customStyle="1" w:styleId="319">
    <w:name w:val="design_class"/>
    <w:basedOn w:val="66"/>
    <w:qFormat/>
    <w:uiPriority w:val="0"/>
  </w:style>
  <w:style w:type="character" w:customStyle="1" w:styleId="320">
    <w:name w:val="choosename"/>
    <w:basedOn w:val="66"/>
    <w:qFormat/>
    <w:uiPriority w:val="0"/>
  </w:style>
  <w:style w:type="character" w:customStyle="1" w:styleId="321">
    <w:name w:val="drapbtn"/>
    <w:basedOn w:val="66"/>
    <w:qFormat/>
    <w:uiPriority w:val="0"/>
  </w:style>
  <w:style w:type="character" w:customStyle="1" w:styleId="322">
    <w:name w:val="xdrichtextbox2"/>
    <w:basedOn w:val="66"/>
    <w:qFormat/>
    <w:uiPriority w:val="0"/>
  </w:style>
  <w:style w:type="character" w:customStyle="1" w:styleId="323">
    <w:name w:val="edit_class"/>
    <w:basedOn w:val="66"/>
    <w:qFormat/>
    <w:uiPriority w:val="0"/>
  </w:style>
  <w:style w:type="character" w:customStyle="1" w:styleId="324">
    <w:name w:val="browse_class&gt;span"/>
    <w:basedOn w:val="66"/>
    <w:qFormat/>
    <w:uiPriority w:val="0"/>
  </w:style>
  <w:style w:type="character" w:customStyle="1" w:styleId="325">
    <w:name w:val="hover41"/>
    <w:basedOn w:val="66"/>
    <w:qFormat/>
    <w:uiPriority w:val="0"/>
    <w:rPr>
      <w:color w:val="FFFFFF"/>
    </w:rPr>
  </w:style>
  <w:style w:type="character" w:customStyle="1" w:styleId="326">
    <w:name w:val="hilite4"/>
    <w:basedOn w:val="66"/>
    <w:qFormat/>
    <w:uiPriority w:val="0"/>
    <w:rPr>
      <w:color w:val="FFFFFF"/>
      <w:shd w:val="clear" w:fill="666666"/>
    </w:rPr>
  </w:style>
  <w:style w:type="character" w:customStyle="1" w:styleId="327">
    <w:name w:val="icontext11"/>
    <w:basedOn w:val="66"/>
    <w:qFormat/>
    <w:uiPriority w:val="0"/>
  </w:style>
  <w:style w:type="character" w:customStyle="1" w:styleId="328">
    <w:name w:val="icontext12"/>
    <w:basedOn w:val="66"/>
    <w:uiPriority w:val="0"/>
  </w:style>
  <w:style w:type="character" w:customStyle="1" w:styleId="329">
    <w:name w:val="button"/>
    <w:basedOn w:val="66"/>
    <w:uiPriority w:val="0"/>
  </w:style>
  <w:style w:type="character" w:customStyle="1" w:styleId="330">
    <w:name w:val="active3"/>
    <w:basedOn w:val="66"/>
    <w:qFormat/>
    <w:uiPriority w:val="0"/>
    <w:rPr>
      <w:color w:val="00FF00"/>
      <w:shd w:val="clear" w:fill="111111"/>
    </w:rPr>
  </w:style>
  <w:style w:type="character" w:customStyle="1" w:styleId="331">
    <w:name w:val="active5"/>
    <w:basedOn w:val="66"/>
    <w:qFormat/>
    <w:uiPriority w:val="0"/>
    <w:rPr>
      <w:color w:val="00FF00"/>
      <w:shd w:val="clear" w:fill="111111"/>
    </w:rPr>
  </w:style>
  <w:style w:type="character" w:customStyle="1" w:styleId="332">
    <w:name w:val="xdrichtextbox"/>
    <w:basedOn w:val="66"/>
    <w:qFormat/>
    <w:uiPriority w:val="0"/>
    <w:rPr>
      <w:color w:val="auto"/>
      <w:sz w:val="18"/>
      <w:szCs w:val="18"/>
      <w:u w:val="none"/>
      <w:bdr w:val="single" w:color="DCDCDC" w:sz="8" w:space="0"/>
      <w:shd w:val="clear" w:fill="auto"/>
    </w:rPr>
  </w:style>
  <w:style w:type="character" w:customStyle="1" w:styleId="333">
    <w:name w:val="hilite"/>
    <w:basedOn w:val="66"/>
    <w:qFormat/>
    <w:uiPriority w:val="0"/>
    <w:rPr>
      <w:color w:val="FFFFFF"/>
      <w:shd w:val="clear" w:fill="666666"/>
    </w:rPr>
  </w:style>
  <w:style w:type="character" w:customStyle="1" w:styleId="334">
    <w:name w:val="hover38"/>
    <w:basedOn w:val="66"/>
    <w:qFormat/>
    <w:uiPriority w:val="0"/>
    <w:rPr>
      <w:color w:val="FFFFFF"/>
    </w:rPr>
  </w:style>
  <w:style w:type="character" w:customStyle="1" w:styleId="335">
    <w:name w:val="active7"/>
    <w:basedOn w:val="66"/>
    <w:qFormat/>
    <w:uiPriority w:val="0"/>
    <w:rPr>
      <w:color w:val="00FF00"/>
      <w:shd w:val="clear" w:fill="111111"/>
    </w:rPr>
  </w:style>
  <w:style w:type="character" w:customStyle="1" w:styleId="336">
    <w:name w:val="hilite6"/>
    <w:basedOn w:val="66"/>
    <w:qFormat/>
    <w:uiPriority w:val="0"/>
    <w:rPr>
      <w:color w:val="FFFFFF"/>
      <w:shd w:val="clear" w:fill="66666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9859C-109B-47CE-9A82-C698D740D0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20296</Words>
  <Characters>21439</Characters>
  <Lines>131</Lines>
  <Paragraphs>37</Paragraphs>
  <TotalTime>26</TotalTime>
  <ScaleCrop>false</ScaleCrop>
  <LinksUpToDate>false</LinksUpToDate>
  <CharactersWithSpaces>22919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2022-04-28T08:44:00Z</dcterms:created>
  <dc:creator>省直科</dc:creator>
  <cp:lastModifiedBy>Administrator</cp:lastModifiedBy>
  <cp:lastPrinted>2022-05-30T01:43:00Z</cp:lastPrinted>
  <dcterms:modified xsi:type="dcterms:W3CDTF">2023-08-17T06:06:54Z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61B018CA99C04E848A82455C339025BC</vt:lpwstr>
  </property>
</Properties>
</file>