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tabs>
          <w:tab w:val="left" w:pos="315"/>
          <w:tab w:val="left" w:pos="8820"/>
        </w:tabs>
        <w:spacing w:line="500" w:lineRule="exact"/>
        <w:ind w:right="278" w:rightChars="127"/>
        <w:jc w:val="center"/>
        <w:rPr>
          <w:rFonts w:hAnsi="宋体"/>
          <w:b/>
          <w:bCs/>
          <w:color w:val="000000"/>
          <w:sz w:val="52"/>
          <w:szCs w:val="52"/>
          <w:highlight w:val="none"/>
          <w14:shadow w14:blurRad="50800" w14:dist="38100" w14:dir="2700000" w14:sx="100000" w14:sy="100000" w14:kx="0" w14:ky="0" w14:algn="tl">
            <w14:srgbClr w14:val="000000">
              <w14:alpha w14:val="60000"/>
            </w14:srgbClr>
          </w14:shadow>
        </w:rPr>
      </w:pPr>
    </w:p>
    <w:p>
      <w:pPr>
        <w:tabs>
          <w:tab w:val="left" w:pos="315"/>
          <w:tab w:val="left" w:pos="8820"/>
        </w:tabs>
        <w:spacing w:line="500" w:lineRule="exact"/>
        <w:ind w:right="278" w:rightChars="127"/>
        <w:jc w:val="center"/>
        <w:rPr>
          <w:rFonts w:hAnsi="宋体"/>
          <w:b/>
          <w:bCs/>
          <w:color w:val="000000"/>
          <w:sz w:val="52"/>
          <w:szCs w:val="52"/>
          <w:highlight w:val="none"/>
          <w14:shadow w14:blurRad="50800" w14:dist="38100" w14:dir="2700000" w14:sx="100000" w14:sy="100000" w14:kx="0" w14:ky="0" w14:algn="tl">
            <w14:srgbClr w14:val="000000">
              <w14:alpha w14:val="60000"/>
            </w14:srgbClr>
          </w14:shadow>
        </w:rPr>
      </w:pPr>
    </w:p>
    <w:p>
      <w:pPr>
        <w:tabs>
          <w:tab w:val="left" w:pos="315"/>
          <w:tab w:val="left" w:pos="8820"/>
        </w:tabs>
        <w:spacing w:line="500" w:lineRule="exact"/>
        <w:ind w:right="278" w:rightChars="127"/>
        <w:jc w:val="center"/>
        <w:rPr>
          <w:rFonts w:hAnsi="宋体"/>
          <w:b/>
          <w:bCs/>
          <w:color w:val="000000"/>
          <w:sz w:val="52"/>
          <w:szCs w:val="52"/>
          <w:highlight w:val="none"/>
          <w14:shadow w14:blurRad="50800" w14:dist="38100" w14:dir="2700000" w14:sx="100000" w14:sy="100000" w14:kx="0" w14:ky="0" w14:algn="tl">
            <w14:srgbClr w14:val="000000">
              <w14:alpha w14:val="60000"/>
            </w14:srgbClr>
          </w14:shadow>
        </w:rPr>
      </w:pPr>
    </w:p>
    <w:p>
      <w:pPr>
        <w:tabs>
          <w:tab w:val="left" w:pos="315"/>
          <w:tab w:val="left" w:pos="8820"/>
        </w:tabs>
        <w:spacing w:line="500" w:lineRule="exact"/>
        <w:ind w:right="278" w:rightChars="127"/>
        <w:jc w:val="center"/>
        <w:rPr>
          <w:rFonts w:hAnsi="宋体"/>
          <w:b/>
          <w:bCs/>
          <w:color w:val="000000"/>
          <w:sz w:val="52"/>
          <w:szCs w:val="52"/>
          <w:highlight w:val="none"/>
          <w14:shadow w14:blurRad="50800" w14:dist="38100" w14:dir="2700000" w14:sx="100000" w14:sy="100000" w14:kx="0" w14:ky="0" w14:algn="tl">
            <w14:srgbClr w14:val="000000">
              <w14:alpha w14:val="60000"/>
            </w14:srgbClr>
          </w14:shadow>
        </w:rPr>
      </w:pPr>
    </w:p>
    <w:p>
      <w:pPr>
        <w:tabs>
          <w:tab w:val="left" w:pos="315"/>
          <w:tab w:val="left" w:pos="8820"/>
        </w:tabs>
        <w:spacing w:line="500" w:lineRule="exact"/>
        <w:ind w:right="278" w:rightChars="127"/>
        <w:jc w:val="center"/>
        <w:rPr>
          <w:rFonts w:hint="eastAsia" w:ascii="黑体" w:hAnsi="黑体" w:eastAsia="黑体"/>
          <w:b/>
          <w:bCs/>
          <w:color w:val="000000"/>
          <w:spacing w:val="-40"/>
          <w:sz w:val="48"/>
          <w:szCs w:val="48"/>
          <w:highlight w:val="none"/>
          <w:lang w:eastAsia="zh-CN"/>
          <w14:shadow w14:blurRad="50800" w14:dist="38100" w14:dir="2700000" w14:sx="100000" w14:sy="100000" w14:kx="0" w14:ky="0" w14:algn="tl">
            <w14:srgbClr w14:val="000000">
              <w14:alpha w14:val="60000"/>
            </w14:srgbClr>
          </w14:shadow>
        </w:rPr>
      </w:pPr>
      <w:r>
        <w:rPr>
          <w:rFonts w:hint="eastAsia" w:ascii="黑体" w:hAnsi="黑体" w:eastAsia="黑体"/>
          <w:b/>
          <w:bCs/>
          <w:color w:val="000000"/>
          <w:spacing w:val="-40"/>
          <w:sz w:val="48"/>
          <w:szCs w:val="48"/>
          <w:highlight w:val="none"/>
          <w14:shadow w14:blurRad="50800" w14:dist="38100" w14:dir="2700000" w14:sx="100000" w14:sy="100000" w14:kx="0" w14:ky="0" w14:algn="tl">
            <w14:srgbClr w14:val="000000">
              <w14:alpha w14:val="60000"/>
            </w14:srgbClr>
          </w14:shadow>
        </w:rPr>
        <w:t>合肥经济技术开发区</w:t>
      </w:r>
      <w:r>
        <w:rPr>
          <w:rFonts w:hint="eastAsia" w:ascii="黑体" w:hAnsi="黑体" w:eastAsia="黑体"/>
          <w:b/>
          <w:bCs/>
          <w:color w:val="000000"/>
          <w:spacing w:val="-40"/>
          <w:sz w:val="48"/>
          <w:szCs w:val="48"/>
          <w:highlight w:val="none"/>
          <w:lang w:eastAsia="zh-CN"/>
          <w14:shadow w14:blurRad="50800" w14:dist="38100" w14:dir="2700000" w14:sx="100000" w14:sy="100000" w14:kx="0" w14:ky="0" w14:algn="tl">
            <w14:srgbClr w14:val="000000">
              <w14:alpha w14:val="60000"/>
            </w14:srgbClr>
          </w14:shadow>
        </w:rPr>
        <w:t>公用事业发展有限</w:t>
      </w:r>
      <w:r>
        <w:rPr>
          <w:rFonts w:hint="eastAsia" w:ascii="黑体" w:hAnsi="黑体" w:eastAsia="黑体"/>
          <w:b/>
          <w:bCs/>
          <w:color w:val="000000"/>
          <w:spacing w:val="-40"/>
          <w:sz w:val="48"/>
          <w:szCs w:val="48"/>
          <w:highlight w:val="none"/>
          <w:lang w:val="en-US" w:eastAsia="zh-CN"/>
          <w14:shadow w14:blurRad="50800" w14:dist="38100" w14:dir="2700000" w14:sx="100000" w14:sy="100000" w14:kx="0" w14:ky="0" w14:algn="tl">
            <w14:srgbClr w14:val="000000">
              <w14:alpha w14:val="60000"/>
            </w14:srgbClr>
          </w14:shadow>
        </w:rPr>
        <w:t>公</w:t>
      </w:r>
      <w:r>
        <w:rPr>
          <w:rFonts w:hint="eastAsia" w:ascii="黑体" w:hAnsi="黑体" w:eastAsia="黑体"/>
          <w:b/>
          <w:bCs/>
          <w:color w:val="000000"/>
          <w:spacing w:val="-40"/>
          <w:sz w:val="48"/>
          <w:szCs w:val="48"/>
          <w:highlight w:val="none"/>
          <w:lang w:eastAsia="zh-CN"/>
          <w14:shadow w14:blurRad="50800" w14:dist="38100" w14:dir="2700000" w14:sx="100000" w14:sy="100000" w14:kx="0" w14:ky="0" w14:algn="tl">
            <w14:srgbClr w14:val="000000">
              <w14:alpha w14:val="60000"/>
            </w14:srgbClr>
          </w14:shadow>
        </w:rPr>
        <w:t>司</w:t>
      </w:r>
    </w:p>
    <w:p>
      <w:pPr>
        <w:tabs>
          <w:tab w:val="left" w:pos="315"/>
          <w:tab w:val="left" w:pos="8820"/>
        </w:tabs>
        <w:spacing w:line="500" w:lineRule="exact"/>
        <w:ind w:right="278" w:rightChars="127"/>
        <w:jc w:val="center"/>
        <w:rPr>
          <w:rFonts w:ascii="黑体" w:hAnsi="黑体" w:eastAsia="黑体"/>
          <w:color w:val="000000"/>
          <w:sz w:val="48"/>
          <w:szCs w:val="48"/>
          <w:highlight w:val="none"/>
        </w:rPr>
      </w:pPr>
      <w:r>
        <w:rPr>
          <w:rFonts w:hint="eastAsia" w:ascii="黑体" w:hAnsi="黑体" w:eastAsia="黑体"/>
          <w:b/>
          <w:bCs/>
          <w:color w:val="000000"/>
          <w:sz w:val="48"/>
          <w:szCs w:val="48"/>
          <w:highlight w:val="none"/>
          <w14:shadow w14:blurRad="50800" w14:dist="38100" w14:dir="2700000" w14:sx="100000" w14:sy="100000" w14:kx="0" w14:ky="0" w14:algn="tl">
            <w14:srgbClr w14:val="000000">
              <w14:alpha w14:val="60000"/>
            </w14:srgbClr>
          </w14:shadow>
        </w:rPr>
        <w:t>招标公告</w:t>
      </w:r>
    </w:p>
    <w:p>
      <w:pPr>
        <w:tabs>
          <w:tab w:val="left" w:pos="315"/>
          <w:tab w:val="left" w:pos="8820"/>
        </w:tabs>
        <w:spacing w:line="500" w:lineRule="exact"/>
        <w:ind w:right="278" w:rightChars="127"/>
        <w:jc w:val="center"/>
        <w:rPr>
          <w:rFonts w:ascii="仿宋_GB2312" w:eastAsia="仿宋_GB2312"/>
          <w:color w:val="000000"/>
          <w:sz w:val="44"/>
          <w:highlight w:val="none"/>
        </w:rPr>
      </w:pPr>
    </w:p>
    <w:p>
      <w:pPr>
        <w:tabs>
          <w:tab w:val="left" w:pos="315"/>
          <w:tab w:val="left" w:pos="8820"/>
        </w:tabs>
        <w:spacing w:line="500" w:lineRule="exact"/>
        <w:ind w:right="278" w:rightChars="127"/>
        <w:jc w:val="center"/>
        <w:rPr>
          <w:rFonts w:ascii="仿宋_GB2312" w:eastAsia="仿宋_GB2312"/>
          <w:color w:val="000000"/>
          <w:sz w:val="44"/>
          <w:highlight w:val="none"/>
        </w:rPr>
      </w:pPr>
    </w:p>
    <w:p>
      <w:pPr>
        <w:tabs>
          <w:tab w:val="left" w:pos="315"/>
          <w:tab w:val="left" w:pos="8820"/>
        </w:tabs>
        <w:spacing w:line="500" w:lineRule="exact"/>
        <w:ind w:right="278" w:rightChars="127"/>
        <w:jc w:val="center"/>
        <w:rPr>
          <w:rFonts w:ascii="仿宋_GB2312" w:eastAsia="仿宋_GB2312"/>
          <w:color w:val="000000"/>
          <w:sz w:val="44"/>
          <w:highlight w:val="none"/>
        </w:rPr>
      </w:pPr>
    </w:p>
    <w:p>
      <w:pPr>
        <w:tabs>
          <w:tab w:val="left" w:pos="315"/>
          <w:tab w:val="left" w:pos="8820"/>
        </w:tabs>
        <w:spacing w:line="500" w:lineRule="exact"/>
        <w:ind w:right="278" w:rightChars="127"/>
        <w:jc w:val="center"/>
        <w:rPr>
          <w:rFonts w:ascii="仿宋_GB2312" w:eastAsia="仿宋_GB2312"/>
          <w:color w:val="000000"/>
          <w:sz w:val="44"/>
          <w:highlight w:val="none"/>
        </w:rPr>
      </w:pPr>
    </w:p>
    <w:p>
      <w:pPr>
        <w:tabs>
          <w:tab w:val="left" w:pos="315"/>
          <w:tab w:val="left" w:pos="8820"/>
        </w:tabs>
        <w:spacing w:line="500" w:lineRule="exact"/>
        <w:ind w:right="278" w:rightChars="127"/>
        <w:jc w:val="center"/>
        <w:rPr>
          <w:rFonts w:ascii="仿宋_GB2312" w:eastAsia="仿宋_GB2312"/>
          <w:color w:val="000000"/>
          <w:sz w:val="44"/>
          <w:highlight w:val="none"/>
        </w:rPr>
      </w:pPr>
    </w:p>
    <w:p>
      <w:pPr>
        <w:tabs>
          <w:tab w:val="left" w:pos="315"/>
          <w:tab w:val="left" w:pos="8820"/>
        </w:tabs>
        <w:spacing w:line="500" w:lineRule="exact"/>
        <w:ind w:right="278" w:rightChars="127"/>
        <w:jc w:val="center"/>
        <w:rPr>
          <w:rFonts w:ascii="仿宋_GB2312" w:eastAsia="仿宋_GB2312"/>
          <w:color w:val="000000"/>
          <w:sz w:val="44"/>
          <w:highlight w:val="none"/>
        </w:rPr>
      </w:pPr>
    </w:p>
    <w:p>
      <w:pPr>
        <w:tabs>
          <w:tab w:val="left" w:pos="315"/>
          <w:tab w:val="left" w:pos="8820"/>
        </w:tabs>
        <w:spacing w:line="500" w:lineRule="exact"/>
        <w:ind w:right="278" w:rightChars="127"/>
        <w:jc w:val="center"/>
        <w:rPr>
          <w:rFonts w:ascii="仿宋_GB2312" w:eastAsia="仿宋_GB2312"/>
          <w:color w:val="000000"/>
          <w:sz w:val="44"/>
          <w:highlight w:val="none"/>
        </w:rPr>
      </w:pPr>
    </w:p>
    <w:p>
      <w:pPr>
        <w:tabs>
          <w:tab w:val="left" w:pos="315"/>
          <w:tab w:val="left" w:pos="8820"/>
        </w:tabs>
        <w:spacing w:line="500" w:lineRule="exact"/>
        <w:ind w:right="278" w:rightChars="127"/>
        <w:jc w:val="center"/>
        <w:rPr>
          <w:rFonts w:ascii="仿宋_GB2312" w:eastAsia="仿宋_GB2312"/>
          <w:color w:val="000000"/>
          <w:sz w:val="44"/>
          <w:highlight w:val="none"/>
        </w:rPr>
      </w:pPr>
    </w:p>
    <w:p>
      <w:pPr>
        <w:tabs>
          <w:tab w:val="left" w:pos="315"/>
          <w:tab w:val="left" w:pos="8820"/>
        </w:tabs>
        <w:spacing w:line="500" w:lineRule="exact"/>
        <w:ind w:right="278" w:rightChars="127"/>
        <w:jc w:val="center"/>
        <w:rPr>
          <w:rFonts w:ascii="仿宋_GB2312" w:eastAsia="仿宋_GB2312"/>
          <w:color w:val="000000"/>
          <w:sz w:val="44"/>
          <w:highlight w:val="none"/>
        </w:rPr>
      </w:pPr>
    </w:p>
    <w:p>
      <w:pPr>
        <w:tabs>
          <w:tab w:val="left" w:pos="315"/>
          <w:tab w:val="left" w:pos="8820"/>
        </w:tabs>
        <w:spacing w:line="500" w:lineRule="exact"/>
        <w:ind w:right="278" w:rightChars="127"/>
        <w:jc w:val="center"/>
        <w:rPr>
          <w:rFonts w:ascii="仿宋_GB2312" w:eastAsia="仿宋_GB2312"/>
          <w:color w:val="000000"/>
          <w:sz w:val="44"/>
          <w:highlight w:val="none"/>
        </w:rPr>
      </w:pPr>
    </w:p>
    <w:p>
      <w:pPr>
        <w:tabs>
          <w:tab w:val="left" w:pos="315"/>
          <w:tab w:val="left" w:pos="8820"/>
        </w:tabs>
        <w:spacing w:line="500" w:lineRule="exact"/>
        <w:ind w:right="278" w:rightChars="127"/>
        <w:jc w:val="center"/>
        <w:rPr>
          <w:rFonts w:ascii="仿宋_GB2312" w:eastAsia="仿宋_GB2312"/>
          <w:color w:val="000000"/>
          <w:sz w:val="44"/>
          <w:highlight w:val="none"/>
        </w:rPr>
      </w:pPr>
    </w:p>
    <w:p>
      <w:pPr>
        <w:tabs>
          <w:tab w:val="left" w:pos="315"/>
          <w:tab w:val="left" w:pos="8820"/>
        </w:tabs>
        <w:spacing w:line="500" w:lineRule="exact"/>
        <w:ind w:right="278" w:rightChars="127"/>
        <w:jc w:val="center"/>
        <w:rPr>
          <w:rFonts w:ascii="仿宋_GB2312" w:eastAsia="仿宋_GB2312"/>
          <w:color w:val="000000"/>
          <w:sz w:val="44"/>
          <w:highlight w:val="none"/>
        </w:rPr>
      </w:pPr>
    </w:p>
    <w:p>
      <w:pPr>
        <w:tabs>
          <w:tab w:val="left" w:pos="315"/>
          <w:tab w:val="left" w:pos="8820"/>
        </w:tabs>
        <w:spacing w:line="500" w:lineRule="exact"/>
        <w:ind w:right="278" w:rightChars="127"/>
        <w:jc w:val="center"/>
        <w:rPr>
          <w:rFonts w:ascii="仿宋_GB2312" w:eastAsia="仿宋_GB2312"/>
          <w:color w:val="000000"/>
          <w:sz w:val="44"/>
          <w:highlight w:val="none"/>
        </w:rPr>
      </w:pPr>
    </w:p>
    <w:p>
      <w:pPr>
        <w:tabs>
          <w:tab w:val="left" w:pos="315"/>
          <w:tab w:val="left" w:pos="8820"/>
        </w:tabs>
        <w:spacing w:line="500" w:lineRule="exact"/>
        <w:ind w:right="278" w:rightChars="127"/>
        <w:jc w:val="center"/>
        <w:rPr>
          <w:rFonts w:ascii="仿宋_GB2312" w:eastAsia="仿宋_GB2312"/>
          <w:color w:val="000000"/>
          <w:sz w:val="44"/>
          <w:highlight w:val="none"/>
        </w:rPr>
      </w:pPr>
    </w:p>
    <w:p>
      <w:pPr>
        <w:autoSpaceDE w:val="0"/>
        <w:autoSpaceDN w:val="0"/>
        <w:adjustRightInd w:val="0"/>
        <w:spacing w:line="360" w:lineRule="auto"/>
        <w:jc w:val="left"/>
        <w:rPr>
          <w:rFonts w:hint="eastAsia" w:hAnsi="DotumChe" w:cs="宋体"/>
          <w:b/>
          <w:color w:val="000000"/>
          <w:spacing w:val="20"/>
          <w:sz w:val="32"/>
          <w:szCs w:val="32"/>
          <w:highlight w:val="none"/>
          <w:lang w:val="en-US" w:eastAsia="zh-CN"/>
        </w:rPr>
      </w:pPr>
      <w:r>
        <w:rPr>
          <w:rFonts w:hint="eastAsia" w:hAnsi="DotumChe" w:cs="宋体"/>
          <w:b/>
          <w:color w:val="000000"/>
          <w:spacing w:val="20"/>
          <w:sz w:val="32"/>
          <w:szCs w:val="32"/>
          <w:highlight w:val="none"/>
        </w:rPr>
        <w:t>项目名称：</w:t>
      </w:r>
      <w:r>
        <w:rPr>
          <w:rFonts w:hint="eastAsia" w:hAnsi="DotumChe" w:cs="宋体"/>
          <w:b/>
          <w:color w:val="000000"/>
          <w:spacing w:val="20"/>
          <w:sz w:val="32"/>
          <w:szCs w:val="32"/>
          <w:highlight w:val="none"/>
          <w:lang w:val="en-US" w:eastAsia="zh-CN"/>
        </w:rPr>
        <w:t>南艳湖、翡翠湖提升苗木采购</w:t>
      </w:r>
    </w:p>
    <w:p>
      <w:pPr>
        <w:autoSpaceDE w:val="0"/>
        <w:autoSpaceDN w:val="0"/>
        <w:adjustRightInd w:val="0"/>
        <w:spacing w:line="360" w:lineRule="auto"/>
        <w:jc w:val="left"/>
        <w:rPr>
          <w:rFonts w:hint="default" w:hAnsi="DotumChe" w:eastAsia="宋体" w:cs="宋体"/>
          <w:b/>
          <w:color w:val="000000"/>
          <w:spacing w:val="20"/>
          <w:sz w:val="32"/>
          <w:szCs w:val="32"/>
          <w:highlight w:val="none"/>
          <w:lang w:val="en-US" w:eastAsia="zh-CN"/>
        </w:rPr>
      </w:pPr>
      <w:r>
        <w:rPr>
          <w:rFonts w:hint="eastAsia" w:hAnsi="DotumChe" w:cs="宋体"/>
          <w:b/>
          <w:color w:val="000000"/>
          <w:spacing w:val="20"/>
          <w:sz w:val="32"/>
          <w:szCs w:val="32"/>
          <w:highlight w:val="none"/>
        </w:rPr>
        <w:t>项目编号：</w:t>
      </w:r>
      <w:r>
        <w:rPr>
          <w:rFonts w:hint="eastAsia" w:hAnsi="DotumChe" w:cs="宋体"/>
          <w:b/>
          <w:color w:val="000000"/>
          <w:spacing w:val="20"/>
          <w:sz w:val="32"/>
          <w:szCs w:val="32"/>
          <w:highlight w:val="none"/>
        </w:rPr>
        <w:t>GYGSZB-202</w:t>
      </w:r>
      <w:r>
        <w:rPr>
          <w:rFonts w:hint="eastAsia" w:hAnsi="DotumChe" w:cs="宋体"/>
          <w:b/>
          <w:color w:val="000000"/>
          <w:spacing w:val="20"/>
          <w:sz w:val="32"/>
          <w:szCs w:val="32"/>
          <w:highlight w:val="none"/>
          <w:lang w:val="en-US" w:eastAsia="zh-CN"/>
        </w:rPr>
        <w:t>3013</w:t>
      </w:r>
    </w:p>
    <w:p>
      <w:pPr>
        <w:tabs>
          <w:tab w:val="left" w:pos="2410"/>
        </w:tabs>
        <w:autoSpaceDE w:val="0"/>
        <w:autoSpaceDN w:val="0"/>
        <w:adjustRightInd w:val="0"/>
        <w:snapToGrid w:val="0"/>
        <w:spacing w:line="360" w:lineRule="auto"/>
        <w:jc w:val="left"/>
        <w:rPr>
          <w:rFonts w:hint="default" w:hAnsi="DotumChe" w:eastAsia="宋体" w:cs="宋体"/>
          <w:b/>
          <w:color w:val="000000"/>
          <w:spacing w:val="20"/>
          <w:sz w:val="32"/>
          <w:szCs w:val="32"/>
          <w:highlight w:val="none"/>
          <w:lang w:val="en-US" w:eastAsia="zh-CN"/>
        </w:rPr>
      </w:pPr>
      <w:r>
        <w:rPr>
          <w:rFonts w:hint="eastAsia" w:hAnsi="DotumChe" w:cs="宋体"/>
          <w:b/>
          <w:color w:val="000000"/>
          <w:spacing w:val="20"/>
          <w:sz w:val="32"/>
          <w:szCs w:val="32"/>
          <w:highlight w:val="none"/>
        </w:rPr>
        <w:t>采购时间：</w:t>
      </w:r>
      <w:r>
        <w:rPr>
          <w:rFonts w:hint="eastAsia" w:hAnsi="DotumChe" w:cs="宋体"/>
          <w:b/>
          <w:color w:val="000000"/>
          <w:spacing w:val="20"/>
          <w:sz w:val="32"/>
          <w:szCs w:val="32"/>
          <w:highlight w:val="none"/>
          <w:lang w:val="en-US" w:eastAsia="zh-CN"/>
        </w:rPr>
        <w:t>2023年</w:t>
      </w:r>
      <w:r>
        <w:rPr>
          <w:rFonts w:hint="eastAsia" w:hAnsi="DotumChe" w:cs="宋体"/>
          <w:b/>
          <w:color w:val="000000"/>
          <w:spacing w:val="20"/>
          <w:sz w:val="32"/>
          <w:szCs w:val="32"/>
          <w:highlight w:val="none"/>
          <w:lang w:val="en-US" w:eastAsia="zh-CN"/>
        </w:rPr>
        <w:t xml:space="preserve"> 3 </w:t>
      </w:r>
      <w:r>
        <w:rPr>
          <w:rFonts w:hint="eastAsia" w:hAnsi="DotumChe" w:cs="宋体"/>
          <w:b/>
          <w:color w:val="000000"/>
          <w:spacing w:val="20"/>
          <w:sz w:val="32"/>
          <w:szCs w:val="32"/>
          <w:highlight w:val="none"/>
          <w:lang w:val="en-US" w:eastAsia="zh-CN"/>
        </w:rPr>
        <w:t>月</w:t>
      </w:r>
    </w:p>
    <w:p>
      <w:pPr>
        <w:pStyle w:val="23"/>
        <w:jc w:val="center"/>
        <w:rPr>
          <w:rFonts w:hAnsi="宋体" w:cs="宋体"/>
          <w:b w:val="0"/>
          <w:color w:val="000000"/>
          <w:sz w:val="36"/>
          <w:szCs w:val="36"/>
          <w:highlight w:val="none"/>
        </w:rPr>
      </w:pPr>
      <w:bookmarkStart w:id="67" w:name="_GoBack"/>
      <w:bookmarkEnd w:id="67"/>
      <w:r>
        <w:rPr>
          <w:rFonts w:ascii="宋体" w:hAnsi="宋体" w:eastAsia="宋体"/>
          <w:color w:val="000000"/>
          <w:sz w:val="32"/>
          <w:highlight w:val="none"/>
        </w:rPr>
        <w:br w:type="page"/>
      </w:r>
      <w:r>
        <w:rPr>
          <w:rFonts w:hint="eastAsia" w:hAnsi="宋体" w:cs="宋体"/>
          <w:b w:val="0"/>
          <w:color w:val="000000"/>
          <w:sz w:val="36"/>
          <w:szCs w:val="36"/>
          <w:highlight w:val="none"/>
        </w:rPr>
        <w:t>目  录</w:t>
      </w:r>
    </w:p>
    <w:p>
      <w:pPr>
        <w:pStyle w:val="40"/>
        <w:tabs>
          <w:tab w:val="right" w:leader="dot" w:pos="9628"/>
        </w:tabs>
        <w:spacing w:line="360" w:lineRule="auto"/>
        <w:rPr>
          <w:rStyle w:val="69"/>
          <w:color w:val="000000"/>
          <w:sz w:val="28"/>
          <w:szCs w:val="28"/>
          <w:highlight w:val="none"/>
          <w:u w:val="none"/>
        </w:rPr>
      </w:pPr>
      <w:bookmarkStart w:id="0" w:name="_Hlt526418134"/>
      <w:bookmarkEnd w:id="0"/>
      <w:bookmarkStart w:id="1" w:name="_Hlt519045295"/>
      <w:bookmarkEnd w:id="1"/>
      <w:bookmarkStart w:id="2" w:name="_Hlt533241375"/>
      <w:bookmarkEnd w:id="2"/>
      <w:r>
        <w:rPr>
          <w:rStyle w:val="69"/>
          <w:rFonts w:hint="eastAsia"/>
          <w:color w:val="000000"/>
          <w:sz w:val="28"/>
          <w:szCs w:val="28"/>
          <w:highlight w:val="none"/>
          <w:u w:val="none"/>
        </w:rPr>
        <w:t>一、投标公告......... .... .... .... ................................3</w:t>
      </w:r>
    </w:p>
    <w:p>
      <w:pPr>
        <w:pStyle w:val="40"/>
        <w:tabs>
          <w:tab w:val="right" w:leader="dot" w:pos="8965"/>
        </w:tabs>
        <w:rPr>
          <w:rFonts w:ascii="Calibri" w:hAnsi="Calibri"/>
          <w:caps w:val="0"/>
          <w:color w:val="000000"/>
          <w:kern w:val="2"/>
          <w:sz w:val="28"/>
          <w:szCs w:val="28"/>
          <w:highlight w:val="none"/>
        </w:rPr>
      </w:pPr>
      <w:r>
        <w:rPr>
          <w:rFonts w:hint="eastAsia" w:hAnsi="宋体" w:cs="宋体"/>
          <w:caps w:val="0"/>
          <w:color w:val="000000"/>
          <w:sz w:val="28"/>
          <w:szCs w:val="28"/>
          <w:highlight w:val="none"/>
        </w:rPr>
        <w:fldChar w:fldCharType="begin"/>
      </w:r>
      <w:r>
        <w:rPr>
          <w:rFonts w:hint="eastAsia" w:hAnsi="宋体" w:cs="宋体"/>
          <w:caps w:val="0"/>
          <w:color w:val="000000"/>
          <w:sz w:val="28"/>
          <w:szCs w:val="28"/>
          <w:highlight w:val="none"/>
        </w:rPr>
        <w:instrText xml:space="preserve"> TOC \o "1-3" \h \z </w:instrText>
      </w:r>
      <w:r>
        <w:rPr>
          <w:rFonts w:hint="eastAsia" w:hAnsi="宋体" w:cs="宋体"/>
          <w:caps w:val="0"/>
          <w:color w:val="000000"/>
          <w:sz w:val="28"/>
          <w:szCs w:val="28"/>
          <w:highlight w:val="none"/>
        </w:rPr>
        <w:fldChar w:fldCharType="separate"/>
      </w:r>
      <w:r>
        <w:rPr>
          <w:highlight w:val="none"/>
        </w:rPr>
        <w:fldChar w:fldCharType="begin"/>
      </w:r>
      <w:r>
        <w:rPr>
          <w:highlight w:val="none"/>
        </w:rPr>
        <w:instrText xml:space="preserve"> HYPERLINK \l "_Toc527131313" </w:instrText>
      </w:r>
      <w:r>
        <w:rPr>
          <w:highlight w:val="none"/>
        </w:rPr>
        <w:fldChar w:fldCharType="separate"/>
      </w:r>
      <w:r>
        <w:rPr>
          <w:rStyle w:val="69"/>
          <w:rFonts w:hint="eastAsia"/>
          <w:color w:val="000000"/>
          <w:sz w:val="28"/>
          <w:szCs w:val="28"/>
          <w:highlight w:val="none"/>
        </w:rPr>
        <w:t>二、供应商须知前附表</w:t>
      </w:r>
      <w:r>
        <w:rPr>
          <w:color w:val="000000"/>
          <w:sz w:val="28"/>
          <w:szCs w:val="28"/>
          <w:highlight w:val="none"/>
        </w:rPr>
        <w:tab/>
      </w:r>
      <w:r>
        <w:rPr>
          <w:rFonts w:hint="eastAsia"/>
          <w:color w:val="000000"/>
          <w:sz w:val="28"/>
          <w:szCs w:val="28"/>
          <w:highlight w:val="none"/>
        </w:rPr>
        <w:t>5</w:t>
      </w:r>
      <w:r>
        <w:rPr>
          <w:rFonts w:hint="eastAsia"/>
          <w:color w:val="000000"/>
          <w:sz w:val="28"/>
          <w:szCs w:val="28"/>
          <w:highlight w:val="none"/>
        </w:rPr>
        <w:fldChar w:fldCharType="end"/>
      </w:r>
    </w:p>
    <w:p>
      <w:pPr>
        <w:pStyle w:val="40"/>
        <w:tabs>
          <w:tab w:val="right" w:leader="dot" w:pos="8965"/>
        </w:tabs>
        <w:rPr>
          <w:rFonts w:ascii="Calibri" w:hAnsi="Calibri"/>
          <w:caps w:val="0"/>
          <w:color w:val="000000"/>
          <w:kern w:val="2"/>
          <w:sz w:val="28"/>
          <w:szCs w:val="28"/>
          <w:highlight w:val="none"/>
        </w:rPr>
      </w:pPr>
      <w:r>
        <w:rPr>
          <w:highlight w:val="none"/>
        </w:rPr>
        <w:fldChar w:fldCharType="begin"/>
      </w:r>
      <w:r>
        <w:rPr>
          <w:highlight w:val="none"/>
        </w:rPr>
        <w:instrText xml:space="preserve"> HYPERLINK \l "_Toc527131314" </w:instrText>
      </w:r>
      <w:r>
        <w:rPr>
          <w:highlight w:val="none"/>
        </w:rPr>
        <w:fldChar w:fldCharType="separate"/>
      </w:r>
      <w:r>
        <w:rPr>
          <w:rStyle w:val="69"/>
          <w:rFonts w:hint="eastAsia" w:hAnsi="宋体"/>
          <w:color w:val="000000"/>
          <w:sz w:val="28"/>
          <w:szCs w:val="28"/>
          <w:highlight w:val="none"/>
        </w:rPr>
        <w:t>三、供应商须知</w:t>
      </w:r>
      <w:r>
        <w:rPr>
          <w:color w:val="000000"/>
          <w:sz w:val="28"/>
          <w:szCs w:val="28"/>
          <w:highlight w:val="none"/>
        </w:rPr>
        <w:tab/>
      </w:r>
      <w:r>
        <w:rPr>
          <w:rFonts w:hint="eastAsia"/>
          <w:color w:val="000000"/>
          <w:sz w:val="28"/>
          <w:szCs w:val="28"/>
          <w:highlight w:val="none"/>
        </w:rPr>
        <w:t>8</w:t>
      </w:r>
      <w:r>
        <w:rPr>
          <w:rFonts w:hint="eastAsia"/>
          <w:color w:val="000000"/>
          <w:sz w:val="28"/>
          <w:szCs w:val="28"/>
          <w:highlight w:val="none"/>
        </w:rPr>
        <w:fldChar w:fldCharType="end"/>
      </w:r>
    </w:p>
    <w:p>
      <w:pPr>
        <w:pStyle w:val="52"/>
        <w:tabs>
          <w:tab w:val="right" w:leader="dot" w:pos="8965"/>
        </w:tabs>
        <w:rPr>
          <w:rFonts w:ascii="Calibri" w:hAnsi="Calibri"/>
          <w:smallCaps w:val="0"/>
          <w:color w:val="000000"/>
          <w:kern w:val="2"/>
          <w:szCs w:val="28"/>
          <w:highlight w:val="none"/>
        </w:rPr>
      </w:pPr>
      <w:r>
        <w:rPr>
          <w:highlight w:val="none"/>
        </w:rPr>
        <w:fldChar w:fldCharType="begin"/>
      </w:r>
      <w:r>
        <w:rPr>
          <w:highlight w:val="none"/>
        </w:rPr>
        <w:instrText xml:space="preserve"> HYPERLINK \l "_Toc527131315" </w:instrText>
      </w:r>
      <w:r>
        <w:rPr>
          <w:highlight w:val="none"/>
        </w:rPr>
        <w:fldChar w:fldCharType="separate"/>
      </w:r>
      <w:r>
        <w:rPr>
          <w:rStyle w:val="69"/>
          <w:rFonts w:hint="eastAsia" w:hAnsi="宋体"/>
          <w:color w:val="000000"/>
          <w:szCs w:val="28"/>
          <w:highlight w:val="none"/>
        </w:rPr>
        <w:t>（一）总则</w:t>
      </w:r>
      <w:r>
        <w:rPr>
          <w:color w:val="000000"/>
          <w:szCs w:val="28"/>
          <w:highlight w:val="none"/>
        </w:rPr>
        <w:tab/>
      </w:r>
      <w:r>
        <w:rPr>
          <w:rFonts w:hint="eastAsia"/>
          <w:color w:val="000000"/>
          <w:szCs w:val="28"/>
          <w:highlight w:val="none"/>
        </w:rPr>
        <w:t>8</w:t>
      </w:r>
      <w:r>
        <w:rPr>
          <w:rFonts w:hint="eastAsia"/>
          <w:color w:val="000000"/>
          <w:szCs w:val="28"/>
          <w:highlight w:val="none"/>
        </w:rPr>
        <w:fldChar w:fldCharType="end"/>
      </w:r>
    </w:p>
    <w:p>
      <w:pPr>
        <w:pStyle w:val="52"/>
        <w:tabs>
          <w:tab w:val="right" w:leader="dot" w:pos="8965"/>
        </w:tabs>
        <w:rPr>
          <w:rFonts w:ascii="Calibri" w:hAnsi="Calibri"/>
          <w:smallCaps w:val="0"/>
          <w:color w:val="000000"/>
          <w:kern w:val="2"/>
          <w:szCs w:val="28"/>
          <w:highlight w:val="none"/>
        </w:rPr>
      </w:pPr>
      <w:r>
        <w:rPr>
          <w:highlight w:val="none"/>
        </w:rPr>
        <w:fldChar w:fldCharType="begin"/>
      </w:r>
      <w:r>
        <w:rPr>
          <w:highlight w:val="none"/>
        </w:rPr>
        <w:instrText xml:space="preserve"> HYPERLINK \l "_Toc527131316" </w:instrText>
      </w:r>
      <w:r>
        <w:rPr>
          <w:highlight w:val="none"/>
        </w:rPr>
        <w:fldChar w:fldCharType="separate"/>
      </w:r>
      <w:r>
        <w:rPr>
          <w:rStyle w:val="69"/>
          <w:rFonts w:hint="eastAsia" w:hAnsi="宋体"/>
          <w:color w:val="000000"/>
          <w:szCs w:val="28"/>
          <w:highlight w:val="none"/>
        </w:rPr>
        <w:t>（二）招标文件</w:t>
      </w:r>
      <w:r>
        <w:rPr>
          <w:color w:val="000000"/>
          <w:szCs w:val="28"/>
          <w:highlight w:val="none"/>
        </w:rPr>
        <w:tab/>
      </w:r>
      <w:r>
        <w:rPr>
          <w:color w:val="000000"/>
          <w:szCs w:val="28"/>
          <w:highlight w:val="none"/>
        </w:rPr>
        <w:fldChar w:fldCharType="begin"/>
      </w:r>
      <w:r>
        <w:rPr>
          <w:color w:val="000000"/>
          <w:szCs w:val="28"/>
          <w:highlight w:val="none"/>
        </w:rPr>
        <w:instrText xml:space="preserve"> PAGEREF _Toc527131316 \h </w:instrText>
      </w:r>
      <w:r>
        <w:rPr>
          <w:color w:val="000000"/>
          <w:szCs w:val="28"/>
          <w:highlight w:val="none"/>
        </w:rPr>
        <w:fldChar w:fldCharType="separate"/>
      </w:r>
      <w:r>
        <w:rPr>
          <w:color w:val="000000"/>
          <w:szCs w:val="28"/>
          <w:highlight w:val="none"/>
        </w:rPr>
        <w:t>11</w:t>
      </w:r>
      <w:r>
        <w:rPr>
          <w:color w:val="000000"/>
          <w:szCs w:val="28"/>
          <w:highlight w:val="none"/>
        </w:rPr>
        <w:fldChar w:fldCharType="end"/>
      </w:r>
      <w:r>
        <w:rPr>
          <w:color w:val="000000"/>
          <w:szCs w:val="28"/>
          <w:highlight w:val="none"/>
        </w:rPr>
        <w:fldChar w:fldCharType="end"/>
      </w:r>
    </w:p>
    <w:p>
      <w:pPr>
        <w:pStyle w:val="40"/>
        <w:tabs>
          <w:tab w:val="right" w:leader="dot" w:pos="8965"/>
        </w:tabs>
        <w:ind w:firstLine="110" w:firstLineChars="50"/>
        <w:rPr>
          <w:rFonts w:ascii="Calibri" w:hAnsi="Calibri"/>
          <w:caps w:val="0"/>
          <w:color w:val="000000"/>
          <w:kern w:val="2"/>
          <w:sz w:val="28"/>
          <w:szCs w:val="28"/>
          <w:highlight w:val="none"/>
        </w:rPr>
      </w:pPr>
      <w:r>
        <w:rPr>
          <w:highlight w:val="none"/>
        </w:rPr>
        <w:fldChar w:fldCharType="begin"/>
      </w:r>
      <w:r>
        <w:rPr>
          <w:highlight w:val="none"/>
        </w:rPr>
        <w:instrText xml:space="preserve"> HYPERLINK \l "_Toc527131317" </w:instrText>
      </w:r>
      <w:r>
        <w:rPr>
          <w:highlight w:val="none"/>
        </w:rPr>
        <w:fldChar w:fldCharType="separate"/>
      </w:r>
      <w:r>
        <w:rPr>
          <w:rStyle w:val="69"/>
          <w:rFonts w:hint="eastAsia" w:hAnsi="宋体"/>
          <w:color w:val="000000"/>
          <w:sz w:val="28"/>
          <w:szCs w:val="28"/>
          <w:highlight w:val="none"/>
        </w:rPr>
        <w:t>（三）响应文件的编制</w:t>
      </w:r>
      <w:r>
        <w:rPr>
          <w:color w:val="000000"/>
          <w:sz w:val="28"/>
          <w:szCs w:val="28"/>
          <w:highlight w:val="none"/>
        </w:rPr>
        <w:tab/>
      </w:r>
      <w:r>
        <w:rPr>
          <w:color w:val="000000"/>
          <w:sz w:val="28"/>
          <w:szCs w:val="28"/>
          <w:highlight w:val="none"/>
        </w:rPr>
        <w:fldChar w:fldCharType="begin"/>
      </w:r>
      <w:r>
        <w:rPr>
          <w:color w:val="000000"/>
          <w:sz w:val="28"/>
          <w:szCs w:val="28"/>
          <w:highlight w:val="none"/>
        </w:rPr>
        <w:instrText xml:space="preserve"> PAGEREF _Toc527131317 \h </w:instrText>
      </w:r>
      <w:r>
        <w:rPr>
          <w:color w:val="000000"/>
          <w:sz w:val="28"/>
          <w:szCs w:val="28"/>
          <w:highlight w:val="none"/>
        </w:rPr>
        <w:fldChar w:fldCharType="separate"/>
      </w:r>
      <w:r>
        <w:rPr>
          <w:color w:val="000000"/>
          <w:sz w:val="28"/>
          <w:szCs w:val="28"/>
          <w:highlight w:val="none"/>
        </w:rPr>
        <w:t>12</w:t>
      </w:r>
      <w:r>
        <w:rPr>
          <w:color w:val="000000"/>
          <w:sz w:val="28"/>
          <w:szCs w:val="28"/>
          <w:highlight w:val="none"/>
        </w:rPr>
        <w:fldChar w:fldCharType="end"/>
      </w:r>
      <w:r>
        <w:rPr>
          <w:color w:val="000000"/>
          <w:sz w:val="28"/>
          <w:szCs w:val="28"/>
          <w:highlight w:val="none"/>
        </w:rPr>
        <w:fldChar w:fldCharType="end"/>
      </w:r>
    </w:p>
    <w:p>
      <w:pPr>
        <w:pStyle w:val="52"/>
        <w:tabs>
          <w:tab w:val="right" w:leader="dot" w:pos="8965"/>
        </w:tabs>
        <w:rPr>
          <w:rFonts w:ascii="Calibri" w:hAnsi="Calibri"/>
          <w:smallCaps w:val="0"/>
          <w:color w:val="000000"/>
          <w:kern w:val="2"/>
          <w:szCs w:val="28"/>
          <w:highlight w:val="none"/>
        </w:rPr>
      </w:pPr>
      <w:r>
        <w:rPr>
          <w:highlight w:val="none"/>
        </w:rPr>
        <w:fldChar w:fldCharType="begin"/>
      </w:r>
      <w:r>
        <w:rPr>
          <w:highlight w:val="none"/>
        </w:rPr>
        <w:instrText xml:space="preserve"> HYPERLINK \l "_Toc527131318" </w:instrText>
      </w:r>
      <w:r>
        <w:rPr>
          <w:highlight w:val="none"/>
        </w:rPr>
        <w:fldChar w:fldCharType="separate"/>
      </w:r>
      <w:r>
        <w:rPr>
          <w:rStyle w:val="69"/>
          <w:rFonts w:hint="eastAsia" w:hAnsi="宋体"/>
          <w:color w:val="000000"/>
          <w:szCs w:val="28"/>
          <w:highlight w:val="none"/>
        </w:rPr>
        <w:t>（四）响应文件的递交</w:t>
      </w:r>
      <w:r>
        <w:rPr>
          <w:color w:val="000000"/>
          <w:szCs w:val="28"/>
          <w:highlight w:val="none"/>
        </w:rPr>
        <w:tab/>
      </w:r>
      <w:r>
        <w:rPr>
          <w:rFonts w:hint="eastAsia"/>
          <w:color w:val="000000"/>
          <w:szCs w:val="28"/>
          <w:highlight w:val="none"/>
        </w:rPr>
        <w:t>15</w:t>
      </w:r>
      <w:r>
        <w:rPr>
          <w:rFonts w:hint="eastAsia"/>
          <w:color w:val="000000"/>
          <w:szCs w:val="28"/>
          <w:highlight w:val="none"/>
        </w:rPr>
        <w:fldChar w:fldCharType="end"/>
      </w:r>
    </w:p>
    <w:p>
      <w:pPr>
        <w:pStyle w:val="52"/>
        <w:tabs>
          <w:tab w:val="right" w:leader="dot" w:pos="8965"/>
        </w:tabs>
        <w:rPr>
          <w:rFonts w:ascii="Calibri" w:hAnsi="Calibri"/>
          <w:smallCaps w:val="0"/>
          <w:color w:val="000000"/>
          <w:kern w:val="2"/>
          <w:szCs w:val="28"/>
          <w:highlight w:val="none"/>
        </w:rPr>
      </w:pPr>
      <w:r>
        <w:rPr>
          <w:highlight w:val="none"/>
        </w:rPr>
        <w:fldChar w:fldCharType="begin"/>
      </w:r>
      <w:r>
        <w:rPr>
          <w:highlight w:val="none"/>
        </w:rPr>
        <w:instrText xml:space="preserve"> HYPERLINK \l "_Toc527131319" </w:instrText>
      </w:r>
      <w:r>
        <w:rPr>
          <w:highlight w:val="none"/>
        </w:rPr>
        <w:fldChar w:fldCharType="separate"/>
      </w:r>
      <w:r>
        <w:rPr>
          <w:rStyle w:val="69"/>
          <w:rFonts w:hint="eastAsia" w:hAnsi="宋体"/>
          <w:color w:val="000000"/>
          <w:szCs w:val="28"/>
          <w:highlight w:val="none"/>
        </w:rPr>
        <w:t>（五）投标与评审</w:t>
      </w:r>
      <w:r>
        <w:rPr>
          <w:color w:val="000000"/>
          <w:szCs w:val="28"/>
          <w:highlight w:val="none"/>
        </w:rPr>
        <w:tab/>
      </w:r>
      <w:r>
        <w:rPr>
          <w:rFonts w:hint="eastAsia"/>
          <w:color w:val="000000"/>
          <w:szCs w:val="28"/>
          <w:highlight w:val="none"/>
        </w:rPr>
        <w:t>15</w:t>
      </w:r>
      <w:r>
        <w:rPr>
          <w:rFonts w:hint="eastAsia"/>
          <w:color w:val="000000"/>
          <w:szCs w:val="28"/>
          <w:highlight w:val="none"/>
        </w:rPr>
        <w:fldChar w:fldCharType="end"/>
      </w:r>
    </w:p>
    <w:p>
      <w:pPr>
        <w:pStyle w:val="52"/>
        <w:tabs>
          <w:tab w:val="right" w:leader="dot" w:pos="8965"/>
        </w:tabs>
        <w:rPr>
          <w:rFonts w:ascii="Calibri" w:hAnsi="Calibri"/>
          <w:smallCaps w:val="0"/>
          <w:color w:val="000000"/>
          <w:kern w:val="2"/>
          <w:szCs w:val="28"/>
          <w:highlight w:val="none"/>
        </w:rPr>
      </w:pPr>
      <w:r>
        <w:rPr>
          <w:highlight w:val="none"/>
        </w:rPr>
        <w:fldChar w:fldCharType="begin"/>
      </w:r>
      <w:r>
        <w:rPr>
          <w:highlight w:val="none"/>
        </w:rPr>
        <w:instrText xml:space="preserve"> HYPERLINK \l "_Toc527131320" </w:instrText>
      </w:r>
      <w:r>
        <w:rPr>
          <w:highlight w:val="none"/>
        </w:rPr>
        <w:fldChar w:fldCharType="separate"/>
      </w:r>
      <w:r>
        <w:rPr>
          <w:rStyle w:val="69"/>
          <w:rFonts w:hint="eastAsia" w:hAnsi="宋体"/>
          <w:color w:val="000000"/>
          <w:szCs w:val="28"/>
          <w:highlight w:val="none"/>
        </w:rPr>
        <w:t>（六）确定成交供应商与签订合同</w:t>
      </w:r>
      <w:r>
        <w:rPr>
          <w:color w:val="000000"/>
          <w:szCs w:val="28"/>
          <w:highlight w:val="none"/>
        </w:rPr>
        <w:tab/>
      </w:r>
      <w:r>
        <w:rPr>
          <w:color w:val="000000"/>
          <w:szCs w:val="28"/>
          <w:highlight w:val="none"/>
        </w:rPr>
        <w:fldChar w:fldCharType="begin"/>
      </w:r>
      <w:r>
        <w:rPr>
          <w:color w:val="000000"/>
          <w:szCs w:val="28"/>
          <w:highlight w:val="none"/>
        </w:rPr>
        <w:instrText xml:space="preserve"> PAGEREF _Toc527131320 \h </w:instrText>
      </w:r>
      <w:r>
        <w:rPr>
          <w:color w:val="000000"/>
          <w:szCs w:val="28"/>
          <w:highlight w:val="none"/>
        </w:rPr>
        <w:fldChar w:fldCharType="separate"/>
      </w:r>
      <w:r>
        <w:rPr>
          <w:color w:val="000000"/>
          <w:szCs w:val="28"/>
          <w:highlight w:val="none"/>
        </w:rPr>
        <w:t>21</w:t>
      </w:r>
      <w:r>
        <w:rPr>
          <w:color w:val="000000"/>
          <w:szCs w:val="28"/>
          <w:highlight w:val="none"/>
        </w:rPr>
        <w:fldChar w:fldCharType="end"/>
      </w:r>
      <w:r>
        <w:rPr>
          <w:color w:val="000000"/>
          <w:szCs w:val="28"/>
          <w:highlight w:val="none"/>
        </w:rPr>
        <w:fldChar w:fldCharType="end"/>
      </w:r>
    </w:p>
    <w:p>
      <w:pPr>
        <w:pStyle w:val="40"/>
        <w:tabs>
          <w:tab w:val="right" w:leader="dot" w:pos="8965"/>
        </w:tabs>
        <w:rPr>
          <w:rStyle w:val="69"/>
          <w:color w:val="000000"/>
          <w:sz w:val="28"/>
          <w:szCs w:val="28"/>
          <w:highlight w:val="none"/>
        </w:rPr>
      </w:pPr>
      <w:r>
        <w:rPr>
          <w:highlight w:val="none"/>
        </w:rPr>
        <w:fldChar w:fldCharType="begin"/>
      </w:r>
      <w:r>
        <w:rPr>
          <w:highlight w:val="none"/>
        </w:rPr>
        <w:instrText xml:space="preserve"> HYPERLINK \l "_Toc527131321" </w:instrText>
      </w:r>
      <w:r>
        <w:rPr>
          <w:highlight w:val="none"/>
        </w:rPr>
        <w:fldChar w:fldCharType="separate"/>
      </w:r>
      <w:r>
        <w:rPr>
          <w:rStyle w:val="69"/>
          <w:rFonts w:hint="eastAsia" w:hAnsi="宋体"/>
          <w:color w:val="000000"/>
          <w:sz w:val="28"/>
          <w:szCs w:val="28"/>
          <w:highlight w:val="none"/>
        </w:rPr>
        <w:t>四</w:t>
      </w:r>
      <w:r>
        <w:rPr>
          <w:rStyle w:val="69"/>
          <w:rFonts w:hAnsi="宋体"/>
          <w:color w:val="000000"/>
          <w:sz w:val="28"/>
          <w:szCs w:val="28"/>
          <w:highlight w:val="none"/>
        </w:rPr>
        <w:t>、</w:t>
      </w:r>
      <w:r>
        <w:rPr>
          <w:rStyle w:val="69"/>
          <w:rFonts w:hint="eastAsia" w:hAnsi="宋体"/>
          <w:color w:val="000000"/>
          <w:sz w:val="28"/>
          <w:szCs w:val="28"/>
          <w:highlight w:val="none"/>
        </w:rPr>
        <w:t>采购合同</w:t>
      </w:r>
      <w:r>
        <w:rPr>
          <w:color w:val="000000"/>
          <w:sz w:val="28"/>
          <w:szCs w:val="28"/>
          <w:highlight w:val="none"/>
        </w:rPr>
        <w:tab/>
      </w:r>
      <w:r>
        <w:rPr>
          <w:rFonts w:hint="eastAsia"/>
          <w:color w:val="000000"/>
          <w:sz w:val="28"/>
          <w:szCs w:val="28"/>
          <w:highlight w:val="none"/>
        </w:rPr>
        <w:t>24</w:t>
      </w:r>
      <w:r>
        <w:rPr>
          <w:rFonts w:hint="eastAsia"/>
          <w:color w:val="000000"/>
          <w:sz w:val="28"/>
          <w:szCs w:val="28"/>
          <w:highlight w:val="none"/>
        </w:rPr>
        <w:fldChar w:fldCharType="end"/>
      </w:r>
    </w:p>
    <w:p>
      <w:pPr>
        <w:pStyle w:val="40"/>
        <w:tabs>
          <w:tab w:val="right" w:leader="dot" w:pos="8965"/>
        </w:tabs>
        <w:rPr>
          <w:rFonts w:ascii="Calibri" w:hAnsi="Calibri"/>
          <w:caps w:val="0"/>
          <w:color w:val="000000"/>
          <w:kern w:val="2"/>
          <w:sz w:val="28"/>
          <w:szCs w:val="28"/>
          <w:highlight w:val="none"/>
        </w:rPr>
      </w:pPr>
      <w:r>
        <w:rPr>
          <w:highlight w:val="none"/>
        </w:rPr>
        <w:fldChar w:fldCharType="begin"/>
      </w:r>
      <w:r>
        <w:rPr>
          <w:highlight w:val="none"/>
        </w:rPr>
        <w:instrText xml:space="preserve"> HYPERLINK \l "_Toc527131323" </w:instrText>
      </w:r>
      <w:r>
        <w:rPr>
          <w:highlight w:val="none"/>
        </w:rPr>
        <w:fldChar w:fldCharType="separate"/>
      </w:r>
      <w:r>
        <w:rPr>
          <w:rStyle w:val="69"/>
          <w:rFonts w:hint="eastAsia" w:hAnsi="宋体"/>
          <w:color w:val="000000"/>
          <w:sz w:val="28"/>
          <w:szCs w:val="28"/>
          <w:highlight w:val="none"/>
        </w:rPr>
        <w:t>五、采购</w:t>
      </w:r>
      <w:bookmarkStart w:id="3" w:name="_Hlt527617982"/>
      <w:bookmarkStart w:id="4" w:name="_Hlt527617983"/>
      <w:r>
        <w:rPr>
          <w:rStyle w:val="69"/>
          <w:rFonts w:hint="eastAsia" w:hAnsi="宋体"/>
          <w:color w:val="000000"/>
          <w:sz w:val="28"/>
          <w:szCs w:val="28"/>
          <w:highlight w:val="none"/>
        </w:rPr>
        <w:t>需</w:t>
      </w:r>
      <w:bookmarkEnd w:id="3"/>
      <w:bookmarkEnd w:id="4"/>
      <w:r>
        <w:rPr>
          <w:rStyle w:val="69"/>
          <w:rFonts w:hint="eastAsia" w:hAnsi="宋体"/>
          <w:color w:val="000000"/>
          <w:sz w:val="28"/>
          <w:szCs w:val="28"/>
          <w:highlight w:val="none"/>
        </w:rPr>
        <w:t>求</w:t>
      </w:r>
      <w:r>
        <w:rPr>
          <w:color w:val="000000"/>
          <w:sz w:val="28"/>
          <w:szCs w:val="28"/>
          <w:highlight w:val="none"/>
        </w:rPr>
        <w:tab/>
      </w:r>
      <w:r>
        <w:rPr>
          <w:color w:val="000000"/>
          <w:sz w:val="28"/>
          <w:szCs w:val="28"/>
          <w:highlight w:val="none"/>
        </w:rPr>
        <w:fldChar w:fldCharType="end"/>
      </w:r>
      <w:r>
        <w:rPr>
          <w:rFonts w:hint="eastAsia"/>
          <w:highlight w:val="none"/>
        </w:rPr>
        <w:t>30</w:t>
      </w:r>
    </w:p>
    <w:p>
      <w:pPr>
        <w:pStyle w:val="40"/>
        <w:tabs>
          <w:tab w:val="right" w:leader="dot" w:pos="8965"/>
        </w:tabs>
        <w:rPr>
          <w:rFonts w:ascii="Calibri" w:hAnsi="Calibri"/>
          <w:caps w:val="0"/>
          <w:color w:val="000000"/>
          <w:kern w:val="2"/>
          <w:sz w:val="28"/>
          <w:szCs w:val="28"/>
          <w:highlight w:val="none"/>
        </w:rPr>
      </w:pPr>
      <w:r>
        <w:rPr>
          <w:highlight w:val="none"/>
        </w:rPr>
        <w:fldChar w:fldCharType="begin"/>
      </w:r>
      <w:r>
        <w:rPr>
          <w:highlight w:val="none"/>
        </w:rPr>
        <w:instrText xml:space="preserve"> HYPERLINK \l "_Toc527131324" </w:instrText>
      </w:r>
      <w:r>
        <w:rPr>
          <w:highlight w:val="none"/>
        </w:rPr>
        <w:fldChar w:fldCharType="separate"/>
      </w:r>
      <w:r>
        <w:rPr>
          <w:rStyle w:val="69"/>
          <w:rFonts w:hint="eastAsia" w:hAnsi="宋体"/>
          <w:color w:val="000000"/>
          <w:sz w:val="28"/>
          <w:szCs w:val="28"/>
          <w:highlight w:val="none"/>
        </w:rPr>
        <w:t>六、响应文件格式</w:t>
      </w:r>
      <w:r>
        <w:rPr>
          <w:color w:val="000000"/>
          <w:sz w:val="28"/>
          <w:szCs w:val="28"/>
          <w:highlight w:val="none"/>
        </w:rPr>
        <w:tab/>
      </w:r>
      <w:r>
        <w:rPr>
          <w:rFonts w:hint="eastAsia"/>
          <w:color w:val="000000"/>
          <w:sz w:val="28"/>
          <w:szCs w:val="28"/>
          <w:highlight w:val="none"/>
        </w:rPr>
        <w:t>32</w:t>
      </w:r>
      <w:r>
        <w:rPr>
          <w:rFonts w:hint="eastAsia"/>
          <w:color w:val="000000"/>
          <w:sz w:val="28"/>
          <w:szCs w:val="28"/>
          <w:highlight w:val="none"/>
        </w:rPr>
        <w:fldChar w:fldCharType="end"/>
      </w:r>
    </w:p>
    <w:p>
      <w:pPr>
        <w:pStyle w:val="40"/>
        <w:tabs>
          <w:tab w:val="right" w:leader="dot" w:pos="9628"/>
        </w:tabs>
        <w:spacing w:before="0" w:after="0" w:line="360" w:lineRule="auto"/>
        <w:rPr>
          <w:rFonts w:hAnsi="宋体" w:cs="宋体"/>
          <w:bCs/>
          <w:caps w:val="0"/>
          <w:color w:val="000000"/>
          <w:sz w:val="28"/>
          <w:szCs w:val="28"/>
          <w:highlight w:val="none"/>
        </w:rPr>
      </w:pPr>
      <w:r>
        <w:rPr>
          <w:rFonts w:hint="eastAsia" w:hAnsi="宋体" w:cs="宋体"/>
          <w:bCs/>
          <w:caps w:val="0"/>
          <w:color w:val="000000"/>
          <w:sz w:val="28"/>
          <w:szCs w:val="28"/>
          <w:highlight w:val="none"/>
        </w:rPr>
        <w:fldChar w:fldCharType="end"/>
      </w:r>
    </w:p>
    <w:p>
      <w:pPr>
        <w:pStyle w:val="40"/>
        <w:tabs>
          <w:tab w:val="right" w:leader="dot" w:pos="9628"/>
        </w:tabs>
        <w:spacing w:before="0" w:after="0" w:line="480" w:lineRule="auto"/>
        <w:jc w:val="center"/>
        <w:outlineLvl w:val="0"/>
        <w:rPr>
          <w:rFonts w:hAnsi="宋体" w:cs="宋体"/>
          <w:bCs/>
          <w:caps w:val="0"/>
          <w:color w:val="000000"/>
          <w:sz w:val="28"/>
          <w:highlight w:val="none"/>
        </w:rPr>
      </w:pPr>
    </w:p>
    <w:p>
      <w:pPr>
        <w:pStyle w:val="40"/>
        <w:tabs>
          <w:tab w:val="right" w:leader="dot" w:pos="9628"/>
        </w:tabs>
        <w:spacing w:before="0" w:after="0" w:line="480" w:lineRule="auto"/>
        <w:jc w:val="center"/>
        <w:outlineLvl w:val="0"/>
        <w:rPr>
          <w:color w:val="000000"/>
          <w:highlight w:val="none"/>
        </w:rPr>
      </w:pPr>
      <w:r>
        <w:rPr>
          <w:rFonts w:hint="eastAsia"/>
          <w:color w:val="000000"/>
          <w:highlight w:val="none"/>
        </w:rPr>
        <w:br w:type="page"/>
      </w:r>
      <w:r>
        <w:rPr>
          <w:rFonts w:hint="eastAsia"/>
          <w:b/>
          <w:bCs/>
          <w:caps w:val="0"/>
          <w:color w:val="000000"/>
          <w:kern w:val="44"/>
          <w:sz w:val="30"/>
          <w:szCs w:val="44"/>
          <w:highlight w:val="none"/>
        </w:rPr>
        <w:t>一、招标公告</w:t>
      </w:r>
    </w:p>
    <w:p>
      <w:pPr>
        <w:autoSpaceDE w:val="0"/>
        <w:autoSpaceDN w:val="0"/>
        <w:adjustRightInd w:val="0"/>
        <w:ind w:firstLine="756" w:firstLineChars="345"/>
        <w:jc w:val="left"/>
        <w:rPr>
          <w:rFonts w:hAnsi="宋体" w:cs="宋体"/>
          <w:color w:val="000000"/>
          <w:highlight w:val="none"/>
        </w:rPr>
      </w:pPr>
      <w:r>
        <w:rPr>
          <w:rFonts w:hint="eastAsia" w:hAnsi="宋体" w:cs="宋体"/>
          <w:color w:val="000000"/>
          <w:highlight w:val="none"/>
        </w:rPr>
        <w:t>因公司业务需求，现对</w:t>
      </w:r>
      <w:r>
        <w:rPr>
          <w:rFonts w:hint="eastAsia" w:hAnsi="宋体"/>
          <w:color w:val="000000"/>
          <w:szCs w:val="18"/>
          <w:highlight w:val="none"/>
        </w:rPr>
        <w:t>合肥</w:t>
      </w:r>
      <w:r>
        <w:rPr>
          <w:rFonts w:hint="eastAsia" w:hAnsi="宋体"/>
          <w:color w:val="000000"/>
          <w:szCs w:val="18"/>
          <w:highlight w:val="none"/>
          <w:lang w:eastAsia="zh-CN"/>
        </w:rPr>
        <w:t>合肥经济技术开发区公用事业发展有限公司</w:t>
      </w:r>
      <w:r>
        <w:rPr>
          <w:rFonts w:hint="eastAsia" w:hAnsi="宋体"/>
          <w:color w:val="000000"/>
          <w:szCs w:val="18"/>
          <w:highlight w:val="none"/>
        </w:rPr>
        <w:t xml:space="preserve"> （以下简称</w:t>
      </w:r>
      <w:r>
        <w:rPr>
          <w:rFonts w:hint="eastAsia" w:hAnsi="宋体"/>
          <w:color w:val="000000"/>
          <w:szCs w:val="18"/>
          <w:highlight w:val="none"/>
          <w:lang w:val="en-US" w:eastAsia="zh-CN"/>
        </w:rPr>
        <w:t>公用公司</w:t>
      </w:r>
      <w:r>
        <w:rPr>
          <w:rFonts w:hint="eastAsia" w:hAnsi="宋体"/>
          <w:color w:val="000000"/>
          <w:szCs w:val="18"/>
          <w:highlight w:val="none"/>
        </w:rPr>
        <w:t>）</w:t>
      </w:r>
      <w:r>
        <w:rPr>
          <w:rFonts w:hint="eastAsia" w:hAnsi="宋体" w:cs="宋体"/>
          <w:color w:val="000000"/>
          <w:highlight w:val="none"/>
        </w:rPr>
        <w:t>“</w:t>
      </w:r>
      <w:r>
        <w:rPr>
          <w:rFonts w:hint="eastAsia" w:hAnsi="宋体" w:cs="宋体"/>
          <w:color w:val="000000"/>
          <w:highlight w:val="none"/>
          <w:lang w:val="en-US" w:eastAsia="zh-CN"/>
        </w:rPr>
        <w:t>南艳湖、翡翠湖提升苗木采购</w:t>
      </w:r>
      <w:r>
        <w:rPr>
          <w:rFonts w:hint="eastAsia" w:hAnsi="宋体" w:cs="宋体"/>
          <w:color w:val="000000"/>
          <w:highlight w:val="none"/>
        </w:rPr>
        <w:t>”项目进行公开招标，欢迎符合条件的单位参加报价。</w:t>
      </w:r>
    </w:p>
    <w:p>
      <w:pPr>
        <w:autoSpaceDE w:val="0"/>
        <w:autoSpaceDN w:val="0"/>
        <w:adjustRightInd w:val="0"/>
        <w:spacing w:line="360" w:lineRule="auto"/>
        <w:ind w:firstLine="324" w:firstLineChars="148"/>
        <w:jc w:val="left"/>
        <w:rPr>
          <w:rFonts w:hAnsi="宋体"/>
          <w:bCs/>
          <w:color w:val="000000"/>
          <w:szCs w:val="18"/>
          <w:highlight w:val="none"/>
        </w:rPr>
      </w:pPr>
      <w:r>
        <w:rPr>
          <w:rFonts w:hint="eastAsia" w:hAnsi="宋体"/>
          <w:bCs/>
          <w:color w:val="000000"/>
          <w:szCs w:val="18"/>
          <w:highlight w:val="none"/>
        </w:rPr>
        <w:t>（一）项目名称及内容</w:t>
      </w:r>
    </w:p>
    <w:p>
      <w:pPr>
        <w:autoSpaceDE w:val="0"/>
        <w:autoSpaceDN w:val="0"/>
        <w:adjustRightInd w:val="0"/>
        <w:spacing w:line="360" w:lineRule="auto"/>
        <w:ind w:firstLine="438" w:firstLineChars="200"/>
        <w:jc w:val="left"/>
        <w:rPr>
          <w:rFonts w:hint="default" w:hAnsi="宋体"/>
          <w:color w:val="000000"/>
          <w:szCs w:val="18"/>
          <w:highlight w:val="none"/>
          <w:lang w:val="en-US" w:eastAsia="zh-CN"/>
        </w:rPr>
      </w:pPr>
      <w:r>
        <w:rPr>
          <w:rFonts w:hint="eastAsia" w:hAnsi="宋体"/>
          <w:color w:val="000000"/>
          <w:szCs w:val="18"/>
          <w:highlight w:val="none"/>
        </w:rPr>
        <w:t xml:space="preserve">1、项目编号： </w:t>
      </w:r>
      <w:r>
        <w:rPr>
          <w:rFonts w:hint="eastAsia" w:hAnsi="宋体"/>
          <w:color w:val="000000"/>
          <w:szCs w:val="18"/>
          <w:highlight w:val="none"/>
        </w:rPr>
        <w:t>GYGSZB-202</w:t>
      </w:r>
      <w:r>
        <w:rPr>
          <w:rFonts w:hint="eastAsia" w:hAnsi="宋体"/>
          <w:color w:val="000000"/>
          <w:szCs w:val="18"/>
          <w:highlight w:val="none"/>
          <w:lang w:val="en-US" w:eastAsia="zh-CN"/>
        </w:rPr>
        <w:t>3013</w:t>
      </w:r>
    </w:p>
    <w:p>
      <w:pPr>
        <w:autoSpaceDE w:val="0"/>
        <w:autoSpaceDN w:val="0"/>
        <w:adjustRightInd w:val="0"/>
        <w:spacing w:line="360" w:lineRule="auto"/>
        <w:ind w:firstLine="438" w:firstLineChars="200"/>
        <w:jc w:val="left"/>
        <w:rPr>
          <w:rFonts w:hint="eastAsia" w:hAnsi="宋体"/>
          <w:color w:val="000000"/>
          <w:szCs w:val="18"/>
          <w:highlight w:val="none"/>
        </w:rPr>
      </w:pPr>
      <w:r>
        <w:rPr>
          <w:rFonts w:hint="eastAsia" w:hAnsi="宋体"/>
          <w:color w:val="000000"/>
          <w:szCs w:val="18"/>
          <w:highlight w:val="none"/>
        </w:rPr>
        <w:t>2、项目名称：</w:t>
      </w:r>
      <w:r>
        <w:rPr>
          <w:rFonts w:hint="eastAsia" w:hAnsi="宋体" w:cs="宋体"/>
          <w:color w:val="000000"/>
          <w:highlight w:val="none"/>
          <w:lang w:val="en-US" w:eastAsia="zh-CN"/>
        </w:rPr>
        <w:t>南艳湖、翡翠湖提升苗木采购</w:t>
      </w:r>
    </w:p>
    <w:p>
      <w:pPr>
        <w:autoSpaceDE w:val="0"/>
        <w:autoSpaceDN w:val="0"/>
        <w:adjustRightInd w:val="0"/>
        <w:spacing w:line="360" w:lineRule="auto"/>
        <w:ind w:firstLine="438" w:firstLineChars="200"/>
        <w:jc w:val="left"/>
        <w:rPr>
          <w:rFonts w:hAnsi="宋体"/>
          <w:color w:val="000000"/>
          <w:szCs w:val="18"/>
          <w:highlight w:val="none"/>
        </w:rPr>
      </w:pPr>
      <w:r>
        <w:rPr>
          <w:rFonts w:hint="eastAsia" w:hAnsi="宋体"/>
          <w:color w:val="000000"/>
          <w:szCs w:val="18"/>
          <w:highlight w:val="none"/>
        </w:rPr>
        <w:t>3、项目地点：合肥经开区</w:t>
      </w:r>
    </w:p>
    <w:p>
      <w:pPr>
        <w:autoSpaceDE w:val="0"/>
        <w:autoSpaceDN w:val="0"/>
        <w:adjustRightInd w:val="0"/>
        <w:spacing w:line="360" w:lineRule="auto"/>
        <w:ind w:firstLine="438" w:firstLineChars="200"/>
        <w:jc w:val="left"/>
        <w:rPr>
          <w:rFonts w:hAnsi="宋体"/>
          <w:color w:val="000000"/>
          <w:szCs w:val="18"/>
          <w:highlight w:val="none"/>
        </w:rPr>
      </w:pPr>
      <w:r>
        <w:rPr>
          <w:rFonts w:hint="eastAsia" w:hAnsi="宋体"/>
          <w:color w:val="000000"/>
          <w:szCs w:val="18"/>
          <w:highlight w:val="none"/>
        </w:rPr>
        <w:t>4、项目单位：合肥</w:t>
      </w:r>
      <w:r>
        <w:rPr>
          <w:rFonts w:hint="eastAsia" w:hAnsi="宋体"/>
          <w:color w:val="000000"/>
          <w:szCs w:val="18"/>
          <w:highlight w:val="none"/>
          <w:lang w:eastAsia="zh-CN"/>
        </w:rPr>
        <w:t>合肥经济技术开发区公用事业发展有限公司</w:t>
      </w:r>
      <w:r>
        <w:rPr>
          <w:rFonts w:hint="eastAsia" w:hAnsi="宋体"/>
          <w:color w:val="000000"/>
          <w:szCs w:val="18"/>
          <w:highlight w:val="none"/>
        </w:rPr>
        <w:t xml:space="preserve"> （以下简称</w:t>
      </w:r>
      <w:r>
        <w:rPr>
          <w:rFonts w:hint="eastAsia" w:hAnsi="宋体"/>
          <w:color w:val="000000"/>
          <w:szCs w:val="18"/>
          <w:highlight w:val="none"/>
          <w:lang w:val="en-US" w:eastAsia="zh-CN"/>
        </w:rPr>
        <w:t>公用公司</w:t>
      </w:r>
      <w:r>
        <w:rPr>
          <w:rFonts w:hint="eastAsia" w:hAnsi="宋体"/>
          <w:color w:val="000000"/>
          <w:szCs w:val="18"/>
          <w:highlight w:val="none"/>
        </w:rPr>
        <w:t>）</w:t>
      </w:r>
    </w:p>
    <w:p>
      <w:pPr>
        <w:autoSpaceDE w:val="0"/>
        <w:autoSpaceDN w:val="0"/>
        <w:adjustRightInd w:val="0"/>
        <w:spacing w:line="360" w:lineRule="auto"/>
        <w:ind w:firstLine="438" w:firstLineChars="200"/>
        <w:jc w:val="left"/>
        <w:rPr>
          <w:rFonts w:hint="eastAsia" w:hAnsi="宋体"/>
          <w:color w:val="000000"/>
          <w:szCs w:val="18"/>
          <w:highlight w:val="none"/>
        </w:rPr>
      </w:pPr>
      <w:r>
        <w:rPr>
          <w:rFonts w:hint="eastAsia" w:hAnsi="宋体"/>
          <w:color w:val="000000"/>
          <w:szCs w:val="18"/>
          <w:highlight w:val="none"/>
        </w:rPr>
        <w:t>5、项目概况：</w:t>
      </w:r>
      <w:r>
        <w:rPr>
          <w:rFonts w:hint="eastAsia" w:hAnsi="宋体"/>
          <w:color w:val="000000"/>
          <w:szCs w:val="18"/>
          <w:highlight w:val="none"/>
        </w:rPr>
        <w:t>用于</w:t>
      </w:r>
      <w:r>
        <w:rPr>
          <w:rFonts w:hint="eastAsia" w:hAnsi="宋体"/>
          <w:color w:val="000000"/>
          <w:szCs w:val="18"/>
          <w:highlight w:val="none"/>
          <w:lang w:eastAsia="zh-CN"/>
        </w:rPr>
        <w:t>南艳湖、翡翠湖</w:t>
      </w:r>
      <w:r>
        <w:rPr>
          <w:rFonts w:hint="eastAsia" w:hAnsi="宋体"/>
          <w:color w:val="000000"/>
          <w:szCs w:val="18"/>
          <w:highlight w:val="none"/>
        </w:rPr>
        <w:t>公园提升改造需采购</w:t>
      </w:r>
      <w:r>
        <w:rPr>
          <w:rFonts w:hint="eastAsia" w:hAnsi="宋体"/>
          <w:color w:val="000000"/>
          <w:szCs w:val="18"/>
          <w:highlight w:val="none"/>
          <w:lang w:eastAsia="zh-CN"/>
        </w:rPr>
        <w:t>提升苗木</w:t>
      </w:r>
      <w:r>
        <w:rPr>
          <w:rFonts w:hint="eastAsia" w:hAnsi="宋体"/>
          <w:color w:val="000000"/>
          <w:szCs w:val="18"/>
          <w:highlight w:val="none"/>
        </w:rPr>
        <w:t>（据实结算）</w:t>
      </w:r>
    </w:p>
    <w:p>
      <w:pPr>
        <w:autoSpaceDE w:val="0"/>
        <w:autoSpaceDN w:val="0"/>
        <w:adjustRightInd w:val="0"/>
        <w:spacing w:line="360" w:lineRule="auto"/>
        <w:ind w:firstLine="438" w:firstLineChars="200"/>
        <w:jc w:val="left"/>
        <w:rPr>
          <w:rFonts w:hAnsi="宋体"/>
          <w:color w:val="000000"/>
          <w:szCs w:val="18"/>
          <w:highlight w:val="none"/>
        </w:rPr>
      </w:pPr>
      <w:r>
        <w:rPr>
          <w:rFonts w:hint="eastAsia" w:hAnsi="宋体"/>
          <w:color w:val="000000"/>
          <w:szCs w:val="18"/>
          <w:highlight w:val="none"/>
        </w:rPr>
        <w:t>6、资金来源：</w:t>
      </w:r>
      <w:r>
        <w:rPr>
          <w:rFonts w:hint="eastAsia" w:hAnsi="宋体"/>
          <w:color w:val="000000"/>
          <w:szCs w:val="18"/>
          <w:highlight w:val="none"/>
        </w:rPr>
        <w:t>自筹</w:t>
      </w:r>
    </w:p>
    <w:p>
      <w:pPr>
        <w:autoSpaceDE w:val="0"/>
        <w:autoSpaceDN w:val="0"/>
        <w:adjustRightInd w:val="0"/>
        <w:spacing w:line="360" w:lineRule="auto"/>
        <w:ind w:firstLine="438" w:firstLineChars="200"/>
        <w:jc w:val="left"/>
        <w:rPr>
          <w:rFonts w:ascii="宋体" w:hAnsi="宋体" w:eastAsia="宋体"/>
          <w:sz w:val="24"/>
          <w:szCs w:val="18"/>
          <w:highlight w:val="none"/>
        </w:rPr>
      </w:pPr>
      <w:r>
        <w:rPr>
          <w:rFonts w:hint="eastAsia" w:hAnsi="宋体"/>
          <w:color w:val="000000"/>
          <w:szCs w:val="18"/>
          <w:highlight w:val="none"/>
        </w:rPr>
        <w:t>7、项目预算：</w:t>
      </w:r>
      <w:r>
        <w:rPr>
          <w:rFonts w:hint="eastAsia" w:hAnsi="宋体"/>
          <w:color w:val="000000"/>
          <w:szCs w:val="18"/>
          <w:highlight w:val="none"/>
        </w:rPr>
        <w:t>173335</w:t>
      </w:r>
      <w:r>
        <w:rPr>
          <w:rFonts w:hint="eastAsia" w:hAnsi="宋体"/>
          <w:color w:val="000000"/>
          <w:szCs w:val="18"/>
          <w:highlight w:val="none"/>
          <w:lang w:val="en-US" w:eastAsia="zh-CN"/>
        </w:rPr>
        <w:t>元</w:t>
      </w:r>
    </w:p>
    <w:p>
      <w:pPr>
        <w:autoSpaceDE w:val="0"/>
        <w:autoSpaceDN w:val="0"/>
        <w:adjustRightInd w:val="0"/>
        <w:spacing w:line="360" w:lineRule="auto"/>
        <w:ind w:firstLine="438" w:firstLineChars="200"/>
        <w:jc w:val="left"/>
        <w:rPr>
          <w:rFonts w:hAnsi="宋体"/>
          <w:color w:val="000000"/>
          <w:szCs w:val="18"/>
          <w:highlight w:val="none"/>
        </w:rPr>
      </w:pPr>
      <w:r>
        <w:rPr>
          <w:rFonts w:hint="eastAsia" w:hAnsi="宋体"/>
          <w:color w:val="000000"/>
          <w:szCs w:val="18"/>
          <w:highlight w:val="none"/>
        </w:rPr>
        <w:t>8、项目类别：</w:t>
      </w:r>
      <w:r>
        <w:rPr>
          <w:rFonts w:hint="eastAsia" w:hAnsi="宋体"/>
          <w:color w:val="000000"/>
          <w:szCs w:val="18"/>
          <w:highlight w:val="none"/>
          <w:lang w:val="en-US" w:eastAsia="zh-CN"/>
        </w:rPr>
        <w:t>货物</w:t>
      </w:r>
      <w:r>
        <w:rPr>
          <w:rFonts w:hint="eastAsia" w:hAnsi="宋体"/>
          <w:color w:val="000000"/>
          <w:szCs w:val="18"/>
          <w:highlight w:val="none"/>
        </w:rPr>
        <w:t>类</w:t>
      </w:r>
    </w:p>
    <w:p>
      <w:pPr>
        <w:autoSpaceDE w:val="0"/>
        <w:autoSpaceDN w:val="0"/>
        <w:adjustRightInd w:val="0"/>
        <w:spacing w:line="360" w:lineRule="auto"/>
        <w:ind w:firstLine="429" w:firstLineChars="196"/>
        <w:jc w:val="left"/>
        <w:rPr>
          <w:rFonts w:hAnsi="宋体"/>
          <w:color w:val="000000"/>
          <w:szCs w:val="18"/>
          <w:highlight w:val="none"/>
        </w:rPr>
      </w:pPr>
      <w:r>
        <w:rPr>
          <w:rFonts w:hint="eastAsia" w:hAnsi="宋体"/>
          <w:color w:val="000000"/>
          <w:szCs w:val="18"/>
          <w:highlight w:val="none"/>
        </w:rPr>
        <w:t xml:space="preserve">9、包别（包别）划分：共分1个包 </w:t>
      </w:r>
    </w:p>
    <w:p>
      <w:pPr>
        <w:autoSpaceDE w:val="0"/>
        <w:autoSpaceDN w:val="0"/>
        <w:adjustRightInd w:val="0"/>
        <w:spacing w:line="360" w:lineRule="auto"/>
        <w:ind w:firstLine="329" w:firstLineChars="150"/>
        <w:jc w:val="left"/>
        <w:rPr>
          <w:rFonts w:hAnsi="宋体"/>
          <w:b/>
          <w:bCs/>
          <w:color w:val="000000"/>
          <w:szCs w:val="18"/>
          <w:highlight w:val="none"/>
        </w:rPr>
      </w:pPr>
      <w:r>
        <w:rPr>
          <w:rFonts w:hint="eastAsia" w:hAnsi="宋体"/>
          <w:b/>
          <w:bCs/>
          <w:color w:val="000000"/>
          <w:szCs w:val="18"/>
          <w:highlight w:val="none"/>
        </w:rPr>
        <w:t>（二）供应商资格</w:t>
      </w:r>
    </w:p>
    <w:p>
      <w:pPr>
        <w:autoSpaceDE w:val="0"/>
        <w:autoSpaceDN w:val="0"/>
        <w:adjustRightInd w:val="0"/>
        <w:spacing w:line="360" w:lineRule="auto"/>
        <w:ind w:firstLine="438" w:firstLineChars="200"/>
        <w:jc w:val="left"/>
        <w:rPr>
          <w:rFonts w:hAnsi="宋体"/>
          <w:color w:val="000000"/>
          <w:szCs w:val="18"/>
          <w:highlight w:val="none"/>
        </w:rPr>
      </w:pPr>
      <w:r>
        <w:rPr>
          <w:rFonts w:hint="eastAsia" w:hAnsi="宋体"/>
          <w:color w:val="000000"/>
          <w:szCs w:val="18"/>
          <w:highlight w:val="none"/>
        </w:rPr>
        <w:t>1、符合《中华人民共和国政府采购法》第二十二条规定；</w:t>
      </w:r>
    </w:p>
    <w:p>
      <w:pPr>
        <w:widowControl/>
        <w:spacing w:line="360" w:lineRule="auto"/>
        <w:ind w:firstLine="438" w:firstLineChars="200"/>
        <w:rPr>
          <w:rFonts w:hAnsi="宋体"/>
          <w:color w:val="000000"/>
          <w:szCs w:val="21"/>
          <w:highlight w:val="none"/>
        </w:rPr>
      </w:pPr>
      <w:r>
        <w:rPr>
          <w:rFonts w:hint="eastAsia" w:hAnsi="宋体"/>
          <w:color w:val="000000"/>
          <w:szCs w:val="21"/>
          <w:highlight w:val="none"/>
        </w:rPr>
        <w:t>2</w:t>
      </w:r>
      <w:r>
        <w:rPr>
          <w:rFonts w:hAnsi="宋体"/>
          <w:color w:val="000000"/>
          <w:szCs w:val="21"/>
          <w:highlight w:val="none"/>
        </w:rPr>
        <w:t>、本项目不接受联合体投标；</w:t>
      </w:r>
    </w:p>
    <w:p>
      <w:pPr>
        <w:widowControl/>
        <w:spacing w:line="360" w:lineRule="auto"/>
        <w:ind w:firstLine="438" w:firstLineChars="200"/>
        <w:rPr>
          <w:rFonts w:hAnsi="宋体"/>
          <w:color w:val="000000"/>
          <w:szCs w:val="18"/>
          <w:highlight w:val="none"/>
        </w:rPr>
      </w:pPr>
      <w:r>
        <w:rPr>
          <w:rFonts w:hint="eastAsia" w:hAnsi="宋体"/>
          <w:color w:val="000000"/>
          <w:szCs w:val="18"/>
          <w:highlight w:val="none"/>
          <w:lang w:val="en-US" w:eastAsia="zh-CN"/>
        </w:rPr>
        <w:t>3</w:t>
      </w:r>
      <w:r>
        <w:rPr>
          <w:rFonts w:hint="eastAsia" w:hAnsi="宋体"/>
          <w:color w:val="000000"/>
          <w:szCs w:val="18"/>
          <w:highlight w:val="none"/>
        </w:rPr>
        <w:t>、供应商存在以下不良信用记录情形之一的，不得推荐为成交候选供应商，不得确定为成交供应商：</w:t>
      </w:r>
    </w:p>
    <w:p>
      <w:pPr>
        <w:widowControl/>
        <w:spacing w:line="360" w:lineRule="auto"/>
        <w:ind w:firstLine="438" w:firstLineChars="200"/>
        <w:rPr>
          <w:rFonts w:hAnsi="宋体"/>
          <w:color w:val="000000"/>
          <w:szCs w:val="18"/>
          <w:highlight w:val="none"/>
        </w:rPr>
      </w:pPr>
      <w:r>
        <w:rPr>
          <w:rFonts w:hint="eastAsia" w:hAnsi="宋体"/>
          <w:color w:val="000000"/>
          <w:szCs w:val="18"/>
          <w:highlight w:val="none"/>
        </w:rPr>
        <w:t>（1）供应商被人民法院列入失信被执行人的；</w:t>
      </w:r>
    </w:p>
    <w:p>
      <w:pPr>
        <w:widowControl/>
        <w:spacing w:line="360" w:lineRule="auto"/>
        <w:ind w:firstLine="438" w:firstLineChars="200"/>
        <w:rPr>
          <w:rFonts w:hAnsi="宋体"/>
          <w:color w:val="000000"/>
          <w:szCs w:val="18"/>
          <w:highlight w:val="none"/>
        </w:rPr>
      </w:pPr>
      <w:r>
        <w:rPr>
          <w:rFonts w:hint="eastAsia" w:hAnsi="宋体"/>
          <w:color w:val="000000"/>
          <w:szCs w:val="18"/>
          <w:highlight w:val="none"/>
        </w:rPr>
        <w:t>（2）供应商或其法定代表人或拟派项目经理（项目负责人）被人民检察院列入行贿犯罪档案的；</w:t>
      </w:r>
    </w:p>
    <w:p>
      <w:pPr>
        <w:widowControl/>
        <w:spacing w:line="360" w:lineRule="auto"/>
        <w:ind w:firstLine="438" w:firstLineChars="200"/>
        <w:rPr>
          <w:rFonts w:hAnsi="宋体"/>
          <w:color w:val="000000"/>
          <w:szCs w:val="18"/>
          <w:highlight w:val="none"/>
        </w:rPr>
      </w:pPr>
      <w:r>
        <w:rPr>
          <w:rFonts w:hint="eastAsia" w:hAnsi="宋体"/>
          <w:color w:val="000000"/>
          <w:szCs w:val="18"/>
          <w:highlight w:val="none"/>
        </w:rPr>
        <w:t>（3）供应商被工商行政管理部门列入企业经营异常名录的；</w:t>
      </w:r>
    </w:p>
    <w:p>
      <w:pPr>
        <w:widowControl/>
        <w:spacing w:line="360" w:lineRule="auto"/>
        <w:ind w:firstLine="438" w:firstLineChars="200"/>
        <w:rPr>
          <w:rFonts w:hAnsi="宋体"/>
          <w:color w:val="000000"/>
          <w:szCs w:val="18"/>
          <w:highlight w:val="none"/>
        </w:rPr>
      </w:pPr>
      <w:r>
        <w:rPr>
          <w:rFonts w:hint="eastAsia" w:hAnsi="宋体"/>
          <w:color w:val="000000"/>
          <w:szCs w:val="18"/>
          <w:highlight w:val="none"/>
        </w:rPr>
        <w:t>（4）供应商被税务部门列入重大税收违法案件当事人名单的；</w:t>
      </w:r>
    </w:p>
    <w:p>
      <w:pPr>
        <w:widowControl/>
        <w:spacing w:line="360" w:lineRule="auto"/>
        <w:ind w:firstLine="438" w:firstLineChars="200"/>
        <w:rPr>
          <w:rFonts w:hAnsi="宋体"/>
          <w:color w:val="000000"/>
          <w:szCs w:val="18"/>
          <w:highlight w:val="none"/>
        </w:rPr>
      </w:pPr>
      <w:r>
        <w:rPr>
          <w:rFonts w:hint="eastAsia" w:hAnsi="宋体"/>
          <w:color w:val="000000"/>
          <w:szCs w:val="18"/>
          <w:highlight w:val="none"/>
        </w:rPr>
        <w:t>（5）供应商被政府采购监管部门列入政府采购严重违法失信行为记录名单的。</w:t>
      </w:r>
    </w:p>
    <w:p>
      <w:pPr>
        <w:autoSpaceDE w:val="0"/>
        <w:autoSpaceDN w:val="0"/>
        <w:adjustRightInd w:val="0"/>
        <w:spacing w:line="360" w:lineRule="auto"/>
        <w:ind w:firstLine="329" w:firstLineChars="150"/>
        <w:jc w:val="left"/>
        <w:rPr>
          <w:rFonts w:hAnsi="宋体"/>
          <w:b/>
          <w:bCs/>
          <w:color w:val="000000"/>
          <w:szCs w:val="18"/>
          <w:highlight w:val="none"/>
        </w:rPr>
      </w:pPr>
      <w:r>
        <w:rPr>
          <w:rFonts w:hint="eastAsia" w:hAnsi="宋体"/>
          <w:b/>
          <w:bCs/>
          <w:color w:val="000000"/>
          <w:szCs w:val="18"/>
          <w:highlight w:val="none"/>
        </w:rPr>
        <w:t>（三）开标时间及地点</w:t>
      </w:r>
    </w:p>
    <w:p>
      <w:pPr>
        <w:autoSpaceDE w:val="0"/>
        <w:autoSpaceDN w:val="0"/>
        <w:adjustRightInd w:val="0"/>
        <w:spacing w:line="360" w:lineRule="auto"/>
        <w:ind w:firstLine="398" w:firstLineChars="182"/>
        <w:jc w:val="left"/>
        <w:rPr>
          <w:rFonts w:hAnsi="宋体"/>
          <w:color w:val="000000"/>
          <w:szCs w:val="18"/>
          <w:highlight w:val="none"/>
          <w:u w:val="single"/>
        </w:rPr>
      </w:pPr>
      <w:r>
        <w:rPr>
          <w:rFonts w:hint="eastAsia" w:hAnsi="宋体"/>
          <w:color w:val="000000"/>
          <w:szCs w:val="18"/>
          <w:highlight w:val="none"/>
        </w:rPr>
        <w:t>1、开标时间：</w:t>
      </w:r>
      <w:r>
        <w:rPr>
          <w:rFonts w:hint="eastAsia" w:hAnsi="宋体"/>
          <w:color w:val="000000"/>
          <w:szCs w:val="18"/>
          <w:highlight w:val="none"/>
        </w:rPr>
        <w:t>202</w:t>
      </w:r>
      <w:r>
        <w:rPr>
          <w:rFonts w:hint="eastAsia" w:hAnsi="宋体"/>
          <w:color w:val="000000"/>
          <w:szCs w:val="18"/>
          <w:highlight w:val="none"/>
          <w:lang w:val="en-US" w:eastAsia="zh-CN"/>
        </w:rPr>
        <w:t>3</w:t>
      </w:r>
      <w:r>
        <w:rPr>
          <w:rFonts w:hint="eastAsia" w:hAnsi="宋体"/>
          <w:color w:val="000000"/>
          <w:szCs w:val="18"/>
          <w:highlight w:val="none"/>
        </w:rPr>
        <w:t>年</w:t>
      </w:r>
      <w:r>
        <w:rPr>
          <w:rFonts w:hint="eastAsia" w:hAnsi="宋体"/>
          <w:color w:val="000000"/>
          <w:szCs w:val="18"/>
          <w:highlight w:val="none"/>
          <w:lang w:val="en-US" w:eastAsia="zh-CN"/>
        </w:rPr>
        <w:t xml:space="preserve">  3 </w:t>
      </w:r>
      <w:r>
        <w:rPr>
          <w:rFonts w:hint="eastAsia" w:hAnsi="宋体"/>
          <w:color w:val="000000"/>
          <w:szCs w:val="18"/>
          <w:highlight w:val="none"/>
        </w:rPr>
        <w:t>月</w:t>
      </w:r>
      <w:r>
        <w:rPr>
          <w:rFonts w:hint="eastAsia" w:hAnsi="宋体"/>
          <w:color w:val="000000"/>
          <w:szCs w:val="18"/>
          <w:highlight w:val="none"/>
          <w:lang w:val="en-US" w:eastAsia="zh-CN"/>
        </w:rPr>
        <w:t xml:space="preserve"> 16 </w:t>
      </w:r>
      <w:r>
        <w:rPr>
          <w:rFonts w:hint="eastAsia" w:hAnsi="宋体"/>
          <w:color w:val="000000"/>
          <w:szCs w:val="18"/>
          <w:highlight w:val="none"/>
        </w:rPr>
        <w:t xml:space="preserve">日10：00  </w:t>
      </w:r>
    </w:p>
    <w:p>
      <w:pPr>
        <w:autoSpaceDE w:val="0"/>
        <w:autoSpaceDN w:val="0"/>
        <w:adjustRightInd w:val="0"/>
        <w:spacing w:line="360" w:lineRule="auto"/>
        <w:ind w:firstLine="398" w:firstLineChars="182"/>
        <w:jc w:val="left"/>
        <w:rPr>
          <w:rFonts w:hAnsi="宋体"/>
          <w:color w:val="000000"/>
          <w:szCs w:val="18"/>
          <w:highlight w:val="none"/>
        </w:rPr>
      </w:pPr>
      <w:r>
        <w:rPr>
          <w:rFonts w:hint="eastAsia" w:hAnsi="宋体"/>
          <w:color w:val="000000"/>
          <w:szCs w:val="18"/>
          <w:highlight w:val="none"/>
        </w:rPr>
        <w:t xml:space="preserve">2、开标地点：合肥经济技术开发区繁华大道266号A座314开标室 </w:t>
      </w:r>
    </w:p>
    <w:p>
      <w:pPr>
        <w:autoSpaceDE w:val="0"/>
        <w:autoSpaceDN w:val="0"/>
        <w:adjustRightInd w:val="0"/>
        <w:spacing w:line="360" w:lineRule="auto"/>
        <w:ind w:firstLine="396" w:firstLineChars="181"/>
        <w:jc w:val="left"/>
        <w:rPr>
          <w:rFonts w:hAnsi="宋体"/>
          <w:b/>
          <w:bCs/>
          <w:color w:val="000000"/>
          <w:szCs w:val="18"/>
          <w:highlight w:val="none"/>
        </w:rPr>
      </w:pPr>
      <w:r>
        <w:rPr>
          <w:rFonts w:hint="eastAsia" w:hAnsi="宋体"/>
          <w:b/>
          <w:bCs/>
          <w:color w:val="000000"/>
          <w:szCs w:val="18"/>
          <w:highlight w:val="none"/>
        </w:rPr>
        <w:t>（四）响应文件提交截止时间</w:t>
      </w:r>
    </w:p>
    <w:p>
      <w:pPr>
        <w:autoSpaceDE w:val="0"/>
        <w:autoSpaceDN w:val="0"/>
        <w:adjustRightInd w:val="0"/>
        <w:spacing w:line="360" w:lineRule="auto"/>
        <w:ind w:firstLine="822" w:firstLineChars="375"/>
        <w:jc w:val="left"/>
        <w:rPr>
          <w:rFonts w:hAnsi="宋体"/>
          <w:color w:val="000000"/>
          <w:szCs w:val="18"/>
          <w:highlight w:val="none"/>
        </w:rPr>
      </w:pPr>
      <w:r>
        <w:rPr>
          <w:rFonts w:hint="eastAsia" w:hAnsi="宋体"/>
          <w:color w:val="000000"/>
          <w:szCs w:val="18"/>
          <w:highlight w:val="none"/>
        </w:rPr>
        <w:t>同开标时间</w:t>
      </w:r>
    </w:p>
    <w:p>
      <w:pPr>
        <w:autoSpaceDE w:val="0"/>
        <w:autoSpaceDN w:val="0"/>
        <w:adjustRightInd w:val="0"/>
        <w:spacing w:line="360" w:lineRule="auto"/>
        <w:ind w:firstLine="396" w:firstLineChars="181"/>
        <w:jc w:val="left"/>
        <w:rPr>
          <w:rFonts w:hAnsi="宋体"/>
          <w:b/>
          <w:bCs/>
          <w:color w:val="000000"/>
          <w:szCs w:val="18"/>
          <w:highlight w:val="none"/>
        </w:rPr>
      </w:pPr>
      <w:r>
        <w:rPr>
          <w:rFonts w:hint="eastAsia" w:hAnsi="宋体"/>
          <w:b/>
          <w:bCs/>
          <w:color w:val="000000"/>
          <w:szCs w:val="18"/>
          <w:highlight w:val="none"/>
        </w:rPr>
        <w:t>（五）联系方法</w:t>
      </w:r>
    </w:p>
    <w:p>
      <w:pPr>
        <w:autoSpaceDE w:val="0"/>
        <w:autoSpaceDN w:val="0"/>
        <w:adjustRightInd w:val="0"/>
        <w:spacing w:line="360" w:lineRule="auto"/>
        <w:ind w:firstLine="398" w:firstLineChars="182"/>
        <w:jc w:val="left"/>
        <w:rPr>
          <w:rFonts w:hAnsi="宋体"/>
          <w:color w:val="000000"/>
          <w:szCs w:val="18"/>
          <w:highlight w:val="none"/>
        </w:rPr>
      </w:pPr>
      <w:r>
        <w:rPr>
          <w:rFonts w:hint="eastAsia" w:hAnsi="宋体"/>
          <w:color w:val="000000"/>
          <w:szCs w:val="18"/>
          <w:highlight w:val="none"/>
        </w:rPr>
        <w:t>（一）项目单位：合肥</w:t>
      </w:r>
      <w:r>
        <w:rPr>
          <w:rFonts w:hint="eastAsia" w:hAnsi="宋体"/>
          <w:color w:val="000000"/>
          <w:szCs w:val="18"/>
          <w:highlight w:val="none"/>
          <w:lang w:eastAsia="zh-CN"/>
        </w:rPr>
        <w:t>合肥经济技术开发区公用事业发展有限公司</w:t>
      </w:r>
      <w:r>
        <w:rPr>
          <w:rFonts w:hint="eastAsia" w:hAnsi="宋体"/>
          <w:color w:val="000000"/>
          <w:szCs w:val="18"/>
          <w:highlight w:val="none"/>
        </w:rPr>
        <w:t xml:space="preserve"> </w:t>
      </w:r>
    </w:p>
    <w:p>
      <w:pPr>
        <w:autoSpaceDE w:val="0"/>
        <w:autoSpaceDN w:val="0"/>
        <w:adjustRightInd w:val="0"/>
        <w:spacing w:line="360" w:lineRule="auto"/>
        <w:ind w:firstLine="398" w:firstLineChars="182"/>
        <w:jc w:val="left"/>
        <w:rPr>
          <w:rFonts w:hAnsi="宋体"/>
          <w:color w:val="000000"/>
          <w:szCs w:val="18"/>
          <w:highlight w:val="none"/>
        </w:rPr>
      </w:pPr>
      <w:r>
        <w:rPr>
          <w:rFonts w:hint="eastAsia" w:hAnsi="宋体"/>
          <w:color w:val="000000"/>
          <w:szCs w:val="18"/>
          <w:highlight w:val="none"/>
        </w:rPr>
        <w:t>地址：合肥经济技术开发区繁华大道266号A座</w:t>
      </w:r>
    </w:p>
    <w:p>
      <w:pPr>
        <w:widowControl/>
        <w:spacing w:line="440" w:lineRule="exact"/>
        <w:ind w:firstLine="438" w:firstLineChars="200"/>
        <w:jc w:val="left"/>
        <w:rPr>
          <w:rFonts w:hAnsi="宋体" w:cs="宋体"/>
          <w:highlight w:val="none"/>
        </w:rPr>
      </w:pPr>
      <w:r>
        <w:rPr>
          <w:rFonts w:hint="eastAsia" w:hAnsi="宋体" w:cs="宋体"/>
          <w:highlight w:val="none"/>
        </w:rPr>
        <w:t>项目采购联系人：</w:t>
      </w:r>
      <w:r>
        <w:rPr>
          <w:rFonts w:hint="eastAsia" w:hAnsi="宋体" w:cs="宋体"/>
          <w:highlight w:val="none"/>
          <w:lang w:val="en-US" w:eastAsia="zh-CN"/>
        </w:rPr>
        <w:t>张</w:t>
      </w:r>
      <w:r>
        <w:rPr>
          <w:rFonts w:hint="eastAsia" w:hAnsi="宋体" w:cs="宋体"/>
          <w:highlight w:val="none"/>
        </w:rPr>
        <w:t>工   电话：0551-63811071</w:t>
      </w:r>
    </w:p>
    <w:p>
      <w:pPr>
        <w:widowControl/>
        <w:spacing w:line="440" w:lineRule="exact"/>
        <w:ind w:firstLine="438" w:firstLineChars="200"/>
        <w:jc w:val="left"/>
        <w:rPr>
          <w:rFonts w:hint="default" w:hAnsi="宋体" w:eastAsia="宋体" w:cs="宋体"/>
          <w:highlight w:val="none"/>
          <w:lang w:val="en-US" w:eastAsia="zh-CN"/>
        </w:rPr>
      </w:pPr>
      <w:r>
        <w:rPr>
          <w:rFonts w:hint="eastAsia" w:hAnsi="宋体" w:cs="宋体"/>
          <w:highlight w:val="none"/>
        </w:rPr>
        <w:t>现场勘查联系人：</w:t>
      </w:r>
      <w:r>
        <w:rPr>
          <w:rFonts w:hint="eastAsia" w:hAnsi="宋体" w:cs="宋体"/>
          <w:highlight w:val="none"/>
          <w:lang w:val="en-US" w:eastAsia="zh-CN"/>
        </w:rPr>
        <w:t>孙</w:t>
      </w:r>
      <w:r>
        <w:rPr>
          <w:rFonts w:hint="eastAsia" w:hAnsi="宋体" w:cs="宋体"/>
          <w:highlight w:val="none"/>
        </w:rPr>
        <w:t>工   电话：0551-638</w:t>
      </w:r>
      <w:r>
        <w:rPr>
          <w:rFonts w:hint="eastAsia" w:hAnsi="宋体" w:cs="宋体"/>
          <w:highlight w:val="none"/>
          <w:lang w:val="en-US" w:eastAsia="zh-CN"/>
        </w:rPr>
        <w:t>29612</w:t>
      </w:r>
    </w:p>
    <w:p>
      <w:pPr>
        <w:autoSpaceDE w:val="0"/>
        <w:autoSpaceDN w:val="0"/>
        <w:adjustRightInd w:val="0"/>
        <w:spacing w:line="360" w:lineRule="auto"/>
        <w:ind w:firstLine="396" w:firstLineChars="181"/>
        <w:jc w:val="left"/>
        <w:rPr>
          <w:rFonts w:hAnsi="宋体"/>
          <w:b/>
          <w:bCs/>
          <w:color w:val="000000"/>
          <w:szCs w:val="18"/>
          <w:highlight w:val="none"/>
        </w:rPr>
      </w:pPr>
      <w:r>
        <w:rPr>
          <w:rFonts w:hint="eastAsia" w:hAnsi="宋体"/>
          <w:b/>
          <w:bCs/>
          <w:color w:val="000000"/>
          <w:szCs w:val="18"/>
          <w:highlight w:val="none"/>
        </w:rPr>
        <w:t>（六）其他事项说明</w:t>
      </w:r>
    </w:p>
    <w:p>
      <w:pPr>
        <w:autoSpaceDE w:val="0"/>
        <w:autoSpaceDN w:val="0"/>
        <w:adjustRightInd w:val="0"/>
        <w:spacing w:line="360" w:lineRule="auto"/>
        <w:ind w:firstLine="438" w:firstLineChars="200"/>
        <w:jc w:val="left"/>
        <w:rPr>
          <w:rFonts w:hAnsi="宋体" w:cs="宋体"/>
          <w:highlight w:val="none"/>
        </w:rPr>
      </w:pPr>
      <w:bookmarkStart w:id="5" w:name="_Hlt510343011"/>
      <w:bookmarkStart w:id="6" w:name="_Hlt510342998"/>
      <w:r>
        <w:rPr>
          <w:rFonts w:hint="eastAsia" w:hAnsi="宋体" w:cs="宋体"/>
          <w:highlight w:val="none"/>
        </w:rPr>
        <w:t>1、参与投标供应商可直接在公用公司网站下载招标文件参与投标。</w:t>
      </w:r>
    </w:p>
    <w:p>
      <w:pPr>
        <w:autoSpaceDE w:val="0"/>
        <w:autoSpaceDN w:val="0"/>
        <w:adjustRightInd w:val="0"/>
        <w:spacing w:line="360" w:lineRule="auto"/>
        <w:ind w:firstLine="438" w:firstLineChars="200"/>
        <w:jc w:val="left"/>
        <w:rPr>
          <w:rFonts w:hAnsi="宋体"/>
          <w:color w:val="000000"/>
          <w:szCs w:val="18"/>
          <w:highlight w:val="none"/>
        </w:rPr>
      </w:pPr>
      <w:r>
        <w:rPr>
          <w:rFonts w:hint="eastAsia" w:hAnsi="宋体" w:cs="宋体"/>
          <w:highlight w:val="none"/>
        </w:rPr>
        <w:t>2、报名中有任何疑问或问题，请在工作时间（周一至周五，上午9:00-12:00，下午2:00-5:30，节假日休息）与项目联系人联系。</w:t>
      </w:r>
    </w:p>
    <w:p>
      <w:pPr>
        <w:autoSpaceDE w:val="0"/>
        <w:autoSpaceDN w:val="0"/>
        <w:adjustRightInd w:val="0"/>
        <w:spacing w:line="360" w:lineRule="auto"/>
        <w:ind w:firstLine="398" w:firstLineChars="182"/>
        <w:jc w:val="center"/>
        <w:rPr>
          <w:rFonts w:hAnsi="宋体"/>
          <w:b/>
          <w:color w:val="000000"/>
          <w:highlight w:val="none"/>
        </w:rPr>
      </w:pPr>
      <w:r>
        <w:rPr>
          <w:rFonts w:hAnsi="宋体"/>
          <w:color w:val="000000"/>
          <w:szCs w:val="18"/>
          <w:highlight w:val="none"/>
        </w:rPr>
        <w:br w:type="page"/>
      </w:r>
      <w:bookmarkStart w:id="7" w:name="_Toc527131313"/>
      <w:r>
        <w:rPr>
          <w:rFonts w:hint="eastAsia"/>
          <w:b/>
          <w:color w:val="000000"/>
          <w:highlight w:val="none"/>
        </w:rPr>
        <w:t>二、供应商须</w:t>
      </w:r>
      <w:bookmarkEnd w:id="5"/>
      <w:r>
        <w:rPr>
          <w:rFonts w:hint="eastAsia"/>
          <w:b/>
          <w:color w:val="000000"/>
          <w:highlight w:val="none"/>
        </w:rPr>
        <w:t>知前</w:t>
      </w:r>
      <w:bookmarkEnd w:id="6"/>
      <w:r>
        <w:rPr>
          <w:rFonts w:hint="eastAsia"/>
          <w:b/>
          <w:color w:val="000000"/>
          <w:highlight w:val="none"/>
        </w:rPr>
        <w:t>附表</w:t>
      </w:r>
      <w:bookmarkEnd w:id="7"/>
    </w:p>
    <w:tbl>
      <w:tblPr>
        <w:tblStyle w:val="62"/>
        <w:tblW w:w="93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447"/>
        <w:gridCol w:w="72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675" w:type="dxa"/>
            <w:vAlign w:val="center"/>
          </w:tcPr>
          <w:p>
            <w:pPr>
              <w:jc w:val="center"/>
              <w:rPr>
                <w:rFonts w:hAnsi="宋体"/>
                <w:b/>
                <w:color w:val="000000"/>
                <w:highlight w:val="none"/>
              </w:rPr>
            </w:pPr>
            <w:bookmarkStart w:id="8" w:name="_Toc208106829"/>
            <w:bookmarkStart w:id="9" w:name="_Toc200336330"/>
            <w:r>
              <w:rPr>
                <w:rFonts w:hint="eastAsia" w:hAnsi="宋体"/>
                <w:b/>
                <w:color w:val="000000"/>
                <w:highlight w:val="none"/>
              </w:rPr>
              <w:t>序号</w:t>
            </w:r>
          </w:p>
        </w:tc>
        <w:tc>
          <w:tcPr>
            <w:tcW w:w="1447" w:type="dxa"/>
            <w:vAlign w:val="center"/>
          </w:tcPr>
          <w:p>
            <w:pPr>
              <w:jc w:val="center"/>
              <w:rPr>
                <w:rFonts w:hAnsi="宋体"/>
                <w:b/>
                <w:color w:val="000000"/>
                <w:highlight w:val="none"/>
              </w:rPr>
            </w:pPr>
            <w:r>
              <w:rPr>
                <w:rFonts w:hint="eastAsia" w:hAnsi="宋体"/>
                <w:b/>
                <w:color w:val="000000"/>
                <w:highlight w:val="none"/>
              </w:rPr>
              <w:t>内容</w:t>
            </w:r>
          </w:p>
        </w:tc>
        <w:tc>
          <w:tcPr>
            <w:tcW w:w="7223" w:type="dxa"/>
            <w:vAlign w:val="center"/>
          </w:tcPr>
          <w:p>
            <w:pPr>
              <w:pStyle w:val="231"/>
              <w:widowControl w:val="0"/>
              <w:spacing w:before="0" w:beforeAutospacing="0" w:after="0" w:afterAutospacing="0"/>
              <w:rPr>
                <w:bCs w:val="0"/>
                <w:color w:val="000000"/>
                <w:kern w:val="2"/>
                <w:sz w:val="24"/>
                <w:szCs w:val="20"/>
                <w:highlight w:val="none"/>
              </w:rPr>
            </w:pPr>
            <w:r>
              <w:rPr>
                <w:rFonts w:hint="eastAsia"/>
                <w:bCs w:val="0"/>
                <w:color w:val="000000"/>
                <w:kern w:val="2"/>
                <w:sz w:val="24"/>
                <w:szCs w:val="20"/>
                <w:highlight w:val="none"/>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675" w:type="dxa"/>
            <w:vAlign w:val="center"/>
          </w:tcPr>
          <w:p>
            <w:pPr>
              <w:jc w:val="center"/>
              <w:rPr>
                <w:rFonts w:hAnsi="宋体"/>
                <w:bCs/>
                <w:color w:val="000000"/>
                <w:highlight w:val="none"/>
              </w:rPr>
            </w:pPr>
            <w:r>
              <w:rPr>
                <w:rFonts w:hint="eastAsia" w:hAnsi="宋体"/>
                <w:bCs/>
                <w:color w:val="000000"/>
                <w:highlight w:val="none"/>
              </w:rPr>
              <w:t>1</w:t>
            </w:r>
          </w:p>
        </w:tc>
        <w:tc>
          <w:tcPr>
            <w:tcW w:w="1447" w:type="dxa"/>
            <w:vAlign w:val="center"/>
          </w:tcPr>
          <w:p>
            <w:pPr>
              <w:jc w:val="center"/>
              <w:rPr>
                <w:rFonts w:hAnsi="宋体"/>
                <w:bCs/>
                <w:color w:val="000000"/>
                <w:highlight w:val="none"/>
              </w:rPr>
            </w:pPr>
            <w:r>
              <w:rPr>
                <w:rFonts w:hint="eastAsia" w:hAnsi="宋体"/>
                <w:bCs/>
                <w:color w:val="000000"/>
                <w:highlight w:val="none"/>
              </w:rPr>
              <w:t>委托人</w:t>
            </w:r>
          </w:p>
        </w:tc>
        <w:tc>
          <w:tcPr>
            <w:tcW w:w="7223" w:type="dxa"/>
            <w:vAlign w:val="center"/>
          </w:tcPr>
          <w:p>
            <w:pPr>
              <w:pStyle w:val="231"/>
              <w:widowControl w:val="0"/>
              <w:spacing w:before="0" w:beforeAutospacing="0" w:after="0" w:afterAutospacing="0"/>
              <w:jc w:val="both"/>
              <w:rPr>
                <w:rFonts w:hint="eastAsia" w:eastAsia="宋体"/>
                <w:b w:val="0"/>
                <w:bCs w:val="0"/>
                <w:color w:val="000000"/>
                <w:sz w:val="24"/>
                <w:szCs w:val="18"/>
                <w:highlight w:val="none"/>
                <w:lang w:eastAsia="zh-CN"/>
              </w:rPr>
            </w:pPr>
            <w:r>
              <w:rPr>
                <w:rFonts w:hint="eastAsia"/>
                <w:b w:val="0"/>
                <w:bCs w:val="0"/>
                <w:color w:val="000000"/>
                <w:sz w:val="24"/>
                <w:szCs w:val="18"/>
                <w:highlight w:val="none"/>
              </w:rPr>
              <w:t>合肥</w:t>
            </w:r>
            <w:r>
              <w:rPr>
                <w:rFonts w:hint="eastAsia"/>
                <w:b w:val="0"/>
                <w:bCs w:val="0"/>
                <w:color w:val="000000"/>
                <w:sz w:val="24"/>
                <w:szCs w:val="18"/>
                <w:highlight w:val="none"/>
                <w:lang w:eastAsia="zh-CN"/>
              </w:rPr>
              <w:t>合肥经济技术开发区公用事业发展有限公司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675" w:type="dxa"/>
            <w:vAlign w:val="center"/>
          </w:tcPr>
          <w:p>
            <w:pPr>
              <w:jc w:val="center"/>
              <w:rPr>
                <w:rFonts w:hAnsi="宋体"/>
                <w:bCs/>
                <w:color w:val="000000"/>
                <w:highlight w:val="none"/>
              </w:rPr>
            </w:pPr>
            <w:r>
              <w:rPr>
                <w:rFonts w:hint="eastAsia" w:hAnsi="宋体"/>
                <w:bCs/>
                <w:color w:val="000000"/>
                <w:highlight w:val="none"/>
              </w:rPr>
              <w:t>2</w:t>
            </w:r>
          </w:p>
        </w:tc>
        <w:tc>
          <w:tcPr>
            <w:tcW w:w="1447" w:type="dxa"/>
            <w:vAlign w:val="center"/>
          </w:tcPr>
          <w:p>
            <w:pPr>
              <w:jc w:val="center"/>
              <w:rPr>
                <w:rFonts w:hAnsi="宋体"/>
                <w:color w:val="000000"/>
                <w:sz w:val="21"/>
                <w:szCs w:val="21"/>
                <w:highlight w:val="none"/>
              </w:rPr>
            </w:pPr>
            <w:r>
              <w:rPr>
                <w:rFonts w:hint="eastAsia" w:hAnsi="宋体"/>
                <w:color w:val="000000"/>
                <w:sz w:val="21"/>
                <w:szCs w:val="21"/>
                <w:highlight w:val="none"/>
              </w:rPr>
              <w:t>项目名称编号</w:t>
            </w:r>
          </w:p>
        </w:tc>
        <w:tc>
          <w:tcPr>
            <w:tcW w:w="7223" w:type="dxa"/>
            <w:vAlign w:val="center"/>
          </w:tcPr>
          <w:p>
            <w:pPr>
              <w:pStyle w:val="231"/>
              <w:widowControl w:val="0"/>
              <w:spacing w:before="0" w:beforeAutospacing="0" w:after="0" w:afterAutospacing="0" w:line="360" w:lineRule="auto"/>
              <w:jc w:val="both"/>
              <w:rPr>
                <w:rFonts w:hint="eastAsia" w:eastAsia="宋体"/>
                <w:b w:val="0"/>
                <w:bCs w:val="0"/>
                <w:color w:val="000000"/>
                <w:sz w:val="24"/>
                <w:szCs w:val="24"/>
                <w:highlight w:val="none"/>
                <w:lang w:val="en-US" w:eastAsia="zh-CN"/>
              </w:rPr>
            </w:pPr>
            <w:r>
              <w:rPr>
                <w:rFonts w:hint="eastAsia"/>
                <w:b w:val="0"/>
                <w:bCs w:val="0"/>
                <w:color w:val="000000"/>
                <w:sz w:val="24"/>
                <w:szCs w:val="18"/>
                <w:highlight w:val="none"/>
                <w:lang w:val="en-US" w:eastAsia="zh-CN"/>
              </w:rPr>
              <w:t>南艳湖、翡翠湖提升苗木采购</w:t>
            </w:r>
            <w:r>
              <w:rPr>
                <w:rFonts w:hint="eastAsia"/>
                <w:b w:val="0"/>
                <w:bCs w:val="0"/>
                <w:color w:val="000000"/>
                <w:sz w:val="24"/>
                <w:szCs w:val="18"/>
                <w:highlight w:val="none"/>
                <w:lang w:eastAsia="zh-CN"/>
              </w:rPr>
              <w:t>（项目编号：GYGSZB-202</w:t>
            </w:r>
            <w:r>
              <w:rPr>
                <w:rFonts w:hint="eastAsia"/>
                <w:b w:val="0"/>
                <w:bCs w:val="0"/>
                <w:color w:val="000000"/>
                <w:sz w:val="24"/>
                <w:szCs w:val="18"/>
                <w:highlight w:val="none"/>
                <w:lang w:val="en-US" w:eastAsia="zh-CN"/>
              </w:rPr>
              <w:t>3013</w:t>
            </w:r>
            <w:r>
              <w:rPr>
                <w:rFonts w:hint="eastAsia"/>
                <w:b w:val="0"/>
                <w:bCs w:val="0"/>
                <w:color w:val="000000"/>
                <w:sz w:val="24"/>
                <w:szCs w:val="18"/>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675" w:type="dxa"/>
            <w:vAlign w:val="center"/>
          </w:tcPr>
          <w:p>
            <w:pPr>
              <w:jc w:val="center"/>
              <w:rPr>
                <w:rFonts w:hAnsi="宋体"/>
                <w:bCs/>
                <w:color w:val="000000"/>
                <w:highlight w:val="none"/>
              </w:rPr>
            </w:pPr>
            <w:r>
              <w:rPr>
                <w:rFonts w:hint="eastAsia" w:hAnsi="宋体"/>
                <w:bCs/>
                <w:color w:val="000000"/>
                <w:highlight w:val="none"/>
              </w:rPr>
              <w:t>3</w:t>
            </w:r>
          </w:p>
        </w:tc>
        <w:tc>
          <w:tcPr>
            <w:tcW w:w="1447" w:type="dxa"/>
            <w:vAlign w:val="center"/>
          </w:tcPr>
          <w:p>
            <w:pPr>
              <w:jc w:val="center"/>
              <w:rPr>
                <w:rFonts w:hAnsi="宋体"/>
                <w:color w:val="000000"/>
                <w:highlight w:val="none"/>
              </w:rPr>
            </w:pPr>
            <w:r>
              <w:rPr>
                <w:rFonts w:hint="eastAsia" w:hAnsi="宋体"/>
                <w:color w:val="000000"/>
                <w:highlight w:val="none"/>
              </w:rPr>
              <w:t>供应商资格</w:t>
            </w:r>
          </w:p>
        </w:tc>
        <w:tc>
          <w:tcPr>
            <w:tcW w:w="7223" w:type="dxa"/>
            <w:vAlign w:val="center"/>
          </w:tcPr>
          <w:p>
            <w:pPr>
              <w:autoSpaceDE w:val="0"/>
              <w:autoSpaceDN w:val="0"/>
              <w:adjustRightInd w:val="0"/>
              <w:spacing w:line="360" w:lineRule="auto"/>
              <w:ind w:firstLine="438" w:firstLineChars="200"/>
              <w:jc w:val="left"/>
              <w:rPr>
                <w:rFonts w:hAnsi="宋体"/>
                <w:color w:val="000000"/>
                <w:szCs w:val="18"/>
                <w:highlight w:val="none"/>
              </w:rPr>
            </w:pPr>
            <w:r>
              <w:rPr>
                <w:rFonts w:hint="eastAsia" w:hAnsi="宋体"/>
                <w:color w:val="000000"/>
                <w:szCs w:val="18"/>
                <w:highlight w:val="none"/>
              </w:rPr>
              <w:t>1、符合《中华人民共和国政府采购法》第二十二条规定；</w:t>
            </w:r>
          </w:p>
          <w:p>
            <w:pPr>
              <w:widowControl/>
              <w:spacing w:line="360" w:lineRule="auto"/>
              <w:ind w:firstLine="438" w:firstLineChars="200"/>
              <w:rPr>
                <w:b/>
                <w:bCs/>
                <w:color w:val="000000"/>
                <w:szCs w:val="24"/>
                <w:highlight w:val="none"/>
              </w:rPr>
            </w:pPr>
            <w:r>
              <w:rPr>
                <w:rFonts w:hint="eastAsia" w:hAnsi="宋体"/>
                <w:color w:val="000000"/>
                <w:szCs w:val="21"/>
                <w:highlight w:val="none"/>
              </w:rPr>
              <w:t>2</w:t>
            </w:r>
            <w:r>
              <w:rPr>
                <w:rFonts w:hAnsi="宋体"/>
                <w:color w:val="000000"/>
                <w:szCs w:val="21"/>
                <w:highlight w:val="none"/>
              </w:rPr>
              <w:t>、本项目不接受联合体投标；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675" w:type="dxa"/>
            <w:vAlign w:val="center"/>
          </w:tcPr>
          <w:p>
            <w:pPr>
              <w:jc w:val="center"/>
              <w:rPr>
                <w:rFonts w:hAnsi="宋体"/>
                <w:bCs/>
                <w:color w:val="000000"/>
                <w:highlight w:val="none"/>
              </w:rPr>
            </w:pPr>
            <w:r>
              <w:rPr>
                <w:rFonts w:hint="eastAsia" w:hAnsi="宋体"/>
                <w:bCs/>
                <w:color w:val="000000"/>
                <w:highlight w:val="none"/>
              </w:rPr>
              <w:t>4</w:t>
            </w:r>
          </w:p>
        </w:tc>
        <w:tc>
          <w:tcPr>
            <w:tcW w:w="1447" w:type="dxa"/>
            <w:vAlign w:val="center"/>
          </w:tcPr>
          <w:p>
            <w:pPr>
              <w:jc w:val="center"/>
              <w:rPr>
                <w:rFonts w:hAnsi="宋体"/>
                <w:color w:val="000000"/>
                <w:highlight w:val="none"/>
              </w:rPr>
            </w:pPr>
            <w:r>
              <w:rPr>
                <w:rFonts w:hint="eastAsia" w:hAnsi="宋体"/>
                <w:color w:val="000000"/>
                <w:highlight w:val="none"/>
              </w:rPr>
              <w:t>项目性质</w:t>
            </w:r>
          </w:p>
        </w:tc>
        <w:tc>
          <w:tcPr>
            <w:tcW w:w="7223" w:type="dxa"/>
            <w:vAlign w:val="center"/>
          </w:tcPr>
          <w:p>
            <w:pPr>
              <w:pStyle w:val="231"/>
              <w:widowControl w:val="0"/>
              <w:spacing w:before="0" w:beforeAutospacing="0" w:after="0" w:afterAutospacing="0"/>
              <w:jc w:val="both"/>
              <w:rPr>
                <w:b w:val="0"/>
                <w:bCs w:val="0"/>
                <w:color w:val="000000"/>
                <w:sz w:val="24"/>
                <w:highlight w:val="none"/>
              </w:rPr>
            </w:pPr>
            <w:r>
              <w:rPr>
                <w:rFonts w:hint="eastAsia"/>
                <w:b w:val="0"/>
                <w:bCs w:val="0"/>
                <w:color w:val="000000"/>
                <w:sz w:val="24"/>
                <w:highlight w:val="none"/>
                <w:lang w:val="en-US" w:eastAsia="zh-CN"/>
              </w:rPr>
              <w:t>货物</w:t>
            </w:r>
            <w:r>
              <w:rPr>
                <w:rFonts w:hint="eastAsia"/>
                <w:b w:val="0"/>
                <w:bCs w:val="0"/>
                <w:color w:val="000000"/>
                <w:sz w:val="24"/>
                <w:highlight w:val="none"/>
              </w:rPr>
              <w:t>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675" w:type="dxa"/>
            <w:vAlign w:val="center"/>
          </w:tcPr>
          <w:p>
            <w:pPr>
              <w:jc w:val="center"/>
              <w:rPr>
                <w:rFonts w:hAnsi="宋体"/>
                <w:bCs/>
                <w:color w:val="000000"/>
                <w:highlight w:val="none"/>
              </w:rPr>
            </w:pPr>
            <w:r>
              <w:rPr>
                <w:rFonts w:hint="eastAsia" w:hAnsi="宋体"/>
                <w:bCs/>
                <w:color w:val="000000"/>
                <w:highlight w:val="none"/>
              </w:rPr>
              <w:t>5</w:t>
            </w:r>
          </w:p>
        </w:tc>
        <w:tc>
          <w:tcPr>
            <w:tcW w:w="1447" w:type="dxa"/>
            <w:vAlign w:val="center"/>
          </w:tcPr>
          <w:p>
            <w:pPr>
              <w:pStyle w:val="231"/>
              <w:widowControl w:val="0"/>
              <w:spacing w:before="0" w:beforeAutospacing="0" w:after="0" w:afterAutospacing="0"/>
              <w:rPr>
                <w:b w:val="0"/>
                <w:bCs w:val="0"/>
                <w:color w:val="000000"/>
                <w:sz w:val="24"/>
                <w:highlight w:val="none"/>
              </w:rPr>
            </w:pPr>
            <w:r>
              <w:rPr>
                <w:rFonts w:hint="eastAsia"/>
                <w:b w:val="0"/>
                <w:bCs w:val="0"/>
                <w:color w:val="000000"/>
                <w:sz w:val="24"/>
                <w:highlight w:val="none"/>
              </w:rPr>
              <w:t>资金来源</w:t>
            </w:r>
          </w:p>
        </w:tc>
        <w:tc>
          <w:tcPr>
            <w:tcW w:w="7223" w:type="dxa"/>
            <w:vAlign w:val="center"/>
          </w:tcPr>
          <w:p>
            <w:pPr>
              <w:pStyle w:val="231"/>
              <w:widowControl w:val="0"/>
              <w:spacing w:before="0" w:beforeAutospacing="0" w:after="0" w:afterAutospacing="0"/>
              <w:jc w:val="both"/>
              <w:rPr>
                <w:b w:val="0"/>
                <w:bCs w:val="0"/>
                <w:color w:val="000000"/>
                <w:sz w:val="24"/>
                <w:highlight w:val="none"/>
              </w:rPr>
            </w:pPr>
            <w:r>
              <w:rPr>
                <w:rFonts w:hint="eastAsia"/>
                <w:b w:val="0"/>
                <w:bCs w:val="0"/>
                <w:color w:val="000000"/>
                <w:sz w:val="24"/>
                <w:highlight w:val="none"/>
              </w:rPr>
              <w:t xml:space="preserve"> </w:t>
            </w:r>
            <w:r>
              <w:rPr>
                <w:color w:val="000000"/>
                <w:highlight w:val="none"/>
              </w:rPr>
              <w:sym w:font="Wingdings" w:char="F0FE"/>
            </w:r>
            <w:r>
              <w:rPr>
                <w:rFonts w:hint="eastAsia"/>
                <w:b w:val="0"/>
                <w:bCs w:val="0"/>
                <w:color w:val="000000"/>
                <w:sz w:val="24"/>
                <w:highlight w:val="none"/>
              </w:rPr>
              <w:t>采购人自筹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675" w:type="dxa"/>
            <w:vAlign w:val="center"/>
          </w:tcPr>
          <w:p>
            <w:pPr>
              <w:spacing w:line="500" w:lineRule="exact"/>
              <w:jc w:val="center"/>
              <w:rPr>
                <w:rFonts w:hAnsi="宋体"/>
                <w:color w:val="000000"/>
                <w:highlight w:val="none"/>
              </w:rPr>
            </w:pPr>
            <w:r>
              <w:rPr>
                <w:rFonts w:hint="eastAsia" w:hAnsi="宋体"/>
                <w:color w:val="000000"/>
                <w:highlight w:val="none"/>
              </w:rPr>
              <w:t>6</w:t>
            </w:r>
          </w:p>
        </w:tc>
        <w:tc>
          <w:tcPr>
            <w:tcW w:w="1447" w:type="dxa"/>
          </w:tcPr>
          <w:p>
            <w:pPr>
              <w:spacing w:line="500" w:lineRule="exact"/>
              <w:jc w:val="center"/>
              <w:rPr>
                <w:rFonts w:hAnsi="宋体"/>
                <w:color w:val="000000"/>
                <w:highlight w:val="none"/>
                <w:lang w:val="zh-CN"/>
              </w:rPr>
            </w:pPr>
            <w:r>
              <w:rPr>
                <w:rFonts w:hint="eastAsia" w:hAnsi="宋体"/>
                <w:color w:val="000000"/>
                <w:highlight w:val="none"/>
              </w:rPr>
              <w:t>标段划分</w:t>
            </w:r>
          </w:p>
        </w:tc>
        <w:tc>
          <w:tcPr>
            <w:tcW w:w="7223" w:type="dxa"/>
            <w:vAlign w:val="center"/>
          </w:tcPr>
          <w:p>
            <w:pPr>
              <w:spacing w:line="500" w:lineRule="exact"/>
              <w:ind w:firstLine="110" w:firstLineChars="50"/>
              <w:rPr>
                <w:rFonts w:hAnsi="宋体"/>
                <w:bCs/>
                <w:color w:val="000000"/>
                <w:highlight w:val="none"/>
              </w:rPr>
            </w:pPr>
            <w:r>
              <w:rPr>
                <w:b/>
                <w:bCs/>
                <w:color w:val="000000"/>
                <w:highlight w:val="none"/>
              </w:rPr>
              <w:sym w:font="Wingdings" w:char="F0FE"/>
            </w:r>
            <w:r>
              <w:rPr>
                <w:rFonts w:hint="eastAsia" w:hAnsi="宋体"/>
                <w:color w:val="000000"/>
                <w:highlight w:val="none"/>
              </w:rPr>
              <w:t xml:space="preserve">不分包     □分为  个包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5" w:hRule="atLeast"/>
          <w:jc w:val="center"/>
        </w:trPr>
        <w:tc>
          <w:tcPr>
            <w:tcW w:w="675" w:type="dxa"/>
            <w:vAlign w:val="center"/>
          </w:tcPr>
          <w:p>
            <w:pPr>
              <w:spacing w:line="500" w:lineRule="exact"/>
              <w:ind w:right="102"/>
              <w:jc w:val="center"/>
              <w:rPr>
                <w:rFonts w:hAnsi="宋体"/>
                <w:color w:val="000000"/>
                <w:highlight w:val="none"/>
                <w:lang w:val="zh-CN"/>
              </w:rPr>
            </w:pPr>
            <w:r>
              <w:rPr>
                <w:rFonts w:hint="eastAsia" w:hAnsi="宋体"/>
                <w:color w:val="000000"/>
                <w:highlight w:val="none"/>
                <w:lang w:val="zh-CN"/>
              </w:rPr>
              <w:t>7</w:t>
            </w:r>
          </w:p>
        </w:tc>
        <w:tc>
          <w:tcPr>
            <w:tcW w:w="1447" w:type="dxa"/>
            <w:vAlign w:val="center"/>
          </w:tcPr>
          <w:p>
            <w:pPr>
              <w:spacing w:line="500" w:lineRule="exact"/>
              <w:jc w:val="center"/>
              <w:rPr>
                <w:rFonts w:hAnsi="宋体"/>
                <w:color w:val="000000"/>
                <w:highlight w:val="none"/>
              </w:rPr>
            </w:pPr>
            <w:r>
              <w:rPr>
                <w:rFonts w:hint="eastAsia" w:hAnsi="宋体"/>
                <w:color w:val="000000"/>
                <w:highlight w:val="none"/>
                <w:lang w:val="zh-CN"/>
              </w:rPr>
              <w:t>付款方式</w:t>
            </w:r>
          </w:p>
        </w:tc>
        <w:tc>
          <w:tcPr>
            <w:tcW w:w="7223" w:type="dxa"/>
          </w:tcPr>
          <w:p>
            <w:pPr>
              <w:jc w:val="left"/>
              <w:rPr>
                <w:rFonts w:hint="eastAsia" w:ascii="Tahoma" w:hAnsi="宋体" w:eastAsia="宋体" w:cs="宋体"/>
                <w:color w:val="000000"/>
                <w:sz w:val="24"/>
                <w:szCs w:val="21"/>
                <w:highlight w:val="none"/>
                <w:lang w:val="en-US" w:eastAsia="zh-CN" w:bidi="ar-SA"/>
              </w:rPr>
            </w:pPr>
            <w:r>
              <w:rPr>
                <w:rFonts w:hint="eastAsia" w:ascii="Tahoma" w:hAnsi="宋体" w:eastAsia="宋体" w:cs="宋体"/>
                <w:color w:val="000000"/>
                <w:sz w:val="24"/>
                <w:szCs w:val="21"/>
                <w:highlight w:val="none"/>
                <w:lang w:val="en-US" w:eastAsia="zh-CN" w:bidi="ar-SA"/>
              </w:rPr>
              <w:t>1、苗木到场经验收合格后两个月内一次付清（转帐）。</w:t>
            </w:r>
          </w:p>
          <w:p>
            <w:pPr>
              <w:pStyle w:val="219"/>
              <w:spacing w:line="500" w:lineRule="exact"/>
              <w:rPr>
                <w:rFonts w:hint="eastAsia" w:ascii="Tahoma" w:hAnsi="宋体" w:eastAsia="宋体" w:cs="宋体"/>
                <w:color w:val="000000"/>
                <w:sz w:val="24"/>
                <w:szCs w:val="21"/>
                <w:highlight w:val="none"/>
                <w:lang w:val="en-US" w:eastAsia="zh-CN" w:bidi="ar-SA"/>
              </w:rPr>
            </w:pPr>
            <w:r>
              <w:rPr>
                <w:rFonts w:hint="eastAsia" w:ascii="Tahoma" w:hAnsi="宋体" w:eastAsia="宋体" w:cs="宋体"/>
                <w:color w:val="000000"/>
                <w:sz w:val="24"/>
                <w:szCs w:val="21"/>
                <w:highlight w:val="none"/>
                <w:lang w:val="en-US" w:eastAsia="zh-CN" w:bidi="ar-SA"/>
              </w:rPr>
              <w:t>2、</w:t>
            </w:r>
            <w:r>
              <w:rPr>
                <w:rFonts w:hint="eastAsia" w:hAnsi="宋体"/>
                <w:bCs/>
                <w:color w:val="000000"/>
                <w:highlight w:val="none"/>
              </w:rPr>
              <w:t>合同需要写明需方与供方付款时，</w:t>
            </w:r>
            <w:r>
              <w:rPr>
                <w:rFonts w:hint="eastAsia" w:ascii="Tahoma" w:hAnsi="宋体" w:eastAsia="宋体" w:cs="宋体"/>
                <w:color w:val="000000"/>
                <w:sz w:val="24"/>
                <w:szCs w:val="21"/>
                <w:highlight w:val="none"/>
                <w:lang w:val="en-US" w:eastAsia="zh-CN" w:bidi="ar-SA"/>
              </w:rPr>
              <w:t>供方需提供农产品增值税免税普票及自产自销证明,如不能提供相应自产自销证明，则供方需提供增值税专用发票。</w:t>
            </w:r>
          </w:p>
          <w:p>
            <w:pPr>
              <w:pStyle w:val="219"/>
              <w:spacing w:line="500" w:lineRule="exact"/>
              <w:rPr>
                <w:rFonts w:hAnsi="宋体" w:cs="宋体"/>
                <w:color w:val="000000"/>
                <w:szCs w:val="21"/>
                <w:highlight w:val="none"/>
              </w:rPr>
            </w:pPr>
            <w:r>
              <w:rPr>
                <w:rFonts w:hint="eastAsia" w:hAnsi="宋体" w:cs="宋体"/>
                <w:color w:val="000000"/>
                <w:szCs w:val="21"/>
                <w:highlight w:val="none"/>
              </w:rPr>
              <w:t>投标人提交的投标文件中如有关于付款条件的表述与招标文件规定不符，投标无效。供应商提交的响应文件中如有关于付款条件的表述与投标文件规定不符，将被视为实质性不响应，将导致投标无效。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675" w:type="dxa"/>
            <w:vAlign w:val="center"/>
          </w:tcPr>
          <w:p>
            <w:pPr>
              <w:spacing w:line="500" w:lineRule="exact"/>
              <w:ind w:right="102"/>
              <w:jc w:val="center"/>
              <w:rPr>
                <w:rFonts w:hAnsi="宋体"/>
                <w:color w:val="000000"/>
                <w:highlight w:val="none"/>
                <w:lang w:val="zh-CN"/>
              </w:rPr>
            </w:pPr>
            <w:r>
              <w:rPr>
                <w:rFonts w:hint="eastAsia" w:hAnsi="宋体"/>
                <w:color w:val="000000"/>
                <w:highlight w:val="none"/>
                <w:lang w:val="zh-CN"/>
              </w:rPr>
              <w:t>8</w:t>
            </w:r>
          </w:p>
        </w:tc>
        <w:tc>
          <w:tcPr>
            <w:tcW w:w="1447" w:type="dxa"/>
            <w:vAlign w:val="center"/>
          </w:tcPr>
          <w:p>
            <w:pPr>
              <w:spacing w:line="500" w:lineRule="exact"/>
              <w:jc w:val="center"/>
              <w:rPr>
                <w:rFonts w:hAnsi="宋体"/>
                <w:color w:val="000000"/>
                <w:highlight w:val="none"/>
              </w:rPr>
            </w:pPr>
            <w:r>
              <w:rPr>
                <w:rFonts w:hint="eastAsia" w:hAnsi="宋体"/>
                <w:color w:val="000000"/>
                <w:highlight w:val="none"/>
              </w:rPr>
              <w:t>联合体投标</w:t>
            </w:r>
          </w:p>
        </w:tc>
        <w:tc>
          <w:tcPr>
            <w:tcW w:w="7223" w:type="dxa"/>
            <w:vAlign w:val="center"/>
          </w:tcPr>
          <w:p>
            <w:pPr>
              <w:spacing w:line="500" w:lineRule="exact"/>
              <w:rPr>
                <w:rFonts w:hAnsi="宋体"/>
                <w:color w:val="000000"/>
                <w:highlight w:val="none"/>
              </w:rPr>
            </w:pPr>
            <w:r>
              <w:rPr>
                <w:rFonts w:hint="eastAsia" w:hAnsi="宋体"/>
                <w:color w:val="000000"/>
                <w:highlight w:val="none"/>
              </w:rPr>
              <w:t>□</w:t>
            </w:r>
            <w:r>
              <w:rPr>
                <w:rFonts w:hint="eastAsia" w:hAnsi="宋体"/>
                <w:color w:val="000000"/>
                <w:highlight w:val="none"/>
                <w:lang w:val="zh-CN"/>
              </w:rPr>
              <w:t xml:space="preserve">接受  </w:t>
            </w:r>
            <w:r>
              <w:rPr>
                <w:b/>
                <w:bCs/>
                <w:color w:val="000000"/>
                <w:highlight w:val="none"/>
              </w:rPr>
              <w:sym w:font="Wingdings" w:char="F0FE"/>
            </w:r>
            <w:r>
              <w:rPr>
                <w:rFonts w:hint="eastAsia" w:hAnsi="宋体"/>
                <w:color w:val="000000"/>
                <w:highlight w:val="none"/>
              </w:rPr>
              <w:t>不</w:t>
            </w:r>
            <w:r>
              <w:rPr>
                <w:rFonts w:hint="eastAsia" w:hAnsi="宋体"/>
                <w:color w:val="000000"/>
                <w:highlight w:val="none"/>
                <w:lang w:val="zh-CN"/>
              </w:rPr>
              <w:t>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675" w:type="dxa"/>
            <w:vAlign w:val="center"/>
          </w:tcPr>
          <w:p>
            <w:pPr>
              <w:spacing w:line="500" w:lineRule="exact"/>
              <w:jc w:val="center"/>
              <w:rPr>
                <w:rFonts w:hAnsi="宋体"/>
                <w:color w:val="000000"/>
                <w:highlight w:val="none"/>
              </w:rPr>
            </w:pPr>
            <w:r>
              <w:rPr>
                <w:rFonts w:hint="eastAsia" w:hAnsi="宋体"/>
                <w:color w:val="000000"/>
                <w:highlight w:val="none"/>
              </w:rPr>
              <w:t>9</w:t>
            </w:r>
          </w:p>
        </w:tc>
        <w:tc>
          <w:tcPr>
            <w:tcW w:w="1447" w:type="dxa"/>
          </w:tcPr>
          <w:p>
            <w:pPr>
              <w:spacing w:line="500" w:lineRule="exact"/>
              <w:rPr>
                <w:rFonts w:hAnsi="宋体"/>
                <w:color w:val="000000"/>
                <w:highlight w:val="none"/>
              </w:rPr>
            </w:pPr>
            <w:r>
              <w:rPr>
                <w:rFonts w:hint="eastAsia" w:hAnsi="宋体"/>
                <w:color w:val="000000"/>
                <w:highlight w:val="none"/>
              </w:rPr>
              <w:t>服务地点</w:t>
            </w:r>
          </w:p>
        </w:tc>
        <w:tc>
          <w:tcPr>
            <w:tcW w:w="7223" w:type="dxa"/>
          </w:tcPr>
          <w:p>
            <w:pPr>
              <w:spacing w:line="500" w:lineRule="exact"/>
              <w:rPr>
                <w:rFonts w:hAnsi="宋体"/>
                <w:color w:val="000000"/>
                <w:highlight w:val="none"/>
              </w:rPr>
            </w:pPr>
            <w:r>
              <w:rPr>
                <w:rFonts w:hint="eastAsia" w:hAnsi="宋体"/>
                <w:color w:val="000000"/>
                <w:highlight w:val="none"/>
              </w:rPr>
              <w:t>合肥经济技术开发区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675" w:type="dxa"/>
            <w:vAlign w:val="center"/>
          </w:tcPr>
          <w:p>
            <w:pPr>
              <w:spacing w:line="500" w:lineRule="exact"/>
              <w:jc w:val="center"/>
              <w:rPr>
                <w:rFonts w:hAnsi="宋体"/>
                <w:color w:val="000000"/>
                <w:highlight w:val="none"/>
              </w:rPr>
            </w:pPr>
            <w:r>
              <w:rPr>
                <w:rFonts w:hint="eastAsia" w:hAnsi="宋体"/>
                <w:color w:val="000000"/>
                <w:highlight w:val="none"/>
              </w:rPr>
              <w:t>10</w:t>
            </w:r>
          </w:p>
        </w:tc>
        <w:tc>
          <w:tcPr>
            <w:tcW w:w="1447" w:type="dxa"/>
            <w:vAlign w:val="center"/>
          </w:tcPr>
          <w:p>
            <w:pPr>
              <w:spacing w:line="500" w:lineRule="exact"/>
              <w:jc w:val="center"/>
              <w:rPr>
                <w:rFonts w:hAnsi="宋体"/>
                <w:color w:val="000000"/>
                <w:highlight w:val="none"/>
              </w:rPr>
            </w:pPr>
            <w:r>
              <w:rPr>
                <w:rFonts w:hint="eastAsia" w:hAnsi="宋体"/>
                <w:color w:val="000000"/>
                <w:szCs w:val="21"/>
                <w:highlight w:val="none"/>
              </w:rPr>
              <w:t>服务期限</w:t>
            </w:r>
          </w:p>
        </w:tc>
        <w:tc>
          <w:tcPr>
            <w:tcW w:w="7223" w:type="dxa"/>
            <w:vAlign w:val="center"/>
          </w:tcPr>
          <w:p>
            <w:pPr>
              <w:pStyle w:val="182"/>
              <w:spacing w:line="360" w:lineRule="auto"/>
              <w:ind w:firstLine="0" w:firstLineChars="0"/>
              <w:rPr>
                <w:rFonts w:hint="eastAsia" w:ascii="Tahoma" w:hAnsi="宋体" w:cs="宋体" w:eastAsiaTheme="minorEastAsia"/>
                <w:color w:val="auto"/>
                <w:szCs w:val="21"/>
                <w:highlight w:val="none"/>
                <w:lang w:eastAsia="zh-CN"/>
              </w:rPr>
            </w:pPr>
            <w:r>
              <w:rPr>
                <w:rFonts w:hint="eastAsia" w:cs="宋体" w:asciiTheme="minorEastAsia" w:hAnsiTheme="minorEastAsia" w:eastAsiaTheme="minorEastAsia"/>
                <w:color w:val="000000"/>
                <w:kern w:val="0"/>
                <w:sz w:val="24"/>
                <w:szCs w:val="21"/>
                <w:highlight w:val="none"/>
                <w:lang w:val="en-US" w:eastAsia="zh-CN" w:bidi="ar-SA"/>
              </w:rPr>
              <w:t>1、一次性供货</w:t>
            </w:r>
            <w:r>
              <w:rPr>
                <w:rFonts w:hint="eastAsia" w:cs="仿宋_GB2312" w:asciiTheme="minorEastAsia" w:hAnsiTheme="minorEastAsia" w:eastAsiaTheme="minorEastAsia"/>
                <w:color w:val="auto"/>
                <w:sz w:val="24"/>
                <w:szCs w:val="24"/>
                <w:highlight w:val="none"/>
              </w:rPr>
              <w:t>。</w:t>
            </w:r>
            <w:r>
              <w:rPr>
                <w:rFonts w:hint="eastAsia" w:cs="仿宋_GB2312" w:asciiTheme="minorEastAsia" w:hAnsiTheme="minorEastAsia" w:eastAsiaTheme="minorEastAsia"/>
                <w:color w:val="auto"/>
                <w:sz w:val="24"/>
                <w:szCs w:val="24"/>
                <w:highlight w:val="none"/>
                <w:lang w:eastAsia="zh-CN"/>
              </w:rPr>
              <w:t>（</w:t>
            </w:r>
            <w:r>
              <w:rPr>
                <w:rFonts w:hint="eastAsia" w:cs="仿宋_GB2312" w:asciiTheme="minorEastAsia" w:hAnsiTheme="minorEastAsia" w:eastAsiaTheme="minorEastAsia"/>
                <w:color w:val="auto"/>
                <w:sz w:val="24"/>
                <w:szCs w:val="24"/>
                <w:highlight w:val="none"/>
                <w:lang w:val="en-US" w:eastAsia="zh-CN"/>
              </w:rPr>
              <w:t>双方根据现场实际情况可协商</w:t>
            </w:r>
            <w:r>
              <w:rPr>
                <w:rFonts w:hint="eastAsia" w:cs="仿宋_GB2312" w:asciiTheme="minorEastAsia" w:hAnsiTheme="minorEastAsia" w:eastAsiaTheme="minorEastAsia"/>
                <w:color w:val="auto"/>
                <w:sz w:val="24"/>
                <w:szCs w:val="24"/>
                <w:highlight w:val="none"/>
                <w:lang w:eastAsia="zh-CN"/>
              </w:rPr>
              <w:t>）</w:t>
            </w:r>
          </w:p>
          <w:p>
            <w:pPr>
              <w:spacing w:line="500" w:lineRule="exact"/>
              <w:rPr>
                <w:rFonts w:hAnsi="宋体"/>
                <w:color w:val="FF0000"/>
                <w:highlight w:val="none"/>
              </w:rPr>
            </w:pPr>
            <w:r>
              <w:rPr>
                <w:rFonts w:hint="eastAsia" w:cs="宋体" w:asciiTheme="minorEastAsia" w:hAnsiTheme="minorEastAsia" w:eastAsiaTheme="minorEastAsia"/>
                <w:color w:val="000000"/>
                <w:szCs w:val="21"/>
                <w:highlight w:val="none"/>
              </w:rPr>
              <w:t>2、当出现以下因素时，采购人有权随时终止合同，中标供应商不得以任何理由提出索赔要求：（1）政策性调整；（2）因中标供应商原因发生安全事故</w:t>
            </w:r>
            <w:r>
              <w:rPr>
                <w:rFonts w:hint="eastAsia" w:asciiTheme="minorEastAsia" w:hAnsiTheme="minorEastAsia" w:eastAsiaTheme="minorEastAsia"/>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675" w:type="dxa"/>
            <w:vAlign w:val="center"/>
          </w:tcPr>
          <w:p>
            <w:pPr>
              <w:spacing w:line="500" w:lineRule="exact"/>
              <w:jc w:val="center"/>
              <w:rPr>
                <w:rFonts w:hAnsi="宋体"/>
                <w:color w:val="000000"/>
                <w:highlight w:val="none"/>
              </w:rPr>
            </w:pPr>
            <w:r>
              <w:rPr>
                <w:rFonts w:hint="eastAsia" w:hAnsi="宋体"/>
                <w:color w:val="000000"/>
                <w:highlight w:val="none"/>
              </w:rPr>
              <w:t>11</w:t>
            </w:r>
          </w:p>
        </w:tc>
        <w:tc>
          <w:tcPr>
            <w:tcW w:w="1447" w:type="dxa"/>
            <w:vAlign w:val="center"/>
          </w:tcPr>
          <w:p>
            <w:pPr>
              <w:spacing w:line="500" w:lineRule="exact"/>
              <w:jc w:val="center"/>
              <w:rPr>
                <w:rFonts w:hAnsi="宋体"/>
                <w:color w:val="000000"/>
                <w:highlight w:val="none"/>
                <w:lang w:val="zh-CN"/>
              </w:rPr>
            </w:pPr>
            <w:r>
              <w:rPr>
                <w:rFonts w:hint="eastAsia" w:hAnsi="宋体"/>
                <w:color w:val="000000"/>
                <w:highlight w:val="none"/>
              </w:rPr>
              <w:t>投标保证金金额</w:t>
            </w:r>
          </w:p>
        </w:tc>
        <w:tc>
          <w:tcPr>
            <w:tcW w:w="7223" w:type="dxa"/>
            <w:vAlign w:val="center"/>
          </w:tcPr>
          <w:p>
            <w:pPr>
              <w:spacing w:line="500" w:lineRule="exact"/>
              <w:rPr>
                <w:rFonts w:hAnsi="宋体"/>
                <w:color w:val="000000"/>
                <w:highlight w:val="none"/>
              </w:rPr>
            </w:pPr>
            <w:r>
              <w:rPr>
                <w:rFonts w:hint="eastAsia" w:hAnsi="宋体" w:cs="宋体"/>
                <w:b/>
                <w:color w:val="000000"/>
                <w:szCs w:val="24"/>
                <w:highlight w:val="none"/>
              </w:rPr>
              <w:t>人民币</w:t>
            </w:r>
            <w:r>
              <w:rPr>
                <w:rFonts w:hint="eastAsia" w:hAnsi="宋体" w:cs="宋体"/>
                <w:b/>
                <w:szCs w:val="24"/>
                <w:highlight w:val="none"/>
                <w:u w:val="single"/>
              </w:rPr>
              <w:t>零</w:t>
            </w:r>
            <w:r>
              <w:rPr>
                <w:rFonts w:hint="eastAsia" w:hAnsi="宋体" w:cs="宋体"/>
                <w:b/>
                <w:color w:val="000000"/>
                <w:szCs w:val="24"/>
                <w:highlight w:val="none"/>
              </w:rPr>
              <w:t>元</w:t>
            </w:r>
            <w:r>
              <w:rPr>
                <w:rFonts w:hint="eastAsia" w:hAnsi="宋体"/>
                <w:b/>
                <w:color w:val="000000"/>
                <w:szCs w:val="2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675" w:type="dxa"/>
            <w:vAlign w:val="center"/>
          </w:tcPr>
          <w:p>
            <w:pPr>
              <w:spacing w:line="500" w:lineRule="exact"/>
              <w:jc w:val="center"/>
              <w:rPr>
                <w:rFonts w:hAnsi="宋体"/>
                <w:color w:val="000000"/>
                <w:highlight w:val="none"/>
              </w:rPr>
            </w:pPr>
            <w:r>
              <w:rPr>
                <w:rFonts w:hint="eastAsia" w:hAnsi="宋体"/>
                <w:color w:val="000000"/>
                <w:highlight w:val="none"/>
              </w:rPr>
              <w:t>12</w:t>
            </w:r>
          </w:p>
        </w:tc>
        <w:tc>
          <w:tcPr>
            <w:tcW w:w="1447" w:type="dxa"/>
            <w:vAlign w:val="center"/>
          </w:tcPr>
          <w:p>
            <w:pPr>
              <w:pStyle w:val="214"/>
              <w:pBdr>
                <w:bottom w:val="none" w:color="auto" w:sz="0" w:space="0"/>
              </w:pBdr>
              <w:tabs>
                <w:tab w:val="clear" w:pos="4153"/>
                <w:tab w:val="clear" w:pos="8306"/>
              </w:tabs>
              <w:adjustRightInd/>
              <w:spacing w:line="500" w:lineRule="exact"/>
              <w:textAlignment w:val="auto"/>
              <w:rPr>
                <w:rFonts w:ascii="宋体" w:hAnsi="宋体"/>
                <w:color w:val="000000"/>
                <w:kern w:val="2"/>
                <w:highlight w:val="none"/>
              </w:rPr>
            </w:pPr>
            <w:r>
              <w:rPr>
                <w:rFonts w:hint="eastAsia" w:ascii="宋体" w:hAnsi="宋体"/>
                <w:color w:val="000000"/>
                <w:highlight w:val="none"/>
              </w:rPr>
              <w:t>投标</w:t>
            </w:r>
            <w:r>
              <w:rPr>
                <w:rFonts w:hint="eastAsia" w:ascii="宋体" w:hAnsi="宋体"/>
                <w:color w:val="000000"/>
                <w:kern w:val="2"/>
                <w:highlight w:val="none"/>
              </w:rPr>
              <w:t>保证金缴纳账号</w:t>
            </w:r>
          </w:p>
        </w:tc>
        <w:tc>
          <w:tcPr>
            <w:tcW w:w="7223" w:type="dxa"/>
            <w:vAlign w:val="center"/>
          </w:tcPr>
          <w:p>
            <w:pPr>
              <w:spacing w:line="500" w:lineRule="exact"/>
              <w:rPr>
                <w:rFonts w:hAnsi="宋体"/>
                <w:b/>
                <w:color w:val="000000"/>
                <w:highlight w:val="none"/>
              </w:rPr>
            </w:pPr>
            <w:r>
              <w:rPr>
                <w:rFonts w:hint="eastAsia" w:hAnsi="宋体"/>
                <w:b/>
                <w:color w:val="000000"/>
                <w:highlight w:val="none"/>
                <w:lang w:val="zh-CN"/>
              </w:rPr>
              <w:t>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675" w:type="dxa"/>
            <w:vAlign w:val="center"/>
          </w:tcPr>
          <w:p>
            <w:pPr>
              <w:spacing w:line="500" w:lineRule="exact"/>
              <w:jc w:val="center"/>
              <w:rPr>
                <w:rFonts w:hAnsi="宋体"/>
                <w:color w:val="000000"/>
                <w:highlight w:val="none"/>
              </w:rPr>
            </w:pPr>
            <w:r>
              <w:rPr>
                <w:rFonts w:hint="eastAsia" w:hAnsi="宋体"/>
                <w:color w:val="000000"/>
                <w:highlight w:val="none"/>
              </w:rPr>
              <w:t>13</w:t>
            </w:r>
          </w:p>
        </w:tc>
        <w:tc>
          <w:tcPr>
            <w:tcW w:w="1447" w:type="dxa"/>
            <w:vAlign w:val="center"/>
          </w:tcPr>
          <w:p>
            <w:pPr>
              <w:spacing w:line="500" w:lineRule="exact"/>
              <w:jc w:val="center"/>
              <w:rPr>
                <w:rFonts w:hAnsi="宋体"/>
                <w:color w:val="000000"/>
                <w:highlight w:val="none"/>
              </w:rPr>
            </w:pPr>
            <w:r>
              <w:rPr>
                <w:rFonts w:hint="eastAsia" w:hAnsi="宋体"/>
                <w:bCs/>
                <w:color w:val="000000"/>
                <w:highlight w:val="none"/>
              </w:rPr>
              <w:t>答疑</w:t>
            </w:r>
          </w:p>
        </w:tc>
        <w:tc>
          <w:tcPr>
            <w:tcW w:w="7223" w:type="dxa"/>
            <w:vAlign w:val="center"/>
          </w:tcPr>
          <w:p>
            <w:pPr>
              <w:spacing w:line="500" w:lineRule="exact"/>
              <w:rPr>
                <w:rFonts w:hAnsi="宋体"/>
                <w:b/>
                <w:bCs/>
                <w:color w:val="000000"/>
                <w:highlight w:val="none"/>
              </w:rPr>
            </w:pPr>
            <w:r>
              <w:rPr>
                <w:rFonts w:hint="eastAsia" w:hAnsi="宋体"/>
                <w:b/>
                <w:bCs/>
                <w:color w:val="000000"/>
                <w:highlight w:val="none"/>
              </w:rPr>
              <w:t xml:space="preserve"> 2</w:t>
            </w:r>
            <w:r>
              <w:rPr>
                <w:rFonts w:hint="eastAsia" w:hAnsi="宋体"/>
                <w:b/>
                <w:bCs/>
                <w:color w:val="000000"/>
                <w:highlight w:val="none"/>
              </w:rPr>
              <w:t>02</w:t>
            </w:r>
            <w:r>
              <w:rPr>
                <w:rFonts w:hint="eastAsia" w:hAnsi="宋体"/>
                <w:b/>
                <w:bCs/>
                <w:color w:val="000000"/>
                <w:highlight w:val="none"/>
                <w:lang w:val="en-US" w:eastAsia="zh-CN"/>
              </w:rPr>
              <w:t>3</w:t>
            </w:r>
            <w:r>
              <w:rPr>
                <w:rFonts w:hint="eastAsia" w:hAnsi="宋体"/>
                <w:b/>
                <w:bCs/>
                <w:color w:val="000000"/>
                <w:highlight w:val="none"/>
              </w:rPr>
              <w:t>年</w:t>
            </w:r>
            <w:r>
              <w:rPr>
                <w:rFonts w:hint="eastAsia" w:hAnsi="宋体"/>
                <w:b/>
                <w:bCs/>
                <w:color w:val="000000"/>
                <w:highlight w:val="none"/>
                <w:lang w:val="en-US" w:eastAsia="zh-CN"/>
              </w:rPr>
              <w:t>3</w:t>
            </w:r>
            <w:r>
              <w:rPr>
                <w:rFonts w:hint="eastAsia" w:hAnsi="宋体"/>
                <w:b/>
                <w:bCs/>
                <w:color w:val="000000"/>
                <w:highlight w:val="none"/>
              </w:rPr>
              <w:t>月</w:t>
            </w:r>
            <w:r>
              <w:rPr>
                <w:rFonts w:hint="eastAsia" w:hAnsi="宋体"/>
                <w:b/>
                <w:bCs/>
                <w:color w:val="000000"/>
                <w:highlight w:val="none"/>
                <w:lang w:val="en-US" w:eastAsia="zh-CN"/>
              </w:rPr>
              <w:t xml:space="preserve"> 15  </w:t>
            </w:r>
            <w:r>
              <w:rPr>
                <w:rFonts w:hint="eastAsia" w:hAnsi="宋体"/>
                <w:b/>
                <w:bCs/>
                <w:color w:val="000000"/>
                <w:highlight w:val="none"/>
              </w:rPr>
              <w:t>日</w:t>
            </w:r>
            <w:r>
              <w:rPr>
                <w:rFonts w:hint="eastAsia" w:hAnsi="宋体"/>
                <w:b/>
                <w:bCs/>
                <w:color w:val="000000"/>
                <w:highlight w:val="none"/>
                <w:lang w:val="en-US" w:eastAsia="zh-CN"/>
              </w:rPr>
              <w:t>17</w:t>
            </w:r>
            <w:r>
              <w:rPr>
                <w:rFonts w:hint="eastAsia" w:hAnsi="宋体"/>
                <w:b/>
                <w:bCs/>
                <w:color w:val="000000"/>
                <w:highlight w:val="none"/>
              </w:rPr>
              <w:t>时</w:t>
            </w:r>
            <w:r>
              <w:rPr>
                <w:rFonts w:hint="eastAsia" w:hAnsi="宋体"/>
                <w:b/>
                <w:bCs/>
                <w:color w:val="000000"/>
                <w:highlight w:val="none"/>
                <w:lang w:val="en-US" w:eastAsia="zh-CN"/>
              </w:rPr>
              <w:t>30分</w:t>
            </w:r>
            <w:r>
              <w:rPr>
                <w:rFonts w:hint="eastAsia" w:hAnsi="宋体"/>
                <w:b/>
                <w:bCs/>
                <w:color w:val="000000"/>
                <w:highlight w:val="none"/>
              </w:rPr>
              <w:t>前接受网上答疑（逾期不予受理），疑问的提出与答疑获取详见招标文件第三章投标</w:t>
            </w:r>
            <w:r>
              <w:rPr>
                <w:rFonts w:hint="eastAsia" w:hAnsi="宋体"/>
                <w:b/>
                <w:color w:val="000000"/>
                <w:highlight w:val="none"/>
              </w:rPr>
              <w:t>人须知第13条</w:t>
            </w:r>
            <w:r>
              <w:rPr>
                <w:rFonts w:hint="eastAsia" w:hAnsi="宋体"/>
                <w:b/>
                <w:bCs/>
                <w:color w:val="000000"/>
                <w:highlight w:val="none"/>
              </w:rPr>
              <w:t>。</w:t>
            </w:r>
          </w:p>
          <w:p>
            <w:pPr>
              <w:spacing w:line="500" w:lineRule="exact"/>
              <w:rPr>
                <w:rFonts w:hAnsi="宋体"/>
                <w:bCs/>
                <w:color w:val="000000"/>
                <w:highlight w:val="none"/>
              </w:rPr>
            </w:pPr>
            <w:r>
              <w:rPr>
                <w:rFonts w:hint="eastAsia" w:hAnsi="宋体"/>
                <w:b/>
                <w:color w:val="000000"/>
                <w:highlight w:val="none"/>
              </w:rPr>
              <w:t>供应商请注意：</w:t>
            </w:r>
            <w:r>
              <w:rPr>
                <w:rFonts w:hint="eastAsia" w:hAnsi="宋体"/>
                <w:bCs/>
                <w:color w:val="000000"/>
                <w:highlight w:val="none"/>
              </w:rPr>
              <w:t>公用公司对答疑进行的澄清、更正或更改，将在网站上及时发布，该公告内容为招标文件的组成部分，对供应商具有同样约束力效力。供应商应主动上网查询。公用公司不承担供应商未及时关注相关信息引发的相关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675" w:type="dxa"/>
            <w:vAlign w:val="center"/>
          </w:tcPr>
          <w:p>
            <w:pPr>
              <w:spacing w:line="500" w:lineRule="exact"/>
              <w:jc w:val="center"/>
              <w:rPr>
                <w:rFonts w:hAnsi="宋体"/>
                <w:color w:val="000000"/>
                <w:highlight w:val="none"/>
              </w:rPr>
            </w:pPr>
            <w:r>
              <w:rPr>
                <w:rFonts w:hint="eastAsia" w:hAnsi="宋体"/>
                <w:color w:val="000000"/>
                <w:highlight w:val="none"/>
              </w:rPr>
              <w:t>14</w:t>
            </w:r>
          </w:p>
        </w:tc>
        <w:tc>
          <w:tcPr>
            <w:tcW w:w="1447" w:type="dxa"/>
            <w:vAlign w:val="center"/>
          </w:tcPr>
          <w:p>
            <w:pPr>
              <w:spacing w:line="500" w:lineRule="exact"/>
              <w:jc w:val="center"/>
              <w:rPr>
                <w:rFonts w:hAnsi="宋体"/>
                <w:color w:val="000000"/>
                <w:highlight w:val="none"/>
              </w:rPr>
            </w:pPr>
            <w:r>
              <w:rPr>
                <w:rFonts w:hint="eastAsia" w:hAnsi="宋体"/>
                <w:bCs/>
                <w:color w:val="000000"/>
                <w:highlight w:val="none"/>
              </w:rPr>
              <w:t>踏勘现场</w:t>
            </w:r>
          </w:p>
        </w:tc>
        <w:tc>
          <w:tcPr>
            <w:tcW w:w="7223" w:type="dxa"/>
            <w:vAlign w:val="center"/>
          </w:tcPr>
          <w:p>
            <w:pPr>
              <w:spacing w:line="500" w:lineRule="exact"/>
              <w:rPr>
                <w:rFonts w:hAnsi="宋体"/>
                <w:color w:val="000000"/>
                <w:highlight w:val="none"/>
                <w:lang w:val="zh-CN"/>
              </w:rPr>
            </w:pPr>
            <w:r>
              <w:rPr>
                <w:b/>
                <w:color w:val="000000"/>
                <w:highlight w:val="none"/>
              </w:rPr>
              <w:sym w:font="Wingdings" w:char="00FE"/>
            </w:r>
            <w:r>
              <w:rPr>
                <w:rFonts w:hint="eastAsia" w:hAnsi="宋体"/>
                <w:bCs/>
                <w:color w:val="000000"/>
                <w:highlight w:val="none"/>
              </w:rPr>
              <w:t>自行踏勘</w:t>
            </w:r>
            <w:r>
              <w:rPr>
                <w:rFonts w:hint="eastAsia" w:hAnsi="宋体"/>
                <w:color w:val="000000"/>
                <w:highlight w:val="none"/>
              </w:rPr>
              <w:t xml:space="preserve">  □采购人</w:t>
            </w:r>
            <w:r>
              <w:rPr>
                <w:rFonts w:hint="eastAsia" w:hAnsi="宋体"/>
                <w:color w:val="000000"/>
                <w:highlight w:val="none"/>
                <w:lang w:val="zh-CN"/>
              </w:rPr>
              <w:t>统一组织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675" w:type="dxa"/>
            <w:vAlign w:val="center"/>
          </w:tcPr>
          <w:p>
            <w:pPr>
              <w:spacing w:line="500" w:lineRule="exact"/>
              <w:jc w:val="center"/>
              <w:rPr>
                <w:rFonts w:hAnsi="宋体"/>
                <w:color w:val="000000"/>
                <w:highlight w:val="none"/>
              </w:rPr>
            </w:pPr>
            <w:r>
              <w:rPr>
                <w:rFonts w:hint="eastAsia" w:hAnsi="宋体"/>
                <w:color w:val="000000"/>
                <w:highlight w:val="none"/>
              </w:rPr>
              <w:t>15</w:t>
            </w:r>
          </w:p>
        </w:tc>
        <w:tc>
          <w:tcPr>
            <w:tcW w:w="1447" w:type="dxa"/>
            <w:vAlign w:val="center"/>
          </w:tcPr>
          <w:p>
            <w:pPr>
              <w:spacing w:line="500" w:lineRule="exact"/>
              <w:jc w:val="center"/>
              <w:rPr>
                <w:rFonts w:hAnsi="宋体"/>
                <w:bCs/>
                <w:color w:val="000000"/>
                <w:highlight w:val="none"/>
              </w:rPr>
            </w:pPr>
            <w:r>
              <w:rPr>
                <w:rFonts w:hint="eastAsia" w:hAnsi="宋体"/>
                <w:color w:val="000000"/>
                <w:highlight w:val="none"/>
              </w:rPr>
              <w:t>投标文件份数及要求</w:t>
            </w:r>
          </w:p>
        </w:tc>
        <w:tc>
          <w:tcPr>
            <w:tcW w:w="7223" w:type="dxa"/>
            <w:vAlign w:val="center"/>
          </w:tcPr>
          <w:p>
            <w:pPr>
              <w:spacing w:line="360" w:lineRule="auto"/>
              <w:rPr>
                <w:rFonts w:hAnsi="宋体"/>
                <w:color w:val="000000"/>
                <w:highlight w:val="none"/>
              </w:rPr>
            </w:pPr>
            <w:r>
              <w:rPr>
                <w:rFonts w:hint="eastAsia" w:hAnsi="宋体"/>
                <w:color w:val="000000"/>
                <w:highlight w:val="none"/>
              </w:rPr>
              <w:t>正本</w:t>
            </w:r>
            <w:r>
              <w:rPr>
                <w:rFonts w:hint="eastAsia" w:hAnsi="宋体"/>
                <w:color w:val="000000"/>
                <w:highlight w:val="none"/>
                <w:u w:val="single"/>
              </w:rPr>
              <w:t xml:space="preserve"> 1 </w:t>
            </w:r>
            <w:r>
              <w:rPr>
                <w:rFonts w:hint="eastAsia" w:hAnsi="宋体"/>
                <w:color w:val="000000"/>
                <w:highlight w:val="none"/>
              </w:rPr>
              <w:t>份；副本</w:t>
            </w:r>
            <w:r>
              <w:rPr>
                <w:rFonts w:hint="eastAsia" w:hAnsi="宋体"/>
                <w:color w:val="000000"/>
                <w:highlight w:val="none"/>
                <w:u w:val="single"/>
              </w:rPr>
              <w:t xml:space="preserve"> 1</w:t>
            </w:r>
            <w:r>
              <w:rPr>
                <w:rFonts w:hint="eastAsia" w:hAnsi="宋体"/>
                <w:color w:val="000000"/>
                <w:highlight w:val="none"/>
              </w:rPr>
              <w:t>份，密封提交。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675" w:type="dxa"/>
            <w:vAlign w:val="center"/>
          </w:tcPr>
          <w:p>
            <w:pPr>
              <w:spacing w:line="500" w:lineRule="exact"/>
              <w:jc w:val="center"/>
              <w:rPr>
                <w:rFonts w:hAnsi="宋体"/>
                <w:color w:val="000000"/>
                <w:highlight w:val="none"/>
              </w:rPr>
            </w:pPr>
            <w:r>
              <w:rPr>
                <w:rFonts w:hint="eastAsia" w:hAnsi="宋体"/>
                <w:color w:val="000000"/>
                <w:highlight w:val="none"/>
              </w:rPr>
              <w:t>16</w:t>
            </w:r>
          </w:p>
        </w:tc>
        <w:tc>
          <w:tcPr>
            <w:tcW w:w="1447" w:type="dxa"/>
            <w:vAlign w:val="center"/>
          </w:tcPr>
          <w:p>
            <w:pPr>
              <w:spacing w:line="500" w:lineRule="exact"/>
              <w:jc w:val="center"/>
              <w:rPr>
                <w:rFonts w:hAnsi="宋体"/>
                <w:color w:val="000000"/>
                <w:highlight w:val="none"/>
              </w:rPr>
            </w:pPr>
            <w:r>
              <w:rPr>
                <w:rFonts w:hint="eastAsia" w:hAnsi="宋体"/>
                <w:color w:val="000000"/>
                <w:highlight w:val="none"/>
              </w:rPr>
              <w:t>开标时间及地点</w:t>
            </w:r>
          </w:p>
        </w:tc>
        <w:tc>
          <w:tcPr>
            <w:tcW w:w="7223" w:type="dxa"/>
            <w:vAlign w:val="center"/>
          </w:tcPr>
          <w:p>
            <w:pPr>
              <w:spacing w:line="360" w:lineRule="auto"/>
              <w:rPr>
                <w:rFonts w:hAnsi="宋体"/>
                <w:color w:val="000000"/>
                <w:highlight w:val="none"/>
              </w:rPr>
            </w:pPr>
            <w:r>
              <w:rPr>
                <w:rFonts w:hint="eastAsia" w:hAnsi="宋体"/>
                <w:color w:val="000000"/>
                <w:highlight w:val="none"/>
              </w:rPr>
              <w:t>响应文件提交截止时间及开标时间：详见招标公告</w:t>
            </w:r>
          </w:p>
          <w:p>
            <w:pPr>
              <w:spacing w:line="360" w:lineRule="auto"/>
              <w:rPr>
                <w:rFonts w:hAnsi="宋体"/>
                <w:color w:val="000000"/>
                <w:highlight w:val="none"/>
                <w:lang w:val="zh-CN"/>
              </w:rPr>
            </w:pPr>
            <w:r>
              <w:rPr>
                <w:rFonts w:hint="eastAsia" w:hAnsi="宋体"/>
                <w:color w:val="000000"/>
                <w:highlight w:val="none"/>
              </w:rPr>
              <w:t>响应文件提交地点及</w:t>
            </w:r>
            <w:r>
              <w:rPr>
                <w:rFonts w:hint="eastAsia" w:hAnsi="宋体"/>
                <w:color w:val="000000"/>
                <w:highlight w:val="none"/>
                <w:lang w:val="zh-CN"/>
              </w:rPr>
              <w:t>投标地点</w:t>
            </w:r>
            <w:r>
              <w:rPr>
                <w:rFonts w:hint="eastAsia" w:hAnsi="宋体"/>
                <w:color w:val="000000"/>
                <w:highlight w:val="none"/>
              </w:rPr>
              <w:t>：详见招标公告</w:t>
            </w:r>
          </w:p>
          <w:p>
            <w:pPr>
              <w:spacing w:line="500" w:lineRule="exact"/>
              <w:rPr>
                <w:rFonts w:hAnsi="宋体"/>
                <w:bCs/>
                <w:color w:val="000000"/>
                <w:highlight w:val="none"/>
              </w:rPr>
            </w:pPr>
            <w:r>
              <w:rPr>
                <w:rFonts w:hint="eastAsia" w:hAnsi="宋体"/>
                <w:color w:val="000000"/>
                <w:highlight w:val="none"/>
              </w:rPr>
              <w:t>响应文件接收时间：自响应文件提交截止时间前10分钟至响应文件提交截止时间止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675" w:type="dxa"/>
            <w:vAlign w:val="center"/>
          </w:tcPr>
          <w:p>
            <w:pPr>
              <w:spacing w:line="500" w:lineRule="exact"/>
              <w:jc w:val="center"/>
              <w:rPr>
                <w:rFonts w:hAnsi="宋体"/>
                <w:color w:val="000000"/>
                <w:highlight w:val="none"/>
              </w:rPr>
            </w:pPr>
            <w:r>
              <w:rPr>
                <w:rFonts w:hint="eastAsia" w:hAnsi="宋体"/>
                <w:color w:val="000000"/>
                <w:highlight w:val="none"/>
              </w:rPr>
              <w:t>17</w:t>
            </w:r>
          </w:p>
        </w:tc>
        <w:tc>
          <w:tcPr>
            <w:tcW w:w="1447" w:type="dxa"/>
            <w:vAlign w:val="center"/>
          </w:tcPr>
          <w:p>
            <w:pPr>
              <w:spacing w:line="500" w:lineRule="exact"/>
              <w:jc w:val="center"/>
              <w:rPr>
                <w:rFonts w:hAnsi="宋体"/>
                <w:color w:val="000000"/>
                <w:highlight w:val="none"/>
              </w:rPr>
            </w:pPr>
            <w:r>
              <w:rPr>
                <w:rFonts w:hint="eastAsia" w:hAnsi="宋体"/>
                <w:color w:val="000000"/>
                <w:highlight w:val="none"/>
              </w:rPr>
              <w:t>评标办法</w:t>
            </w:r>
          </w:p>
        </w:tc>
        <w:tc>
          <w:tcPr>
            <w:tcW w:w="7223" w:type="dxa"/>
            <w:vAlign w:val="center"/>
          </w:tcPr>
          <w:p>
            <w:pPr>
              <w:spacing w:line="500" w:lineRule="exact"/>
              <w:rPr>
                <w:rFonts w:hint="default" w:hAnsi="宋体" w:eastAsia="宋体"/>
                <w:color w:val="000000"/>
                <w:highlight w:val="none"/>
                <w:lang w:val="en-US" w:eastAsia="zh-CN"/>
              </w:rPr>
            </w:pPr>
            <w:r>
              <w:rPr>
                <w:rFonts w:hint="eastAsia" w:hAnsi="宋体"/>
                <w:color w:val="000000"/>
                <w:highlight w:val="none"/>
              </w:rPr>
              <w:t>有效最低价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675" w:type="dxa"/>
            <w:vAlign w:val="center"/>
          </w:tcPr>
          <w:p>
            <w:pPr>
              <w:spacing w:line="500" w:lineRule="exact"/>
              <w:jc w:val="center"/>
              <w:rPr>
                <w:rFonts w:hAnsi="宋体"/>
                <w:color w:val="000000"/>
                <w:highlight w:val="none"/>
              </w:rPr>
            </w:pPr>
            <w:r>
              <w:rPr>
                <w:rFonts w:hint="eastAsia" w:hAnsi="宋体"/>
                <w:color w:val="000000"/>
                <w:highlight w:val="none"/>
              </w:rPr>
              <w:t>18</w:t>
            </w:r>
          </w:p>
        </w:tc>
        <w:tc>
          <w:tcPr>
            <w:tcW w:w="1447" w:type="dxa"/>
            <w:vAlign w:val="center"/>
          </w:tcPr>
          <w:p>
            <w:pPr>
              <w:spacing w:line="500" w:lineRule="exact"/>
              <w:jc w:val="center"/>
              <w:rPr>
                <w:rFonts w:hAnsi="宋体"/>
                <w:bCs/>
                <w:color w:val="000000"/>
                <w:szCs w:val="24"/>
                <w:highlight w:val="none"/>
              </w:rPr>
            </w:pPr>
            <w:r>
              <w:rPr>
                <w:rFonts w:hint="eastAsia" w:hAnsi="宋体"/>
                <w:color w:val="000000"/>
                <w:szCs w:val="24"/>
                <w:highlight w:val="none"/>
              </w:rPr>
              <w:t>履约保证金</w:t>
            </w:r>
          </w:p>
        </w:tc>
        <w:tc>
          <w:tcPr>
            <w:tcW w:w="7223" w:type="dxa"/>
            <w:vAlign w:val="center"/>
          </w:tcPr>
          <w:p>
            <w:pPr>
              <w:spacing w:line="360" w:lineRule="auto"/>
              <w:rPr>
                <w:rFonts w:hint="eastAsia" w:hAnsi="宋体"/>
                <w:color w:val="000000"/>
                <w:highlight w:val="none"/>
                <w:lang w:val="en-US" w:eastAsia="zh-CN"/>
              </w:rPr>
            </w:pPr>
            <w:r>
              <w:rPr>
                <w:rFonts w:hint="eastAsia" w:hAnsi="宋体"/>
                <w:color w:val="000000"/>
                <w:highlight w:val="none"/>
                <w:lang w:val="en-US" w:eastAsia="zh-CN"/>
              </w:rPr>
              <w:t>本项目无履约保证金</w:t>
            </w:r>
          </w:p>
          <w:p>
            <w:pPr>
              <w:spacing w:line="360" w:lineRule="auto"/>
              <w:rPr>
                <w:rFonts w:hAnsi="宋体"/>
                <w:color w:val="000000"/>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675" w:type="dxa"/>
            <w:vAlign w:val="center"/>
          </w:tcPr>
          <w:p>
            <w:pPr>
              <w:spacing w:line="500" w:lineRule="exact"/>
              <w:jc w:val="center"/>
              <w:rPr>
                <w:rFonts w:hAnsi="宋体"/>
                <w:color w:val="000000"/>
                <w:highlight w:val="none"/>
              </w:rPr>
            </w:pPr>
            <w:r>
              <w:rPr>
                <w:rFonts w:hint="eastAsia" w:hAnsi="宋体"/>
                <w:color w:val="000000"/>
                <w:highlight w:val="none"/>
              </w:rPr>
              <w:t>19</w:t>
            </w:r>
          </w:p>
        </w:tc>
        <w:tc>
          <w:tcPr>
            <w:tcW w:w="1447" w:type="dxa"/>
            <w:vAlign w:val="center"/>
          </w:tcPr>
          <w:p>
            <w:pPr>
              <w:spacing w:line="360" w:lineRule="auto"/>
              <w:jc w:val="center"/>
              <w:rPr>
                <w:rFonts w:hAnsi="宋体"/>
                <w:color w:val="000000"/>
                <w:highlight w:val="none"/>
              </w:rPr>
            </w:pPr>
            <w:r>
              <w:rPr>
                <w:rFonts w:hint="eastAsia" w:hAnsi="宋体"/>
                <w:color w:val="000000"/>
                <w:highlight w:val="none"/>
              </w:rPr>
              <w:t>采购人联系方式</w:t>
            </w:r>
          </w:p>
        </w:tc>
        <w:tc>
          <w:tcPr>
            <w:tcW w:w="7223" w:type="dxa"/>
            <w:vAlign w:val="center"/>
          </w:tcPr>
          <w:p>
            <w:pPr>
              <w:spacing w:line="360" w:lineRule="auto"/>
              <w:rPr>
                <w:rFonts w:hAnsi="宋体"/>
                <w:color w:val="000000"/>
                <w:highlight w:val="none"/>
              </w:rPr>
            </w:pPr>
            <w:r>
              <w:rPr>
                <w:rFonts w:hint="eastAsia" w:hAnsi="宋体"/>
                <w:color w:val="000000"/>
                <w:highlight w:val="none"/>
              </w:rPr>
              <w:t>详见招标公告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675" w:type="dxa"/>
            <w:vAlign w:val="center"/>
          </w:tcPr>
          <w:p>
            <w:pPr>
              <w:spacing w:line="500" w:lineRule="exact"/>
              <w:jc w:val="center"/>
              <w:rPr>
                <w:rFonts w:hAnsi="宋体"/>
                <w:color w:val="000000"/>
                <w:highlight w:val="none"/>
              </w:rPr>
            </w:pPr>
            <w:r>
              <w:rPr>
                <w:rFonts w:hint="eastAsia" w:hAnsi="宋体"/>
                <w:color w:val="000000"/>
                <w:highlight w:val="none"/>
              </w:rPr>
              <w:t>20</w:t>
            </w:r>
          </w:p>
        </w:tc>
        <w:tc>
          <w:tcPr>
            <w:tcW w:w="1447" w:type="dxa"/>
            <w:vAlign w:val="center"/>
          </w:tcPr>
          <w:p>
            <w:pPr>
              <w:spacing w:line="500" w:lineRule="exact"/>
              <w:jc w:val="center"/>
              <w:rPr>
                <w:rFonts w:hAnsi="宋体"/>
                <w:color w:val="000000"/>
                <w:highlight w:val="none"/>
              </w:rPr>
            </w:pPr>
            <w:r>
              <w:rPr>
                <w:rFonts w:hint="eastAsia" w:hAnsi="宋体"/>
                <w:color w:val="000000"/>
                <w:highlight w:val="none"/>
              </w:rPr>
              <w:t>本地化服务</w:t>
            </w:r>
          </w:p>
        </w:tc>
        <w:tc>
          <w:tcPr>
            <w:tcW w:w="7223" w:type="dxa"/>
            <w:vAlign w:val="center"/>
          </w:tcPr>
          <w:p>
            <w:pPr>
              <w:spacing w:line="500" w:lineRule="exact"/>
              <w:rPr>
                <w:rFonts w:hAnsi="宋体"/>
                <w:color w:val="000000"/>
                <w:highlight w:val="none"/>
              </w:rPr>
            </w:pPr>
            <w:r>
              <w:rPr>
                <w:rFonts w:hint="eastAsia" w:hAnsi="宋体"/>
                <w:color w:val="000000"/>
                <w:highlight w:val="none"/>
              </w:rPr>
              <w:t>本项目是否要求本地化服务能力：</w:t>
            </w:r>
            <w:r>
              <w:rPr>
                <w:rFonts w:hAnsi="宋体"/>
                <w:color w:val="000000"/>
                <w:highlight w:val="none"/>
              </w:rPr>
              <w:t></w:t>
            </w:r>
            <w:r>
              <w:rPr>
                <w:rFonts w:hint="eastAsia" w:hAnsi="宋体"/>
                <w:color w:val="000000"/>
                <w:highlight w:val="none"/>
              </w:rPr>
              <w:sym w:font="Wingdings 2" w:char="00A3"/>
            </w:r>
            <w:r>
              <w:rPr>
                <w:rFonts w:hint="eastAsia" w:hAnsi="宋体"/>
                <w:color w:val="000000"/>
                <w:highlight w:val="none"/>
              </w:rPr>
              <w:t>要求</w:t>
            </w:r>
            <w:r>
              <w:rPr>
                <w:rFonts w:hint="eastAsia"/>
                <w:b/>
                <w:bCs/>
                <w:color w:val="000000"/>
                <w:highlight w:val="none"/>
                <w:u w:val="single"/>
              </w:rPr>
              <w:sym w:font="Wingdings" w:char="00FE"/>
            </w:r>
            <w:r>
              <w:rPr>
                <w:rFonts w:hint="eastAsia" w:hAnsi="宋体"/>
                <w:color w:val="000000"/>
                <w:highlight w:val="none"/>
              </w:rPr>
              <w:t>不要求</w:t>
            </w:r>
          </w:p>
          <w:p>
            <w:pPr>
              <w:spacing w:line="500" w:lineRule="exact"/>
              <w:rPr>
                <w:rFonts w:hAnsi="宋体"/>
                <w:color w:val="000000"/>
                <w:highlight w:val="none"/>
              </w:rPr>
            </w:pPr>
            <w:r>
              <w:rPr>
                <w:rFonts w:hint="eastAsia" w:hAnsi="宋体"/>
                <w:color w:val="000000"/>
                <w:highlight w:val="none"/>
              </w:rPr>
              <w:t>本地化服务的能力是指具有以下条件之一：</w:t>
            </w:r>
          </w:p>
          <w:p>
            <w:pPr>
              <w:spacing w:line="500" w:lineRule="exact"/>
              <w:rPr>
                <w:rFonts w:hAnsi="宋体"/>
                <w:color w:val="000000"/>
                <w:highlight w:val="none"/>
              </w:rPr>
            </w:pPr>
            <w:r>
              <w:rPr>
                <w:rFonts w:hint="eastAsia" w:hAnsi="宋体"/>
                <w:color w:val="000000"/>
                <w:highlight w:val="none"/>
              </w:rPr>
              <w:t>1）在本地具有固定的办公场所及人员；</w:t>
            </w:r>
          </w:p>
          <w:p>
            <w:pPr>
              <w:spacing w:line="500" w:lineRule="exact"/>
              <w:rPr>
                <w:rFonts w:hAnsi="宋体"/>
                <w:color w:val="000000"/>
                <w:highlight w:val="none"/>
              </w:rPr>
            </w:pPr>
            <w:r>
              <w:rPr>
                <w:rFonts w:hint="eastAsia" w:hAnsi="宋体"/>
                <w:color w:val="000000"/>
                <w:highlight w:val="none"/>
              </w:rPr>
              <w:t>2）在本地注册成立的；</w:t>
            </w:r>
          </w:p>
          <w:p>
            <w:pPr>
              <w:spacing w:line="500" w:lineRule="exact"/>
              <w:rPr>
                <w:rFonts w:hAnsi="宋体"/>
                <w:color w:val="000000"/>
                <w:highlight w:val="none"/>
              </w:rPr>
            </w:pPr>
            <w:r>
              <w:rPr>
                <w:rFonts w:hint="eastAsia" w:hAnsi="宋体"/>
                <w:color w:val="000000"/>
                <w:highlight w:val="none"/>
              </w:rPr>
              <w:t>3）承诺成交即设立本地化服务机构。</w:t>
            </w:r>
          </w:p>
          <w:p>
            <w:pPr>
              <w:spacing w:line="500" w:lineRule="exact"/>
              <w:rPr>
                <w:rFonts w:hAnsi="宋体"/>
                <w:b/>
                <w:color w:val="000000"/>
                <w:highlight w:val="none"/>
              </w:rPr>
            </w:pPr>
            <w:r>
              <w:rPr>
                <w:rFonts w:hint="eastAsia" w:hAnsi="宋体"/>
                <w:color w:val="000000"/>
                <w:highlight w:val="none"/>
              </w:rPr>
              <w:t>备注：“本地”系指： 合肥市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675" w:type="dxa"/>
            <w:vAlign w:val="center"/>
          </w:tcPr>
          <w:p>
            <w:pPr>
              <w:spacing w:line="500" w:lineRule="exact"/>
              <w:rPr>
                <w:rFonts w:hAnsi="宋体"/>
                <w:color w:val="000000"/>
                <w:highlight w:val="none"/>
              </w:rPr>
            </w:pPr>
            <w:r>
              <w:rPr>
                <w:rFonts w:hint="eastAsia" w:hAnsi="宋体"/>
                <w:color w:val="000000"/>
                <w:highlight w:val="none"/>
              </w:rPr>
              <w:t>21</w:t>
            </w:r>
          </w:p>
        </w:tc>
        <w:tc>
          <w:tcPr>
            <w:tcW w:w="1447" w:type="dxa"/>
            <w:vAlign w:val="center"/>
          </w:tcPr>
          <w:p>
            <w:pPr>
              <w:ind w:firstLine="219" w:firstLineChars="100"/>
              <w:rPr>
                <w:color w:val="000000"/>
                <w:highlight w:val="none"/>
              </w:rPr>
            </w:pPr>
            <w:r>
              <w:rPr>
                <w:rFonts w:hint="eastAsia"/>
                <w:color w:val="000000"/>
                <w:highlight w:val="none"/>
              </w:rPr>
              <w:t>业绩</w:t>
            </w:r>
          </w:p>
        </w:tc>
        <w:tc>
          <w:tcPr>
            <w:tcW w:w="7223" w:type="dxa"/>
            <w:vAlign w:val="center"/>
          </w:tcPr>
          <w:p>
            <w:pPr>
              <w:rPr>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675" w:type="dxa"/>
            <w:vAlign w:val="center"/>
          </w:tcPr>
          <w:p>
            <w:pPr>
              <w:spacing w:line="500" w:lineRule="exact"/>
              <w:rPr>
                <w:rFonts w:hAnsi="宋体"/>
                <w:color w:val="000000"/>
                <w:highlight w:val="none"/>
              </w:rPr>
            </w:pPr>
            <w:r>
              <w:rPr>
                <w:rFonts w:hint="eastAsia" w:hAnsi="宋体"/>
                <w:color w:val="000000"/>
                <w:highlight w:val="none"/>
              </w:rPr>
              <w:t>22</w:t>
            </w:r>
          </w:p>
        </w:tc>
        <w:tc>
          <w:tcPr>
            <w:tcW w:w="1447" w:type="dxa"/>
            <w:vAlign w:val="center"/>
          </w:tcPr>
          <w:p>
            <w:pPr>
              <w:ind w:firstLine="219" w:firstLineChars="100"/>
              <w:rPr>
                <w:color w:val="000000"/>
                <w:highlight w:val="none"/>
              </w:rPr>
            </w:pPr>
            <w:r>
              <w:rPr>
                <w:rFonts w:hint="eastAsia"/>
                <w:color w:val="000000"/>
                <w:highlight w:val="none"/>
              </w:rPr>
              <w:t>其他</w:t>
            </w:r>
          </w:p>
        </w:tc>
        <w:tc>
          <w:tcPr>
            <w:tcW w:w="7223" w:type="dxa"/>
            <w:vAlign w:val="center"/>
          </w:tcPr>
          <w:p>
            <w:pPr>
              <w:spacing w:line="500" w:lineRule="exact"/>
              <w:rPr>
                <w:rFonts w:hint="default" w:hAnsi="宋体"/>
                <w:color w:val="000000"/>
                <w:highlight w:val="none"/>
                <w:lang w:val="en-US" w:eastAsia="zh-CN"/>
              </w:rPr>
            </w:pPr>
            <w:r>
              <w:rPr>
                <w:rFonts w:hint="eastAsia" w:hAnsi="宋体"/>
                <w:color w:val="000000"/>
                <w:highlight w:val="none"/>
                <w:lang w:val="en-US" w:eastAsia="zh-CN"/>
              </w:rPr>
              <w:t>一、质量要求与技术标准</w:t>
            </w:r>
          </w:p>
          <w:p>
            <w:pPr>
              <w:spacing w:line="500" w:lineRule="exact"/>
              <w:rPr>
                <w:rFonts w:hint="eastAsia" w:hAnsi="宋体"/>
                <w:color w:val="000000"/>
                <w:highlight w:val="none"/>
              </w:rPr>
            </w:pPr>
            <w:r>
              <w:rPr>
                <w:rFonts w:hint="eastAsia" w:hAnsi="宋体"/>
                <w:color w:val="000000"/>
                <w:highlight w:val="none"/>
              </w:rPr>
              <w:t>1、植株健壮，苗干通直圆满，冠形丰满，枝条茁壮，组织充实，木质化程度高。乔木树主干明确；花灌木分枝均匀；绿篱个体上下一致，下部不脱裸；球形苗木枝叶茂密。　</w:t>
            </w:r>
          </w:p>
          <w:p>
            <w:pPr>
              <w:spacing w:line="500" w:lineRule="exact"/>
              <w:rPr>
                <w:rFonts w:hint="eastAsia" w:hAnsi="宋体"/>
                <w:color w:val="000000"/>
                <w:highlight w:val="none"/>
              </w:rPr>
            </w:pPr>
            <w:r>
              <w:rPr>
                <w:rFonts w:hint="eastAsia" w:hAnsi="宋体"/>
                <w:color w:val="000000"/>
                <w:highlight w:val="none"/>
              </w:rPr>
              <w:t>　2、根系发达而完整，有明显能观察到侧根和须根，根系无劈裂。土球完整，苹果形，土球尺寸见表格，用草绳包扎土球。</w:t>
            </w:r>
          </w:p>
          <w:p>
            <w:pPr>
              <w:spacing w:line="500" w:lineRule="exact"/>
              <w:rPr>
                <w:rFonts w:hint="eastAsia" w:hAnsi="宋体"/>
                <w:color w:val="000000"/>
                <w:highlight w:val="none"/>
              </w:rPr>
            </w:pPr>
            <w:r>
              <w:rPr>
                <w:rFonts w:hint="eastAsia" w:hAnsi="宋体"/>
                <w:color w:val="000000"/>
                <w:highlight w:val="none"/>
              </w:rPr>
              <w:t>　3、具有完整健壮的顶芽。</w:t>
            </w:r>
          </w:p>
          <w:p>
            <w:pPr>
              <w:spacing w:line="500" w:lineRule="exact"/>
              <w:rPr>
                <w:rFonts w:hint="eastAsia" w:hAnsi="宋体"/>
                <w:color w:val="000000"/>
                <w:highlight w:val="none"/>
              </w:rPr>
            </w:pPr>
            <w:r>
              <w:rPr>
                <w:rFonts w:hint="eastAsia" w:hAnsi="宋体"/>
                <w:color w:val="000000"/>
                <w:highlight w:val="none"/>
              </w:rPr>
              <w:t>　4、苗木无机械损伤，无病虫害，苗木新鲜，不失水，有旺盛的生命力。</w:t>
            </w:r>
          </w:p>
          <w:p>
            <w:pPr>
              <w:spacing w:line="500" w:lineRule="exact"/>
              <w:rPr>
                <w:rFonts w:hint="eastAsia" w:hAnsi="宋体"/>
                <w:color w:val="000000"/>
                <w:highlight w:val="none"/>
              </w:rPr>
            </w:pPr>
            <w:r>
              <w:rPr>
                <w:rFonts w:hint="eastAsia" w:hAnsi="宋体"/>
                <w:color w:val="000000"/>
                <w:highlight w:val="none"/>
              </w:rPr>
              <w:t>　5、苗木最好为圃地栽植苗。如发现因窖藏或假值致使苗木失水，该苗木一律不予验收。</w:t>
            </w:r>
          </w:p>
          <w:p>
            <w:pPr>
              <w:spacing w:line="500" w:lineRule="exact"/>
              <w:rPr>
                <w:rFonts w:hint="eastAsia" w:hAnsi="宋体"/>
                <w:color w:val="000000"/>
                <w:highlight w:val="none"/>
              </w:rPr>
            </w:pPr>
            <w:r>
              <w:rPr>
                <w:rFonts w:hint="eastAsia" w:hAnsi="宋体"/>
                <w:color w:val="000000"/>
                <w:highlight w:val="none"/>
              </w:rPr>
              <w:t>　6、长途运输包装要用相应的装备保持苗木新鲜，并适宜装卸运输。 </w:t>
            </w:r>
          </w:p>
          <w:p>
            <w:pPr>
              <w:spacing w:line="500" w:lineRule="exact"/>
              <w:ind w:firstLine="219" w:firstLineChars="100"/>
              <w:rPr>
                <w:rFonts w:hint="eastAsia" w:hAnsi="宋体"/>
                <w:color w:val="000000"/>
                <w:highlight w:val="none"/>
              </w:rPr>
            </w:pPr>
            <w:r>
              <w:rPr>
                <w:rFonts w:hint="eastAsia" w:hAnsi="宋体"/>
                <w:color w:val="000000"/>
                <w:highlight w:val="none"/>
                <w:lang w:val="en-US" w:eastAsia="zh-CN"/>
              </w:rPr>
              <w:t>7、</w:t>
            </w:r>
            <w:r>
              <w:rPr>
                <w:rFonts w:hint="eastAsia" w:hAnsi="宋体"/>
                <w:color w:val="000000"/>
                <w:highlight w:val="none"/>
              </w:rPr>
              <w:t>包装费用由</w:t>
            </w:r>
            <w:r>
              <w:rPr>
                <w:rFonts w:hint="eastAsia" w:hAnsi="宋体"/>
                <w:color w:val="000000"/>
                <w:highlight w:val="none"/>
                <w:lang w:val="en-US" w:eastAsia="zh-CN"/>
              </w:rPr>
              <w:t>供</w:t>
            </w:r>
            <w:r>
              <w:rPr>
                <w:rFonts w:hint="eastAsia" w:hAnsi="宋体"/>
                <w:color w:val="000000"/>
                <w:highlight w:val="none"/>
              </w:rPr>
              <w:t>方负担。</w:t>
            </w:r>
          </w:p>
          <w:p>
            <w:pPr>
              <w:spacing w:line="500" w:lineRule="exact"/>
              <w:ind w:firstLine="219" w:firstLineChars="100"/>
              <w:rPr>
                <w:rFonts w:hint="eastAsia" w:hAnsi="宋体"/>
                <w:color w:val="000000"/>
                <w:highlight w:val="none"/>
                <w:lang w:val="en-US" w:eastAsia="zh-CN"/>
              </w:rPr>
            </w:pPr>
            <w:r>
              <w:rPr>
                <w:rFonts w:hint="eastAsia" w:hAnsi="宋体"/>
                <w:color w:val="000000"/>
                <w:highlight w:val="none"/>
                <w:lang w:val="en-US" w:eastAsia="zh-CN"/>
              </w:rPr>
              <w:t>8、所有苗木为原生苗。</w:t>
            </w:r>
          </w:p>
          <w:p>
            <w:pPr>
              <w:spacing w:line="500" w:lineRule="exact"/>
              <w:rPr>
                <w:rFonts w:hint="eastAsia" w:hAnsi="宋体"/>
                <w:color w:val="000000"/>
                <w:highlight w:val="none"/>
              </w:rPr>
            </w:pPr>
            <w:r>
              <w:rPr>
                <w:rFonts w:hint="eastAsia" w:hAnsi="宋体"/>
                <w:color w:val="000000"/>
                <w:highlight w:val="none"/>
                <w:lang w:val="en-US" w:eastAsia="zh-CN"/>
              </w:rPr>
              <w:t>二、</w:t>
            </w:r>
            <w:r>
              <w:rPr>
                <w:rFonts w:hint="eastAsia" w:hAnsi="宋体"/>
                <w:color w:val="000000"/>
                <w:highlight w:val="none"/>
              </w:rPr>
              <w:t>交货时间、地点 </w:t>
            </w:r>
          </w:p>
          <w:p>
            <w:pPr>
              <w:spacing w:line="500" w:lineRule="exact"/>
              <w:rPr>
                <w:rFonts w:hint="eastAsia" w:hAnsi="宋体"/>
                <w:color w:val="000000"/>
                <w:highlight w:val="none"/>
              </w:rPr>
            </w:pPr>
            <w:r>
              <w:rPr>
                <w:rFonts w:hint="eastAsia" w:hAnsi="宋体"/>
                <w:color w:val="000000"/>
                <w:highlight w:val="none"/>
              </w:rPr>
              <w:t>1、（提）交货时间：合同签订生效后3日内交货到现场（经双方协商可提前送货）</w:t>
            </w:r>
          </w:p>
          <w:p>
            <w:pPr>
              <w:spacing w:line="500" w:lineRule="exact"/>
              <w:rPr>
                <w:rFonts w:hint="eastAsia" w:hAnsi="宋体"/>
                <w:color w:val="000000"/>
                <w:highlight w:val="none"/>
              </w:rPr>
            </w:pPr>
            <w:r>
              <w:rPr>
                <w:rFonts w:hint="eastAsia" w:hAnsi="宋体"/>
                <w:color w:val="000000"/>
                <w:highlight w:val="none"/>
              </w:rPr>
              <w:t>2、（提）交货地点：具体以</w:t>
            </w:r>
            <w:r>
              <w:rPr>
                <w:rFonts w:hint="eastAsia" w:hAnsi="宋体"/>
                <w:color w:val="000000"/>
                <w:highlight w:val="none"/>
                <w:lang w:val="en-US" w:eastAsia="zh-CN"/>
              </w:rPr>
              <w:t>需</w:t>
            </w:r>
            <w:r>
              <w:rPr>
                <w:rFonts w:hint="eastAsia" w:hAnsi="宋体"/>
                <w:color w:val="000000"/>
                <w:highlight w:val="none"/>
              </w:rPr>
              <w:t>方通知时间为准。</w:t>
            </w:r>
          </w:p>
          <w:p>
            <w:pPr>
              <w:spacing w:line="500" w:lineRule="exact"/>
              <w:rPr>
                <w:rFonts w:hint="eastAsia" w:hAnsi="宋体"/>
                <w:color w:val="000000"/>
                <w:highlight w:val="none"/>
              </w:rPr>
            </w:pPr>
            <w:r>
              <w:rPr>
                <w:rFonts w:hint="eastAsia" w:hAnsi="宋体"/>
                <w:color w:val="000000"/>
                <w:highlight w:val="none"/>
              </w:rPr>
              <w:t>3、苗木到货情况：苗木到场后，配合</w:t>
            </w:r>
            <w:r>
              <w:rPr>
                <w:rFonts w:hint="eastAsia" w:hAnsi="宋体"/>
                <w:color w:val="000000"/>
                <w:highlight w:val="none"/>
                <w:lang w:val="en-US" w:eastAsia="zh-CN"/>
              </w:rPr>
              <w:t>需</w:t>
            </w:r>
            <w:r>
              <w:rPr>
                <w:rFonts w:hint="eastAsia" w:hAnsi="宋体"/>
                <w:color w:val="000000"/>
                <w:highlight w:val="none"/>
              </w:rPr>
              <w:t>方将苗木卸在现场管理员指定的准确位置。</w:t>
            </w:r>
          </w:p>
          <w:p>
            <w:pPr>
              <w:spacing w:line="500" w:lineRule="exact"/>
              <w:rPr>
                <w:rFonts w:hint="eastAsia" w:hAnsi="宋体"/>
                <w:color w:val="000000"/>
                <w:highlight w:val="none"/>
              </w:rPr>
            </w:pPr>
            <w:r>
              <w:rPr>
                <w:rFonts w:hint="eastAsia" w:hAnsi="宋体"/>
                <w:color w:val="000000"/>
                <w:highlight w:val="none"/>
                <w:lang w:val="en-US" w:eastAsia="zh-CN"/>
              </w:rPr>
              <w:t>三、</w:t>
            </w:r>
            <w:r>
              <w:rPr>
                <w:rFonts w:hint="eastAsia" w:hAnsi="宋体"/>
                <w:color w:val="000000"/>
                <w:highlight w:val="none"/>
              </w:rPr>
              <w:t>运输方法及运费承担 </w:t>
            </w:r>
          </w:p>
          <w:p>
            <w:pPr>
              <w:spacing w:line="500" w:lineRule="exact"/>
              <w:rPr>
                <w:rFonts w:hint="eastAsia" w:hAnsi="宋体"/>
                <w:color w:val="000000"/>
                <w:highlight w:val="none"/>
                <w:lang w:val="en-US" w:eastAsia="zh-CN"/>
              </w:rPr>
            </w:pPr>
            <w:r>
              <w:rPr>
                <w:rFonts w:hint="eastAsia" w:hAnsi="宋体"/>
                <w:color w:val="000000"/>
                <w:highlight w:val="none"/>
              </w:rPr>
              <w:t>1、汽运，苗木运输途中，必须采取保湿、降温和通风措施，严防日晒。根据苗木规格确定运输量，苗木装卸时应轻拿轻放，不得损伤苗木或造成土球破损。</w:t>
            </w:r>
          </w:p>
          <w:p>
            <w:pPr>
              <w:spacing w:line="500" w:lineRule="exact"/>
              <w:rPr>
                <w:rFonts w:hint="eastAsia" w:hAnsi="宋体"/>
                <w:color w:val="000000"/>
                <w:highlight w:val="none"/>
              </w:rPr>
            </w:pPr>
            <w:r>
              <w:rPr>
                <w:rFonts w:hint="eastAsia" w:hAnsi="宋体"/>
                <w:color w:val="000000"/>
                <w:highlight w:val="none"/>
                <w:lang w:val="en-US" w:eastAsia="zh-CN"/>
              </w:rPr>
              <w:t>三</w:t>
            </w:r>
            <w:r>
              <w:rPr>
                <w:rFonts w:hint="eastAsia" w:hAnsi="宋体"/>
                <w:color w:val="000000"/>
                <w:highlight w:val="none"/>
              </w:rPr>
              <w:t>、苗木验收方法：</w:t>
            </w:r>
          </w:p>
          <w:p>
            <w:pPr>
              <w:spacing w:line="500" w:lineRule="exact"/>
              <w:rPr>
                <w:rFonts w:hint="eastAsia" w:hAnsi="宋体"/>
                <w:color w:val="000000"/>
                <w:highlight w:val="none"/>
              </w:rPr>
            </w:pPr>
            <w:r>
              <w:rPr>
                <w:rFonts w:hint="eastAsia" w:hAnsi="宋体"/>
                <w:color w:val="000000"/>
                <w:highlight w:val="none"/>
              </w:rPr>
              <w:t>（一）苗木规格检验</w:t>
            </w:r>
          </w:p>
          <w:p>
            <w:pPr>
              <w:spacing w:line="500" w:lineRule="exact"/>
              <w:rPr>
                <w:rFonts w:hint="eastAsia" w:hAnsi="宋体"/>
                <w:color w:val="000000"/>
                <w:highlight w:val="none"/>
              </w:rPr>
            </w:pPr>
            <w:r>
              <w:rPr>
                <w:rFonts w:hint="eastAsia" w:hAnsi="宋体"/>
                <w:color w:val="000000"/>
                <w:highlight w:val="none"/>
              </w:rPr>
              <w:t>　（1）由质检人员使用专业的验收工具进行测量，对苗木的干径、冠径、地径、高度等规格进行验收，读数精确到1厘米。</w:t>
            </w:r>
          </w:p>
          <w:p>
            <w:pPr>
              <w:spacing w:line="500" w:lineRule="exact"/>
              <w:rPr>
                <w:rFonts w:hint="eastAsia" w:hAnsi="宋体"/>
                <w:color w:val="000000"/>
                <w:highlight w:val="none"/>
              </w:rPr>
            </w:pPr>
            <w:r>
              <w:rPr>
                <w:rFonts w:hint="eastAsia" w:hAnsi="宋体"/>
                <w:color w:val="000000"/>
                <w:highlight w:val="none"/>
              </w:rPr>
              <w:t>　（2）土球包装：以钢卷尺或木制直尺测量包装体积，读数精确到1厘米。</w:t>
            </w:r>
          </w:p>
          <w:p>
            <w:pPr>
              <w:spacing w:line="500" w:lineRule="exact"/>
              <w:rPr>
                <w:rFonts w:hint="eastAsia" w:hAnsi="宋体"/>
                <w:color w:val="000000"/>
                <w:highlight w:val="none"/>
              </w:rPr>
            </w:pPr>
            <w:r>
              <w:rPr>
                <w:rFonts w:hint="eastAsia" w:hAnsi="宋体"/>
                <w:color w:val="000000"/>
                <w:highlight w:val="none"/>
              </w:rPr>
              <w:t>（二）苗木数量检验　　</w:t>
            </w:r>
          </w:p>
          <w:p>
            <w:pPr>
              <w:spacing w:line="500" w:lineRule="exact"/>
              <w:rPr>
                <w:rFonts w:hint="eastAsia" w:hAnsi="宋体"/>
                <w:color w:val="000000"/>
                <w:highlight w:val="none"/>
              </w:rPr>
            </w:pPr>
            <w:r>
              <w:rPr>
                <w:rFonts w:hint="eastAsia" w:hAnsi="宋体"/>
                <w:color w:val="000000"/>
                <w:highlight w:val="none"/>
              </w:rPr>
              <w:t>　　　以质检人员实际清点数量为准。</w:t>
            </w:r>
          </w:p>
          <w:p>
            <w:pPr>
              <w:spacing w:line="500" w:lineRule="exact"/>
              <w:rPr>
                <w:rFonts w:hint="eastAsia" w:hAnsi="宋体"/>
                <w:color w:val="000000"/>
                <w:highlight w:val="none"/>
              </w:rPr>
            </w:pPr>
            <w:r>
              <w:rPr>
                <w:rFonts w:hint="eastAsia" w:hAnsi="宋体"/>
                <w:color w:val="000000"/>
                <w:highlight w:val="none"/>
              </w:rPr>
              <w:t>（三）苗木质量检验</w:t>
            </w:r>
          </w:p>
          <w:p>
            <w:pPr>
              <w:spacing w:line="500" w:lineRule="exact"/>
              <w:rPr>
                <w:rFonts w:hint="eastAsia" w:hAnsi="宋体"/>
                <w:color w:val="000000"/>
                <w:highlight w:val="none"/>
              </w:rPr>
            </w:pPr>
            <w:r>
              <w:rPr>
                <w:rFonts w:hint="eastAsia" w:hAnsi="宋体"/>
                <w:color w:val="000000"/>
                <w:highlight w:val="none"/>
              </w:rPr>
              <w:t>　　苗木质量检验包括对顶芽、木质化程度等检验，进行随机抽样，异议的问题以现场质检员验收为准。</w:t>
            </w:r>
          </w:p>
          <w:p>
            <w:pPr>
              <w:spacing w:line="500" w:lineRule="exact"/>
              <w:rPr>
                <w:rFonts w:hint="eastAsia" w:hAnsi="宋体"/>
                <w:color w:val="000000"/>
                <w:highlight w:val="none"/>
              </w:rPr>
            </w:pPr>
            <w:r>
              <w:rPr>
                <w:rFonts w:hint="eastAsia" w:hAnsi="宋体"/>
                <w:color w:val="000000"/>
                <w:highlight w:val="none"/>
                <w:lang w:val="en-US" w:eastAsia="zh-CN"/>
              </w:rPr>
              <w:t>四、</w:t>
            </w:r>
            <w:r>
              <w:rPr>
                <w:rFonts w:hint="eastAsia" w:hAnsi="宋体"/>
                <w:color w:val="000000"/>
                <w:highlight w:val="none"/>
              </w:rPr>
              <w:t>苗木单价及卸货费用</w:t>
            </w:r>
          </w:p>
          <w:p>
            <w:pPr>
              <w:spacing w:line="500" w:lineRule="exact"/>
              <w:rPr>
                <w:rFonts w:hint="default" w:hAnsi="宋体"/>
                <w:color w:val="000000"/>
                <w:highlight w:val="none"/>
                <w:lang w:val="en-US" w:eastAsia="zh-CN"/>
              </w:rPr>
            </w:pPr>
            <w:r>
              <w:rPr>
                <w:rFonts w:hint="eastAsia" w:hAnsi="宋体"/>
                <w:color w:val="000000"/>
                <w:highlight w:val="none"/>
              </w:rPr>
              <w:t>苗木单价为苗木到场指定地点的单价，包含起苗、包装、装苗、运输、税金等一切费用。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675" w:type="dxa"/>
            <w:vAlign w:val="center"/>
          </w:tcPr>
          <w:p>
            <w:pPr>
              <w:spacing w:line="500" w:lineRule="exact"/>
              <w:jc w:val="center"/>
              <w:rPr>
                <w:rFonts w:hAnsi="宋体"/>
                <w:color w:val="000000"/>
                <w:highlight w:val="none"/>
              </w:rPr>
            </w:pPr>
            <w:r>
              <w:rPr>
                <w:rFonts w:hint="eastAsia" w:hAnsi="宋体"/>
                <w:color w:val="000000"/>
                <w:highlight w:val="none"/>
              </w:rPr>
              <w:t>23</w:t>
            </w:r>
          </w:p>
        </w:tc>
        <w:tc>
          <w:tcPr>
            <w:tcW w:w="1447" w:type="dxa"/>
            <w:vAlign w:val="center"/>
          </w:tcPr>
          <w:p>
            <w:pPr>
              <w:jc w:val="center"/>
              <w:rPr>
                <w:rFonts w:hAnsi="宋体"/>
                <w:color w:val="000000"/>
                <w:highlight w:val="none"/>
              </w:rPr>
            </w:pPr>
            <w:r>
              <w:rPr>
                <w:rFonts w:hint="eastAsia" w:hAnsi="宋体"/>
                <w:color w:val="000000"/>
                <w:highlight w:val="none"/>
              </w:rPr>
              <w:t>备注二</w:t>
            </w:r>
          </w:p>
        </w:tc>
        <w:tc>
          <w:tcPr>
            <w:tcW w:w="7223" w:type="dxa"/>
            <w:vAlign w:val="center"/>
          </w:tcPr>
          <w:p>
            <w:pPr>
              <w:spacing w:line="500" w:lineRule="exact"/>
              <w:rPr>
                <w:rFonts w:hAnsi="宋体" w:cs="宋体"/>
                <w:b/>
                <w:color w:val="000000"/>
                <w:highlight w:val="none"/>
              </w:rPr>
            </w:pPr>
            <w:r>
              <w:rPr>
                <w:rFonts w:hAnsi="宋体"/>
                <w:b/>
                <w:color w:val="000000"/>
                <w:highlight w:val="none"/>
              </w:rPr>
              <w:t>特别提醒</w:t>
            </w:r>
            <w:r>
              <w:rPr>
                <w:rFonts w:hint="eastAsia" w:hAnsi="宋体"/>
                <w:b/>
                <w:color w:val="000000"/>
                <w:highlight w:val="none"/>
              </w:rPr>
              <w:t>：</w:t>
            </w:r>
            <w:r>
              <w:rPr>
                <w:rFonts w:hAnsi="宋体"/>
                <w:b/>
                <w:color w:val="000000"/>
                <w:highlight w:val="none"/>
              </w:rPr>
              <w:t>供应商参与</w:t>
            </w:r>
            <w:r>
              <w:rPr>
                <w:rFonts w:hint="eastAsia" w:hAnsi="宋体"/>
                <w:b/>
                <w:color w:val="000000"/>
                <w:highlight w:val="none"/>
              </w:rPr>
              <w:t>投标</w:t>
            </w:r>
            <w:r>
              <w:rPr>
                <w:rFonts w:hAnsi="宋体"/>
                <w:b/>
                <w:color w:val="000000"/>
                <w:highlight w:val="none"/>
              </w:rPr>
              <w:t>，应当诚信守法、公平竞争。如</w:t>
            </w:r>
            <w:r>
              <w:rPr>
                <w:rFonts w:hint="eastAsia" w:hAnsi="宋体"/>
                <w:b/>
                <w:color w:val="000000"/>
                <w:highlight w:val="none"/>
              </w:rPr>
              <w:t>有</w:t>
            </w:r>
            <w:r>
              <w:rPr>
                <w:rFonts w:hAnsi="宋体"/>
                <w:b/>
                <w:color w:val="000000"/>
                <w:highlight w:val="none"/>
              </w:rPr>
              <w:t>以提供虚假材料</w:t>
            </w:r>
            <w:r>
              <w:rPr>
                <w:rFonts w:hint="eastAsia" w:hAnsi="宋体"/>
                <w:b/>
                <w:color w:val="000000"/>
                <w:highlight w:val="none"/>
              </w:rPr>
              <w:t>（包括但不限于虚假技术参数响应、虚假业绩、虚假证书、虚假检测报告等）</w:t>
            </w:r>
            <w:r>
              <w:rPr>
                <w:rFonts w:hAnsi="宋体"/>
                <w:b/>
                <w:color w:val="000000"/>
                <w:highlight w:val="none"/>
              </w:rPr>
              <w:t>、串通投标、隐瞒失信信息等谋取</w:t>
            </w:r>
            <w:r>
              <w:rPr>
                <w:rFonts w:hint="eastAsia" w:hAnsi="宋体"/>
                <w:b/>
                <w:color w:val="000000"/>
                <w:highlight w:val="none"/>
              </w:rPr>
              <w:t>成交资格</w:t>
            </w:r>
            <w:r>
              <w:rPr>
                <w:rFonts w:hAnsi="宋体"/>
                <w:b/>
                <w:color w:val="000000"/>
                <w:highlight w:val="none"/>
              </w:rPr>
              <w:t>的行为，一经发现，将报</w:t>
            </w:r>
            <w:r>
              <w:rPr>
                <w:rFonts w:hint="eastAsia" w:hAnsi="宋体"/>
                <w:b/>
                <w:color w:val="000000"/>
                <w:highlight w:val="none"/>
              </w:rPr>
              <w:t>监</w:t>
            </w:r>
            <w:r>
              <w:rPr>
                <w:rFonts w:hAnsi="宋体"/>
                <w:b/>
                <w:color w:val="000000"/>
                <w:highlight w:val="none"/>
              </w:rPr>
              <w:t>管</w:t>
            </w:r>
            <w:r>
              <w:rPr>
                <w:rFonts w:hint="eastAsia" w:hAnsi="宋体"/>
                <w:b/>
                <w:color w:val="000000"/>
                <w:highlight w:val="none"/>
              </w:rPr>
              <w:t>部门</w:t>
            </w:r>
            <w:r>
              <w:rPr>
                <w:rFonts w:hAnsi="宋体"/>
                <w:b/>
                <w:color w:val="000000"/>
                <w:highlight w:val="none"/>
              </w:rPr>
              <w:t xml:space="preserve">严肃查处。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675" w:type="dxa"/>
            <w:vAlign w:val="center"/>
          </w:tcPr>
          <w:p>
            <w:pPr>
              <w:spacing w:line="500" w:lineRule="exact"/>
              <w:jc w:val="center"/>
              <w:rPr>
                <w:rFonts w:hAnsi="宋体"/>
                <w:color w:val="000000"/>
                <w:highlight w:val="none"/>
              </w:rPr>
            </w:pPr>
            <w:r>
              <w:rPr>
                <w:rFonts w:hint="eastAsia" w:hAnsi="宋体"/>
                <w:color w:val="000000"/>
                <w:highlight w:val="none"/>
              </w:rPr>
              <w:t>24</w:t>
            </w:r>
          </w:p>
        </w:tc>
        <w:tc>
          <w:tcPr>
            <w:tcW w:w="1447" w:type="dxa"/>
            <w:vAlign w:val="center"/>
          </w:tcPr>
          <w:p>
            <w:pPr>
              <w:jc w:val="center"/>
              <w:rPr>
                <w:rFonts w:hAnsi="宋体"/>
                <w:color w:val="000000"/>
                <w:highlight w:val="none"/>
              </w:rPr>
            </w:pPr>
            <w:r>
              <w:rPr>
                <w:rFonts w:hint="eastAsia" w:hAnsi="宋体"/>
                <w:color w:val="000000"/>
                <w:highlight w:val="none"/>
              </w:rPr>
              <w:t>违约金</w:t>
            </w:r>
          </w:p>
        </w:tc>
        <w:tc>
          <w:tcPr>
            <w:tcW w:w="7223" w:type="dxa"/>
            <w:vAlign w:val="center"/>
          </w:tcPr>
          <w:p>
            <w:pPr>
              <w:spacing w:line="500" w:lineRule="exact"/>
              <w:rPr>
                <w:rFonts w:hint="eastAsia" w:hAnsi="宋体"/>
                <w:color w:val="000000"/>
                <w:highlight w:val="none"/>
              </w:rPr>
            </w:pPr>
            <w:r>
              <w:rPr>
                <w:rFonts w:hint="eastAsia" w:hAnsi="宋体"/>
                <w:sz w:val="21"/>
                <w:szCs w:val="21"/>
                <w:highlight w:val="none"/>
              </w:rPr>
              <w:t></w:t>
            </w:r>
            <w:r>
              <w:rPr>
                <w:rFonts w:hint="eastAsia" w:hAnsi="宋体"/>
                <w:color w:val="000000"/>
                <w:highlight w:val="none"/>
              </w:rPr>
              <w:t>１、</w:t>
            </w:r>
            <w:r>
              <w:rPr>
                <w:rFonts w:hint="eastAsia" w:hAnsi="宋体"/>
                <w:color w:val="000000"/>
                <w:highlight w:val="none"/>
                <w:lang w:val="en-US" w:eastAsia="zh-CN"/>
              </w:rPr>
              <w:t>供方</w:t>
            </w:r>
            <w:r>
              <w:rPr>
                <w:rFonts w:hint="eastAsia" w:hAnsi="宋体"/>
                <w:color w:val="000000"/>
                <w:highlight w:val="none"/>
              </w:rPr>
              <w:t>未按</w:t>
            </w:r>
            <w:r>
              <w:rPr>
                <w:rFonts w:hint="eastAsia" w:hAnsi="宋体"/>
                <w:color w:val="000000"/>
                <w:highlight w:val="none"/>
                <w:lang w:val="en-US" w:eastAsia="zh-CN"/>
              </w:rPr>
              <w:t>需</w:t>
            </w:r>
            <w:r>
              <w:rPr>
                <w:rFonts w:hint="eastAsia" w:hAnsi="宋体"/>
                <w:color w:val="000000"/>
                <w:highlight w:val="none"/>
              </w:rPr>
              <w:t>方通知时间交货，每逾期1天，应向</w:t>
            </w:r>
            <w:r>
              <w:rPr>
                <w:rFonts w:hint="eastAsia" w:hAnsi="宋体"/>
                <w:color w:val="000000"/>
                <w:highlight w:val="none"/>
                <w:lang w:val="en-US" w:eastAsia="zh-CN"/>
              </w:rPr>
              <w:t>需</w:t>
            </w:r>
            <w:r>
              <w:rPr>
                <w:rFonts w:hint="eastAsia" w:hAnsi="宋体"/>
                <w:color w:val="000000"/>
                <w:highlight w:val="none"/>
              </w:rPr>
              <w:t>方偿付迟交部分苗木总价值1％的违约金。 </w:t>
            </w:r>
          </w:p>
          <w:p>
            <w:pPr>
              <w:spacing w:line="500" w:lineRule="exact"/>
              <w:rPr>
                <w:rFonts w:hAnsi="宋体"/>
                <w:b/>
                <w:color w:val="000000"/>
                <w:highlight w:val="none"/>
              </w:rPr>
            </w:pPr>
            <w:r>
              <w:rPr>
                <w:rFonts w:hint="eastAsia" w:hAnsi="宋体"/>
                <w:color w:val="000000"/>
                <w:highlight w:val="none"/>
              </w:rPr>
              <w:t>２、供方规格、包装不符合合同规定，应当更换</w:t>
            </w:r>
            <w:r>
              <w:rPr>
                <w:rFonts w:hint="eastAsia" w:hAnsi="宋体"/>
                <w:color w:val="000000"/>
                <w:highlight w:val="none"/>
                <w:lang w:val="en-US" w:eastAsia="zh-CN"/>
              </w:rPr>
              <w:t>或直接拒收苗木，</w:t>
            </w:r>
            <w:r>
              <w:rPr>
                <w:rFonts w:hint="eastAsia" w:hAnsi="宋体"/>
                <w:color w:val="000000"/>
                <w:highlight w:val="none"/>
              </w:rPr>
              <w:t>所造成损失由供方自负。</w:t>
            </w:r>
          </w:p>
        </w:tc>
      </w:tr>
    </w:tbl>
    <w:p>
      <w:pPr>
        <w:pStyle w:val="2"/>
        <w:spacing w:before="260" w:after="260" w:line="500" w:lineRule="exact"/>
        <w:jc w:val="center"/>
        <w:rPr>
          <w:rFonts w:hAnsi="宋体"/>
          <w:color w:val="000000"/>
          <w:highlight w:val="none"/>
        </w:rPr>
      </w:pPr>
      <w:r>
        <w:rPr>
          <w:rFonts w:hAnsi="宋体"/>
          <w:color w:val="000000"/>
          <w:highlight w:val="none"/>
        </w:rPr>
        <w:br w:type="page"/>
      </w:r>
      <w:bookmarkEnd w:id="8"/>
      <w:bookmarkEnd w:id="9"/>
      <w:bookmarkStart w:id="10" w:name="_Toc527131314"/>
      <w:r>
        <w:rPr>
          <w:rFonts w:hint="eastAsia" w:hAnsi="宋体"/>
          <w:color w:val="000000"/>
          <w:highlight w:val="none"/>
        </w:rPr>
        <w:t>三、供应商须知</w:t>
      </w:r>
      <w:bookmarkEnd w:id="10"/>
    </w:p>
    <w:p>
      <w:pPr>
        <w:pStyle w:val="3"/>
        <w:spacing w:before="0" w:after="0" w:line="360" w:lineRule="auto"/>
        <w:ind w:firstLine="438" w:firstLineChars="200"/>
        <w:rPr>
          <w:rFonts w:ascii="宋体" w:hAnsi="宋体" w:eastAsia="宋体"/>
          <w:color w:val="000000"/>
          <w:sz w:val="24"/>
          <w:szCs w:val="24"/>
          <w:highlight w:val="none"/>
        </w:rPr>
      </w:pPr>
      <w:bookmarkStart w:id="11" w:name="_Hlt526418143"/>
      <w:bookmarkEnd w:id="11"/>
      <w:bookmarkStart w:id="12" w:name="_Hlt509649722"/>
      <w:bookmarkEnd w:id="12"/>
      <w:bookmarkStart w:id="13" w:name="_Hlt509650955"/>
      <w:bookmarkEnd w:id="13"/>
      <w:bookmarkStart w:id="14" w:name="_Hlt509649998"/>
      <w:bookmarkEnd w:id="14"/>
      <w:bookmarkStart w:id="15" w:name="_Hlt509650686"/>
      <w:bookmarkEnd w:id="15"/>
      <w:bookmarkStart w:id="16" w:name="_Hlt509650126"/>
      <w:bookmarkEnd w:id="16"/>
      <w:bookmarkStart w:id="17" w:name="_Toc527131315"/>
      <w:r>
        <w:rPr>
          <w:rFonts w:hint="eastAsia" w:ascii="宋体" w:hAnsi="宋体" w:eastAsia="宋体"/>
          <w:color w:val="000000"/>
          <w:sz w:val="24"/>
          <w:szCs w:val="24"/>
          <w:highlight w:val="none"/>
        </w:rPr>
        <w:t>（一）总    则</w:t>
      </w:r>
      <w:bookmarkEnd w:id="17"/>
    </w:p>
    <w:p>
      <w:pPr>
        <w:spacing w:line="360" w:lineRule="auto"/>
        <w:ind w:firstLine="438" w:firstLineChars="200"/>
        <w:rPr>
          <w:rFonts w:hAnsi="宋体"/>
          <w:b/>
          <w:color w:val="000000"/>
          <w:szCs w:val="24"/>
          <w:highlight w:val="none"/>
        </w:rPr>
      </w:pPr>
      <w:bookmarkStart w:id="18" w:name="_Hlt509650103"/>
      <w:bookmarkEnd w:id="18"/>
      <w:bookmarkStart w:id="19" w:name="_Hlt526418153"/>
      <w:bookmarkEnd w:id="19"/>
      <w:bookmarkStart w:id="20" w:name="_Hlt509650936"/>
      <w:bookmarkEnd w:id="20"/>
      <w:bookmarkStart w:id="21" w:name="_Hlt509650333"/>
      <w:bookmarkEnd w:id="21"/>
      <w:bookmarkStart w:id="22" w:name="_Hlt509650116"/>
      <w:bookmarkEnd w:id="22"/>
      <w:bookmarkStart w:id="23" w:name="_Hlt509650932"/>
      <w:bookmarkEnd w:id="23"/>
      <w:bookmarkStart w:id="24" w:name="_Hlt509650961"/>
      <w:bookmarkEnd w:id="24"/>
      <w:bookmarkStart w:id="25" w:name="_Hlt509649645"/>
      <w:bookmarkEnd w:id="25"/>
      <w:bookmarkStart w:id="26" w:name="_Hlt509649330"/>
      <w:bookmarkEnd w:id="26"/>
      <w:bookmarkStart w:id="27" w:name="_Hlt509649678"/>
      <w:bookmarkEnd w:id="27"/>
      <w:bookmarkStart w:id="28" w:name="_Hlt509650690"/>
      <w:bookmarkEnd w:id="28"/>
      <w:bookmarkStart w:id="29" w:name="_Hlt509649669"/>
      <w:bookmarkEnd w:id="29"/>
      <w:bookmarkStart w:id="30" w:name="_Hlt509650929"/>
      <w:bookmarkEnd w:id="30"/>
      <w:bookmarkStart w:id="31" w:name="_Hlt509649795"/>
      <w:bookmarkEnd w:id="31"/>
      <w:bookmarkStart w:id="32" w:name="_Toc220232391"/>
      <w:r>
        <w:rPr>
          <w:rFonts w:hAnsi="宋体"/>
          <w:b/>
          <w:color w:val="000000"/>
          <w:szCs w:val="24"/>
          <w:highlight w:val="none"/>
        </w:rPr>
        <w:t>1</w:t>
      </w:r>
      <w:r>
        <w:rPr>
          <w:rFonts w:hint="eastAsia" w:hAnsi="宋体"/>
          <w:b/>
          <w:color w:val="000000"/>
          <w:szCs w:val="24"/>
          <w:highlight w:val="none"/>
        </w:rPr>
        <w:t>.适用范围</w:t>
      </w:r>
    </w:p>
    <w:p>
      <w:pPr>
        <w:spacing w:line="360" w:lineRule="auto"/>
        <w:ind w:firstLine="438" w:firstLineChars="200"/>
        <w:rPr>
          <w:rFonts w:hAnsi="宋体"/>
          <w:color w:val="000000"/>
          <w:szCs w:val="24"/>
          <w:highlight w:val="none"/>
        </w:rPr>
      </w:pPr>
      <w:r>
        <w:rPr>
          <w:rFonts w:hAnsi="宋体"/>
          <w:color w:val="000000"/>
          <w:szCs w:val="24"/>
          <w:highlight w:val="none"/>
        </w:rPr>
        <w:t>1.</w:t>
      </w:r>
      <w:r>
        <w:rPr>
          <w:rFonts w:hint="eastAsia" w:hAnsi="宋体"/>
          <w:color w:val="000000"/>
          <w:szCs w:val="24"/>
          <w:highlight w:val="none"/>
        </w:rPr>
        <w:t>1本投标文件仅适用于本次招标所述的服务项目采购。</w:t>
      </w:r>
    </w:p>
    <w:p>
      <w:pPr>
        <w:spacing w:line="360" w:lineRule="auto"/>
        <w:ind w:firstLine="438" w:firstLineChars="200"/>
        <w:rPr>
          <w:rFonts w:hAnsi="宋体"/>
          <w:b/>
          <w:color w:val="000000"/>
          <w:szCs w:val="24"/>
          <w:highlight w:val="none"/>
        </w:rPr>
      </w:pPr>
      <w:r>
        <w:rPr>
          <w:rFonts w:hint="eastAsia" w:hAnsi="宋体"/>
          <w:b/>
          <w:color w:val="000000"/>
          <w:szCs w:val="24"/>
          <w:highlight w:val="none"/>
        </w:rPr>
        <w:t>2.有关定义</w:t>
      </w:r>
    </w:p>
    <w:p>
      <w:pPr>
        <w:spacing w:line="360" w:lineRule="auto"/>
        <w:ind w:firstLine="438" w:firstLineChars="200"/>
        <w:rPr>
          <w:rFonts w:hAnsi="宋体"/>
          <w:color w:val="000000"/>
          <w:szCs w:val="24"/>
          <w:highlight w:val="none"/>
        </w:rPr>
      </w:pPr>
      <w:r>
        <w:rPr>
          <w:rFonts w:hint="eastAsia" w:hAnsi="宋体"/>
          <w:color w:val="000000"/>
          <w:szCs w:val="24"/>
          <w:highlight w:val="none"/>
        </w:rPr>
        <w:t>2.1采购监督管理部门：合肥经济技术开发区</w:t>
      </w:r>
      <w:r>
        <w:rPr>
          <w:rFonts w:hint="eastAsia" w:hAnsi="宋体"/>
          <w:color w:val="000000"/>
          <w:szCs w:val="24"/>
          <w:highlight w:val="none"/>
          <w:lang w:eastAsia="zh-CN"/>
        </w:rPr>
        <w:t>公用事业发展有限公司</w:t>
      </w:r>
      <w:r>
        <w:rPr>
          <w:rFonts w:hint="eastAsia" w:hAnsi="宋体"/>
          <w:color w:val="000000"/>
          <w:szCs w:val="24"/>
          <w:highlight w:val="none"/>
        </w:rPr>
        <w:t>。</w:t>
      </w:r>
    </w:p>
    <w:p>
      <w:pPr>
        <w:spacing w:line="360" w:lineRule="auto"/>
        <w:ind w:firstLine="438" w:firstLineChars="200"/>
        <w:rPr>
          <w:rFonts w:hAnsi="宋体"/>
          <w:color w:val="000000"/>
          <w:szCs w:val="24"/>
          <w:highlight w:val="none"/>
        </w:rPr>
      </w:pPr>
      <w:r>
        <w:rPr>
          <w:rFonts w:hint="eastAsia" w:hAnsi="宋体"/>
          <w:color w:val="000000"/>
          <w:szCs w:val="24"/>
          <w:highlight w:val="none"/>
        </w:rPr>
        <w:t>2.2采购人：系指本次采购项目的业主方。</w:t>
      </w:r>
    </w:p>
    <w:p>
      <w:pPr>
        <w:spacing w:line="360" w:lineRule="auto"/>
        <w:ind w:firstLine="438" w:firstLineChars="200"/>
        <w:rPr>
          <w:rFonts w:hAnsi="宋体"/>
          <w:color w:val="000000"/>
          <w:szCs w:val="24"/>
          <w:highlight w:val="none"/>
        </w:rPr>
      </w:pPr>
      <w:r>
        <w:rPr>
          <w:rFonts w:hint="eastAsia" w:hAnsi="宋体"/>
          <w:color w:val="000000"/>
          <w:szCs w:val="24"/>
          <w:highlight w:val="none"/>
        </w:rPr>
        <w:t>2.3委托人：系指本次采购项目的委托方。</w:t>
      </w:r>
    </w:p>
    <w:p>
      <w:pPr>
        <w:spacing w:line="360" w:lineRule="auto"/>
        <w:ind w:firstLine="438" w:firstLineChars="200"/>
        <w:rPr>
          <w:rFonts w:hAnsi="宋体"/>
          <w:color w:val="000000"/>
          <w:highlight w:val="none"/>
        </w:rPr>
      </w:pPr>
      <w:r>
        <w:rPr>
          <w:rFonts w:hint="eastAsia" w:hAnsi="宋体"/>
          <w:color w:val="000000"/>
          <w:szCs w:val="24"/>
          <w:highlight w:val="none"/>
        </w:rPr>
        <w:t>2.4供应商：</w:t>
      </w:r>
      <w:r>
        <w:rPr>
          <w:rFonts w:hint="eastAsia" w:hAnsi="宋体"/>
          <w:color w:val="000000"/>
          <w:highlight w:val="none"/>
        </w:rPr>
        <w:t>系指响应投标、参加投标竞争的法人、其他组织或自然人。</w:t>
      </w:r>
    </w:p>
    <w:p>
      <w:pPr>
        <w:spacing w:line="360" w:lineRule="auto"/>
        <w:ind w:firstLine="429" w:firstLineChars="196"/>
        <w:rPr>
          <w:rFonts w:hAnsi="宋体"/>
          <w:b/>
          <w:color w:val="000000"/>
          <w:highlight w:val="none"/>
        </w:rPr>
      </w:pPr>
      <w:r>
        <w:rPr>
          <w:rFonts w:hint="eastAsia" w:hAnsi="宋体"/>
          <w:b/>
          <w:color w:val="000000"/>
          <w:highlight w:val="none"/>
        </w:rPr>
        <w:t>2.5时限（年份、月份等）计算：系指从投标之日向前追溯X年/月（“X”为“一”及以后整数）起算。除非本招标文件另有规定，否则业绩时间均以合同签订之日为追溯结点。</w:t>
      </w:r>
    </w:p>
    <w:p>
      <w:pPr>
        <w:spacing w:line="360" w:lineRule="auto"/>
        <w:ind w:firstLine="438" w:firstLineChars="200"/>
        <w:rPr>
          <w:rFonts w:hAnsi="宋体"/>
          <w:color w:val="000000"/>
          <w:szCs w:val="24"/>
          <w:highlight w:val="none"/>
        </w:rPr>
      </w:pPr>
      <w:r>
        <w:rPr>
          <w:rFonts w:hint="eastAsia" w:hAnsi="宋体"/>
          <w:color w:val="000000"/>
          <w:szCs w:val="24"/>
          <w:highlight w:val="none"/>
        </w:rPr>
        <w:t>2.6业绩：系指符合本招标文件规定且已竣工验收并交付使用的业绩。供应商与其关联公司（如母公司、控股公司、参股公司、分公司、子公司、同一法定代表人的公司等）之间签订的合同，均不予认可。</w:t>
      </w:r>
    </w:p>
    <w:p>
      <w:pPr>
        <w:spacing w:line="360" w:lineRule="auto"/>
        <w:ind w:firstLine="438" w:firstLineChars="200"/>
        <w:rPr>
          <w:rFonts w:hAnsi="宋体"/>
          <w:b/>
          <w:bCs/>
          <w:color w:val="000000"/>
          <w:szCs w:val="24"/>
          <w:highlight w:val="none"/>
        </w:rPr>
      </w:pPr>
      <w:r>
        <w:rPr>
          <w:rFonts w:hint="eastAsia" w:hAnsi="宋体"/>
          <w:b/>
          <w:color w:val="000000"/>
          <w:szCs w:val="24"/>
          <w:highlight w:val="none"/>
        </w:rPr>
        <w:t>3</w:t>
      </w:r>
      <w:r>
        <w:rPr>
          <w:rFonts w:hint="eastAsia" w:hAnsi="宋体"/>
          <w:b/>
          <w:bCs/>
          <w:color w:val="000000"/>
          <w:szCs w:val="24"/>
          <w:highlight w:val="none"/>
        </w:rPr>
        <w:t>.合格的供应商</w:t>
      </w:r>
    </w:p>
    <w:p>
      <w:pPr>
        <w:spacing w:line="360" w:lineRule="auto"/>
        <w:ind w:firstLine="438" w:firstLineChars="200"/>
        <w:rPr>
          <w:rFonts w:hAnsi="宋体"/>
          <w:color w:val="000000"/>
          <w:szCs w:val="24"/>
          <w:highlight w:val="none"/>
        </w:rPr>
      </w:pPr>
      <w:r>
        <w:rPr>
          <w:rFonts w:hint="eastAsia" w:hAnsi="宋体"/>
          <w:color w:val="000000"/>
          <w:szCs w:val="24"/>
          <w:highlight w:val="none"/>
        </w:rPr>
        <w:t>3.1合格的供应商应符合招标文件载明的招标资格。除非招标文件认可，否则母、子公司之间的业绩、资质不得互用。</w:t>
      </w:r>
    </w:p>
    <w:p>
      <w:pPr>
        <w:spacing w:line="360" w:lineRule="auto"/>
        <w:ind w:firstLine="438" w:firstLineChars="200"/>
        <w:rPr>
          <w:rFonts w:hAnsi="宋体"/>
          <w:color w:val="000000"/>
          <w:szCs w:val="24"/>
          <w:highlight w:val="none"/>
        </w:rPr>
      </w:pPr>
      <w:r>
        <w:rPr>
          <w:rFonts w:hint="eastAsia" w:hAnsi="宋体"/>
          <w:color w:val="000000"/>
          <w:szCs w:val="24"/>
          <w:highlight w:val="none"/>
        </w:rPr>
        <w:t>3.2单位负责人为同一人或者存在控股、管理关系的不同单位，不得参加同一包别招标或者未划分包别的同一项目投标。</w:t>
      </w:r>
    </w:p>
    <w:p>
      <w:pPr>
        <w:spacing w:line="360" w:lineRule="auto"/>
        <w:ind w:firstLine="438" w:firstLineChars="200"/>
        <w:rPr>
          <w:rFonts w:hAnsi="宋体"/>
          <w:color w:val="000000"/>
          <w:szCs w:val="24"/>
          <w:highlight w:val="none"/>
        </w:rPr>
      </w:pPr>
      <w:r>
        <w:rPr>
          <w:rFonts w:hint="eastAsia" w:hAnsi="宋体"/>
          <w:color w:val="000000"/>
          <w:szCs w:val="24"/>
          <w:highlight w:val="none"/>
        </w:rPr>
        <w:t>3.3法律和行政法规所规定的属于其他不合格供应商的条件。</w:t>
      </w:r>
    </w:p>
    <w:p>
      <w:pPr>
        <w:spacing w:line="360" w:lineRule="auto"/>
        <w:ind w:firstLine="438" w:firstLineChars="200"/>
        <w:rPr>
          <w:rFonts w:hAnsi="宋体"/>
          <w:b/>
          <w:color w:val="000000"/>
          <w:szCs w:val="24"/>
          <w:highlight w:val="none"/>
        </w:rPr>
      </w:pPr>
      <w:r>
        <w:rPr>
          <w:rFonts w:hint="eastAsia" w:hAnsi="宋体"/>
          <w:b/>
          <w:color w:val="000000"/>
          <w:szCs w:val="24"/>
          <w:highlight w:val="none"/>
        </w:rPr>
        <w:t>4.勘察现场</w:t>
      </w:r>
    </w:p>
    <w:p>
      <w:pPr>
        <w:spacing w:line="360" w:lineRule="auto"/>
        <w:ind w:firstLine="438" w:firstLineChars="200"/>
        <w:rPr>
          <w:rFonts w:hAnsi="宋体"/>
          <w:color w:val="000000"/>
          <w:szCs w:val="24"/>
          <w:highlight w:val="none"/>
        </w:rPr>
      </w:pPr>
      <w:r>
        <w:rPr>
          <w:rFonts w:hint="eastAsia" w:hAnsi="宋体"/>
          <w:color w:val="000000"/>
          <w:szCs w:val="24"/>
          <w:highlight w:val="none"/>
        </w:rPr>
        <w:t>4.1供应商应自行对工程现场和周围环境进行勘察，以获取编制响应文件和签署合同所需的资料。勘察现场的方式、地址及联系方式见供应商须知前附表。</w:t>
      </w:r>
    </w:p>
    <w:p>
      <w:pPr>
        <w:spacing w:line="360" w:lineRule="auto"/>
        <w:ind w:firstLine="438" w:firstLineChars="200"/>
        <w:rPr>
          <w:rFonts w:hAnsi="宋体"/>
          <w:color w:val="000000"/>
          <w:szCs w:val="24"/>
          <w:highlight w:val="none"/>
        </w:rPr>
      </w:pPr>
      <w:r>
        <w:rPr>
          <w:rFonts w:hint="eastAsia" w:hAnsi="宋体"/>
          <w:color w:val="000000"/>
          <w:szCs w:val="24"/>
          <w:highlight w:val="none"/>
        </w:rPr>
        <w:t>4.2勘察现场所发生的费用由供应商自行承担。采购人向供应商提供的有关工程现场的资料和数据，是采购人现有的能使供应商利用的资料。采购人对供应商由此而做出的推论、理解和结论概不负责。供应商未到工程现场实地踏勘的，成交后签订合同时和履约过程中，不得以不完全了解现场情况为由，提出任何形式的增加合同价款或索赔的要求。</w:t>
      </w:r>
    </w:p>
    <w:p>
      <w:pPr>
        <w:spacing w:line="360" w:lineRule="auto"/>
        <w:ind w:firstLine="438" w:firstLineChars="200"/>
        <w:rPr>
          <w:rFonts w:hAnsi="宋体"/>
          <w:color w:val="000000"/>
          <w:szCs w:val="24"/>
          <w:highlight w:val="none"/>
        </w:rPr>
      </w:pPr>
      <w:r>
        <w:rPr>
          <w:rFonts w:hint="eastAsia" w:hAnsi="宋体"/>
          <w:color w:val="000000"/>
          <w:szCs w:val="24"/>
          <w:highlight w:val="none"/>
        </w:rPr>
        <w:t>4.3除非有特殊要求，投标文件不单独提供项目所在地的自然环境、气候条件、公用设施等情况，供应商被视为熟悉上述与履行合同有关的一切情况。</w:t>
      </w:r>
    </w:p>
    <w:p>
      <w:pPr>
        <w:spacing w:line="360" w:lineRule="auto"/>
        <w:ind w:firstLine="438" w:firstLineChars="200"/>
        <w:rPr>
          <w:rFonts w:hAnsi="宋体"/>
          <w:bCs/>
          <w:color w:val="000000"/>
          <w:szCs w:val="24"/>
          <w:highlight w:val="none"/>
        </w:rPr>
      </w:pPr>
      <w:r>
        <w:rPr>
          <w:rFonts w:hint="eastAsia" w:hAnsi="宋体"/>
          <w:b/>
          <w:color w:val="000000"/>
          <w:szCs w:val="24"/>
          <w:highlight w:val="none"/>
        </w:rPr>
        <w:t>5.知识产权</w:t>
      </w:r>
    </w:p>
    <w:p>
      <w:pPr>
        <w:spacing w:line="360" w:lineRule="auto"/>
        <w:ind w:firstLine="438" w:firstLineChars="200"/>
        <w:rPr>
          <w:rFonts w:hAnsi="宋体"/>
          <w:bCs/>
          <w:color w:val="000000"/>
          <w:szCs w:val="24"/>
          <w:highlight w:val="none"/>
        </w:rPr>
      </w:pPr>
      <w:r>
        <w:rPr>
          <w:rFonts w:hint="eastAsia" w:hAnsi="宋体"/>
          <w:color w:val="000000"/>
          <w:szCs w:val="24"/>
          <w:highlight w:val="none"/>
        </w:rPr>
        <w:t>5.1</w:t>
      </w:r>
      <w:r>
        <w:rPr>
          <w:rFonts w:hint="eastAsia" w:hAnsi="宋体"/>
          <w:bCs/>
          <w:color w:val="000000"/>
          <w:szCs w:val="24"/>
          <w:highlight w:val="none"/>
        </w:rPr>
        <w:t>供应商须保证，采购人在中华人民共和国境内使用投标货物、资料、技术、服务或其任何一部分时，享有不受限制的无偿使用权，不会产生因第三方提出侵犯其专利权、商标权或其它知识产权而引起的法律或经济纠纷。如供应商不拥有相应的知识产权，则在报价中必须包括合法获取该知识产权的一切相关费用。</w:t>
      </w:r>
      <w:r>
        <w:rPr>
          <w:rFonts w:hint="eastAsia" w:hAnsi="宋体"/>
          <w:color w:val="000000"/>
          <w:szCs w:val="24"/>
          <w:highlight w:val="none"/>
        </w:rPr>
        <w:t>如因此导致采购人损失的，供应商须承担全部赔偿责任。</w:t>
      </w:r>
    </w:p>
    <w:p>
      <w:pPr>
        <w:spacing w:line="360" w:lineRule="auto"/>
        <w:ind w:firstLine="438" w:firstLineChars="200"/>
        <w:rPr>
          <w:rFonts w:hAnsi="宋体"/>
          <w:b/>
          <w:color w:val="000000"/>
          <w:szCs w:val="24"/>
          <w:highlight w:val="none"/>
        </w:rPr>
      </w:pPr>
      <w:r>
        <w:rPr>
          <w:rFonts w:hint="eastAsia" w:hAnsi="宋体"/>
          <w:b/>
          <w:color w:val="000000"/>
          <w:szCs w:val="24"/>
          <w:highlight w:val="none"/>
        </w:rPr>
        <w:t>6.纪律与保密</w:t>
      </w:r>
    </w:p>
    <w:p>
      <w:pPr>
        <w:spacing w:line="360" w:lineRule="auto"/>
        <w:ind w:firstLine="438" w:firstLineChars="200"/>
        <w:rPr>
          <w:rFonts w:hAnsi="宋体"/>
          <w:color w:val="000000"/>
          <w:szCs w:val="24"/>
          <w:highlight w:val="none"/>
        </w:rPr>
      </w:pPr>
      <w:r>
        <w:rPr>
          <w:rFonts w:hint="eastAsia" w:hAnsi="宋体"/>
          <w:color w:val="000000"/>
          <w:szCs w:val="24"/>
          <w:highlight w:val="none"/>
        </w:rPr>
        <w:t>6.1供应商的投标行为应遵守中国的有关法律、法规和规章。</w:t>
      </w:r>
    </w:p>
    <w:p>
      <w:pPr>
        <w:spacing w:line="360" w:lineRule="auto"/>
        <w:ind w:firstLine="438" w:firstLineChars="200"/>
        <w:rPr>
          <w:rFonts w:hAnsi="宋体"/>
          <w:color w:val="000000"/>
          <w:szCs w:val="24"/>
          <w:highlight w:val="none"/>
        </w:rPr>
      </w:pPr>
      <w:r>
        <w:rPr>
          <w:rFonts w:hint="eastAsia" w:hAnsi="宋体"/>
          <w:color w:val="000000"/>
          <w:szCs w:val="24"/>
          <w:highlight w:val="none"/>
        </w:rPr>
        <w:t>6.2供应商不得相互串通投标报价，不得妨碍其他供应商的公平竞争，不得损害采购人或其他供应商的合法权益，供应商不得以向采购人、投标小组成员行贿或者采取其他不正当手段谋取成交。</w:t>
      </w:r>
    </w:p>
    <w:p>
      <w:pPr>
        <w:spacing w:line="360" w:lineRule="auto"/>
        <w:ind w:firstLine="438" w:firstLineChars="200"/>
        <w:rPr>
          <w:rFonts w:hAnsi="宋体"/>
          <w:color w:val="000000"/>
          <w:szCs w:val="24"/>
          <w:highlight w:val="none"/>
        </w:rPr>
      </w:pPr>
      <w:r>
        <w:rPr>
          <w:rFonts w:hint="eastAsia" w:hAnsi="宋体"/>
          <w:color w:val="000000"/>
          <w:szCs w:val="24"/>
          <w:highlight w:val="none"/>
        </w:rPr>
        <w:t>6.2.1有下列情形之一的，属于供应商相互串通投标：</w:t>
      </w:r>
    </w:p>
    <w:p>
      <w:pPr>
        <w:spacing w:line="360" w:lineRule="auto"/>
        <w:ind w:firstLine="438" w:firstLineChars="200"/>
        <w:rPr>
          <w:rFonts w:hAnsi="宋体"/>
          <w:color w:val="000000"/>
          <w:szCs w:val="24"/>
          <w:highlight w:val="none"/>
        </w:rPr>
      </w:pPr>
      <w:r>
        <w:rPr>
          <w:rFonts w:hint="eastAsia" w:hAnsi="宋体"/>
          <w:color w:val="000000"/>
          <w:szCs w:val="24"/>
          <w:highlight w:val="none"/>
        </w:rPr>
        <w:t>6.2.1.1供应商之间协商投标报价等响应文件的实质性内容；</w:t>
      </w:r>
    </w:p>
    <w:p>
      <w:pPr>
        <w:spacing w:line="360" w:lineRule="auto"/>
        <w:ind w:firstLine="438" w:firstLineChars="200"/>
        <w:rPr>
          <w:rFonts w:hAnsi="宋体"/>
          <w:color w:val="000000"/>
          <w:szCs w:val="24"/>
          <w:highlight w:val="none"/>
        </w:rPr>
      </w:pPr>
      <w:r>
        <w:rPr>
          <w:rFonts w:hint="eastAsia" w:hAnsi="宋体"/>
          <w:color w:val="000000"/>
          <w:szCs w:val="24"/>
          <w:highlight w:val="none"/>
        </w:rPr>
        <w:t>6.2.1.2供应商之间约定成交供应商；</w:t>
      </w:r>
    </w:p>
    <w:p>
      <w:pPr>
        <w:spacing w:line="360" w:lineRule="auto"/>
        <w:ind w:firstLine="438" w:firstLineChars="200"/>
        <w:rPr>
          <w:rFonts w:hAnsi="宋体"/>
          <w:color w:val="000000"/>
          <w:szCs w:val="24"/>
          <w:highlight w:val="none"/>
        </w:rPr>
      </w:pPr>
      <w:r>
        <w:rPr>
          <w:rFonts w:hint="eastAsia" w:hAnsi="宋体"/>
          <w:color w:val="000000"/>
          <w:szCs w:val="24"/>
          <w:highlight w:val="none"/>
        </w:rPr>
        <w:t>6.2.1.3供应商之间约定部分供应商放弃投标或者成交；</w:t>
      </w:r>
    </w:p>
    <w:p>
      <w:pPr>
        <w:spacing w:line="360" w:lineRule="auto"/>
        <w:ind w:firstLine="438" w:firstLineChars="200"/>
        <w:rPr>
          <w:rFonts w:hAnsi="宋体"/>
          <w:color w:val="000000"/>
          <w:szCs w:val="24"/>
          <w:highlight w:val="none"/>
        </w:rPr>
      </w:pPr>
      <w:r>
        <w:rPr>
          <w:rFonts w:hint="eastAsia" w:hAnsi="宋体"/>
          <w:color w:val="000000"/>
          <w:szCs w:val="24"/>
          <w:highlight w:val="none"/>
        </w:rPr>
        <w:t>6.2.1.4属于同一集团、协会、商会等组织成员的供应商按照该组织要求协同投标；</w:t>
      </w:r>
    </w:p>
    <w:p>
      <w:pPr>
        <w:spacing w:line="360" w:lineRule="auto"/>
        <w:ind w:firstLine="438" w:firstLineChars="200"/>
        <w:rPr>
          <w:rFonts w:hAnsi="宋体"/>
          <w:color w:val="000000"/>
          <w:szCs w:val="24"/>
          <w:highlight w:val="none"/>
        </w:rPr>
      </w:pPr>
      <w:r>
        <w:rPr>
          <w:rFonts w:hint="eastAsia" w:hAnsi="宋体"/>
          <w:color w:val="000000"/>
          <w:szCs w:val="24"/>
          <w:highlight w:val="none"/>
        </w:rPr>
        <w:t>6.2.1.5供应商之间为谋取成交或者排斥特定供应商而采取的其他联合行动。</w:t>
      </w:r>
    </w:p>
    <w:p>
      <w:pPr>
        <w:spacing w:line="360" w:lineRule="auto"/>
        <w:ind w:firstLine="438" w:firstLineChars="200"/>
        <w:rPr>
          <w:rFonts w:hAnsi="宋体"/>
          <w:color w:val="000000"/>
          <w:szCs w:val="24"/>
          <w:highlight w:val="none"/>
        </w:rPr>
      </w:pPr>
      <w:r>
        <w:rPr>
          <w:rFonts w:hint="eastAsia" w:hAnsi="宋体"/>
          <w:color w:val="000000"/>
          <w:szCs w:val="24"/>
          <w:highlight w:val="none"/>
        </w:rPr>
        <w:t>6.2.2有下列情形之一的，视为供应商相互串通投标：</w:t>
      </w:r>
    </w:p>
    <w:p>
      <w:pPr>
        <w:spacing w:line="360" w:lineRule="auto"/>
        <w:ind w:firstLine="438" w:firstLineChars="200"/>
        <w:rPr>
          <w:rFonts w:hAnsi="宋体"/>
          <w:color w:val="000000"/>
          <w:szCs w:val="24"/>
          <w:highlight w:val="none"/>
        </w:rPr>
      </w:pPr>
      <w:r>
        <w:rPr>
          <w:rFonts w:hint="eastAsia" w:hAnsi="宋体"/>
          <w:color w:val="000000"/>
          <w:szCs w:val="24"/>
          <w:highlight w:val="none"/>
        </w:rPr>
        <w:t>6.2.2.1不同供应商的响应文件由同一单位或者个人编制；</w:t>
      </w:r>
    </w:p>
    <w:p>
      <w:pPr>
        <w:spacing w:line="360" w:lineRule="auto"/>
        <w:ind w:firstLine="438" w:firstLineChars="200"/>
        <w:rPr>
          <w:rFonts w:hAnsi="宋体"/>
          <w:color w:val="000000"/>
          <w:szCs w:val="24"/>
          <w:highlight w:val="none"/>
        </w:rPr>
      </w:pPr>
      <w:r>
        <w:rPr>
          <w:rFonts w:hint="eastAsia" w:hAnsi="宋体"/>
          <w:color w:val="000000"/>
          <w:szCs w:val="24"/>
          <w:highlight w:val="none"/>
        </w:rPr>
        <w:t>6.2.2.2不同供应商委托同一单位或者个人办理投标事宜；</w:t>
      </w:r>
    </w:p>
    <w:p>
      <w:pPr>
        <w:spacing w:line="360" w:lineRule="auto"/>
        <w:ind w:firstLine="438" w:firstLineChars="200"/>
        <w:rPr>
          <w:rFonts w:hAnsi="宋体"/>
          <w:color w:val="000000"/>
          <w:szCs w:val="24"/>
          <w:highlight w:val="none"/>
        </w:rPr>
      </w:pPr>
      <w:r>
        <w:rPr>
          <w:rFonts w:hint="eastAsia" w:hAnsi="宋体"/>
          <w:color w:val="000000"/>
          <w:szCs w:val="24"/>
          <w:highlight w:val="none"/>
        </w:rPr>
        <w:t>6.2.2.3不同供应商的响应文件载明的项目管理成员为同一人；</w:t>
      </w:r>
    </w:p>
    <w:p>
      <w:pPr>
        <w:spacing w:line="360" w:lineRule="auto"/>
        <w:ind w:firstLine="438" w:firstLineChars="200"/>
        <w:rPr>
          <w:rFonts w:hAnsi="宋体"/>
          <w:color w:val="000000"/>
          <w:szCs w:val="24"/>
          <w:highlight w:val="none"/>
        </w:rPr>
      </w:pPr>
      <w:r>
        <w:rPr>
          <w:rFonts w:hint="eastAsia" w:hAnsi="宋体"/>
          <w:color w:val="000000"/>
          <w:szCs w:val="24"/>
          <w:highlight w:val="none"/>
        </w:rPr>
        <w:t>6.2.2.4不同供应商的响应文件异常一致或者投标报价呈规律性差异；</w:t>
      </w:r>
    </w:p>
    <w:p>
      <w:pPr>
        <w:spacing w:line="360" w:lineRule="auto"/>
        <w:ind w:firstLine="438" w:firstLineChars="200"/>
        <w:rPr>
          <w:rFonts w:hAnsi="宋体"/>
          <w:color w:val="000000"/>
          <w:szCs w:val="24"/>
          <w:highlight w:val="none"/>
        </w:rPr>
      </w:pPr>
      <w:r>
        <w:rPr>
          <w:rFonts w:hint="eastAsia" w:hAnsi="宋体"/>
          <w:color w:val="000000"/>
          <w:szCs w:val="24"/>
          <w:highlight w:val="none"/>
        </w:rPr>
        <w:t>6.2.2.5不同供应商的响应文件相互混装；</w:t>
      </w:r>
    </w:p>
    <w:p>
      <w:pPr>
        <w:spacing w:line="360" w:lineRule="auto"/>
        <w:ind w:firstLine="438" w:firstLineChars="200"/>
        <w:rPr>
          <w:rFonts w:hAnsi="宋体"/>
          <w:color w:val="000000"/>
          <w:szCs w:val="24"/>
          <w:highlight w:val="none"/>
        </w:rPr>
      </w:pPr>
      <w:r>
        <w:rPr>
          <w:rFonts w:hint="eastAsia" w:hAnsi="宋体"/>
          <w:color w:val="000000"/>
          <w:szCs w:val="24"/>
          <w:highlight w:val="none"/>
        </w:rPr>
        <w:t>6.2.2.6不同供应商的投标保证金从同一单位或者个人的账户转出。</w:t>
      </w:r>
    </w:p>
    <w:p>
      <w:pPr>
        <w:spacing w:line="360" w:lineRule="auto"/>
        <w:ind w:firstLine="438" w:firstLineChars="200"/>
        <w:rPr>
          <w:rFonts w:hAnsi="宋体"/>
          <w:color w:val="000000"/>
          <w:szCs w:val="24"/>
          <w:highlight w:val="none"/>
        </w:rPr>
      </w:pPr>
      <w:r>
        <w:rPr>
          <w:rFonts w:hint="eastAsia" w:hAnsi="宋体"/>
          <w:color w:val="000000"/>
          <w:szCs w:val="24"/>
          <w:highlight w:val="none"/>
        </w:rPr>
        <w:t>6.3在确定成交供应商之前，供应商不得与采购人就投标价格、投标方案等实质性内容进行投标，也不得私下接触投标小组成员。</w:t>
      </w:r>
    </w:p>
    <w:p>
      <w:pPr>
        <w:spacing w:line="360" w:lineRule="auto"/>
        <w:ind w:firstLine="438" w:firstLineChars="200"/>
        <w:rPr>
          <w:rFonts w:hAnsi="宋体"/>
          <w:color w:val="000000"/>
          <w:szCs w:val="24"/>
          <w:highlight w:val="none"/>
        </w:rPr>
      </w:pPr>
      <w:r>
        <w:rPr>
          <w:rFonts w:hint="eastAsia" w:hAnsi="宋体"/>
          <w:color w:val="000000"/>
          <w:szCs w:val="24"/>
          <w:highlight w:val="none"/>
        </w:rPr>
        <w:t>6.4在确定成交供应商之前，供应商试图在响应文件审查、澄清、比较和评价时对评标小组、采购人等施加任何影响都可能导致其投标无效。</w:t>
      </w:r>
    </w:p>
    <w:p>
      <w:pPr>
        <w:spacing w:line="360" w:lineRule="auto"/>
        <w:ind w:firstLine="438" w:firstLineChars="200"/>
        <w:rPr>
          <w:rFonts w:hAnsi="宋体"/>
          <w:b/>
          <w:bCs/>
          <w:color w:val="000000"/>
          <w:szCs w:val="24"/>
          <w:highlight w:val="none"/>
        </w:rPr>
      </w:pPr>
      <w:r>
        <w:rPr>
          <w:rFonts w:hint="eastAsia" w:hAnsi="宋体"/>
          <w:color w:val="000000"/>
          <w:szCs w:val="24"/>
          <w:highlight w:val="none"/>
        </w:rPr>
        <w:t>6.5由采购人向供应商提供的图纸、详细资料、样品、模型、模件和所有其它资料，被视为保密资料，仅被用于它所规定的用途。除非得到采购人的同意，不能向任何第三方透露。投标结束后，应采购人要求，供应商应归还所有从采购人处获得的保密资料。</w:t>
      </w:r>
    </w:p>
    <w:p>
      <w:pPr>
        <w:spacing w:line="360" w:lineRule="auto"/>
        <w:ind w:firstLine="438" w:firstLineChars="200"/>
        <w:rPr>
          <w:rFonts w:hAnsi="宋体"/>
          <w:b/>
          <w:color w:val="000000"/>
          <w:szCs w:val="24"/>
          <w:highlight w:val="none"/>
        </w:rPr>
      </w:pPr>
      <w:r>
        <w:rPr>
          <w:rFonts w:hint="eastAsia" w:hAnsi="宋体"/>
          <w:b/>
          <w:color w:val="000000"/>
          <w:szCs w:val="24"/>
          <w:highlight w:val="none"/>
        </w:rPr>
        <w:t>7.联合体投标</w:t>
      </w:r>
    </w:p>
    <w:p>
      <w:pPr>
        <w:spacing w:line="360" w:lineRule="auto"/>
        <w:ind w:firstLine="438" w:firstLineChars="200"/>
        <w:rPr>
          <w:rFonts w:hAnsi="宋体"/>
          <w:color w:val="000000"/>
          <w:szCs w:val="24"/>
          <w:highlight w:val="none"/>
        </w:rPr>
      </w:pPr>
      <w:r>
        <w:rPr>
          <w:rFonts w:hint="eastAsia" w:hAnsi="宋体"/>
          <w:color w:val="000000"/>
          <w:szCs w:val="24"/>
          <w:highlight w:val="none"/>
        </w:rPr>
        <w:t>7.1除非本项目明确要求不接受联合体形式投标外，两个或两个以上供应商可以组成一个联合体投标，以一个供应商的身份参与投标。</w:t>
      </w:r>
    </w:p>
    <w:p>
      <w:pPr>
        <w:spacing w:line="360" w:lineRule="auto"/>
        <w:ind w:firstLine="438" w:firstLineChars="200"/>
        <w:rPr>
          <w:rFonts w:hAnsi="宋体"/>
          <w:b/>
          <w:bCs/>
          <w:color w:val="000000"/>
          <w:szCs w:val="24"/>
          <w:highlight w:val="none"/>
        </w:rPr>
      </w:pPr>
      <w:r>
        <w:rPr>
          <w:rFonts w:hint="eastAsia" w:hAnsi="宋体"/>
          <w:color w:val="000000"/>
          <w:szCs w:val="24"/>
          <w:highlight w:val="none"/>
        </w:rPr>
        <w:t>7.2以联合体形式参加投标的，联合体各方均应当符合《政府采购法》第二十二条第一款规定的条件，根据采购项目的特殊要求规定供应商特定条件的，联合体各方中至少应当有一方符合。</w:t>
      </w:r>
    </w:p>
    <w:p>
      <w:pPr>
        <w:spacing w:line="360" w:lineRule="auto"/>
        <w:ind w:firstLine="438" w:firstLineChars="200"/>
        <w:rPr>
          <w:rFonts w:hAnsi="宋体"/>
          <w:color w:val="000000"/>
          <w:szCs w:val="24"/>
          <w:highlight w:val="none"/>
        </w:rPr>
      </w:pPr>
      <w:r>
        <w:rPr>
          <w:rFonts w:hint="eastAsia" w:hAnsi="宋体"/>
          <w:bCs/>
          <w:color w:val="000000"/>
          <w:szCs w:val="24"/>
          <w:highlight w:val="none"/>
        </w:rPr>
        <w:t>7.3</w:t>
      </w:r>
      <w:r>
        <w:rPr>
          <w:rFonts w:hint="eastAsia" w:hAnsi="宋体"/>
          <w:color w:val="000000"/>
          <w:szCs w:val="24"/>
          <w:highlight w:val="none"/>
        </w:rPr>
        <w:t>联合体各方之间应当签订联合体协议，明确约定联合体各方应当承担的工作和相应的责任。由同一专业的单位组成的联合体，按照同一资质等级较低的单位确定资质等级。联合体各方签订联合体协议后，不得再以自己的名义单独在同一项目中投标，也不得组成新的联合体参加同一项目投标。</w:t>
      </w:r>
    </w:p>
    <w:p>
      <w:pPr>
        <w:spacing w:line="360" w:lineRule="auto"/>
        <w:ind w:firstLine="438" w:firstLineChars="200"/>
        <w:rPr>
          <w:rFonts w:hAnsi="宋体"/>
          <w:color w:val="000000"/>
          <w:szCs w:val="24"/>
          <w:highlight w:val="none"/>
        </w:rPr>
      </w:pPr>
      <w:r>
        <w:rPr>
          <w:rFonts w:hint="eastAsia" w:hAnsi="宋体"/>
          <w:color w:val="000000"/>
          <w:szCs w:val="24"/>
          <w:highlight w:val="none"/>
        </w:rPr>
        <w:t>7.4联合体投标的，可以由联合体中的一方或者共同提交投标保证金，以一方名义提交保证金的，对联合体各方均具有约束力。</w:t>
      </w:r>
    </w:p>
    <w:p>
      <w:pPr>
        <w:spacing w:line="360" w:lineRule="auto"/>
        <w:ind w:firstLine="438" w:firstLineChars="200"/>
        <w:rPr>
          <w:rFonts w:hAnsi="宋体"/>
          <w:b/>
          <w:bCs/>
          <w:color w:val="000000"/>
          <w:szCs w:val="24"/>
          <w:highlight w:val="none"/>
        </w:rPr>
      </w:pPr>
      <w:r>
        <w:rPr>
          <w:rFonts w:hint="eastAsia" w:hAnsi="宋体"/>
          <w:b/>
          <w:bCs/>
          <w:color w:val="000000"/>
          <w:szCs w:val="24"/>
          <w:highlight w:val="none"/>
        </w:rPr>
        <w:t>8.投标品牌</w:t>
      </w:r>
    </w:p>
    <w:p>
      <w:pPr>
        <w:spacing w:line="360" w:lineRule="auto"/>
        <w:ind w:firstLine="438" w:firstLineChars="200"/>
        <w:rPr>
          <w:rFonts w:hAnsi="宋体"/>
          <w:color w:val="000000"/>
          <w:szCs w:val="24"/>
          <w:highlight w:val="none"/>
        </w:rPr>
      </w:pPr>
      <w:r>
        <w:rPr>
          <w:rFonts w:hint="eastAsia" w:hAnsi="宋体"/>
          <w:color w:val="000000"/>
          <w:szCs w:val="24"/>
          <w:highlight w:val="none"/>
        </w:rPr>
        <w:t>8.1投标文件中如提供参考商标、品牌或标准（包括工艺、材料、设备、样本目录号码、标准等），是采购人为了方便供应商更准确、更清楚说明拟采购货物的技术规格和标准，并无限制性。供应商在投标中若选用替代商标、品牌或标准，应优于或相当于参考商标、品牌或标准，且须经投标小组认可，否则投标无效。</w:t>
      </w:r>
    </w:p>
    <w:p>
      <w:pPr>
        <w:spacing w:line="360" w:lineRule="auto"/>
        <w:ind w:firstLine="438" w:firstLineChars="200"/>
        <w:rPr>
          <w:rFonts w:hAnsi="宋体"/>
          <w:b/>
          <w:bCs/>
          <w:color w:val="000000"/>
          <w:szCs w:val="24"/>
          <w:highlight w:val="none"/>
        </w:rPr>
      </w:pPr>
      <w:r>
        <w:rPr>
          <w:rFonts w:hint="eastAsia" w:hAnsi="宋体"/>
          <w:b/>
          <w:bCs/>
          <w:color w:val="000000"/>
          <w:szCs w:val="24"/>
          <w:highlight w:val="none"/>
        </w:rPr>
        <w:t>9.投标专用章的效力</w:t>
      </w:r>
    </w:p>
    <w:p>
      <w:pPr>
        <w:spacing w:line="360" w:lineRule="auto"/>
        <w:ind w:firstLine="438" w:firstLineChars="200"/>
        <w:rPr>
          <w:rFonts w:hAnsi="宋体"/>
          <w:color w:val="000000"/>
          <w:szCs w:val="24"/>
          <w:highlight w:val="none"/>
        </w:rPr>
      </w:pPr>
      <w:r>
        <w:rPr>
          <w:rFonts w:hint="eastAsia" w:hAnsi="宋体"/>
          <w:color w:val="000000"/>
          <w:szCs w:val="24"/>
          <w:highlight w:val="none"/>
        </w:rPr>
        <w:t>9.1投标文件中明确要求加盖公章的，供应商必须加盖供应商公章。</w:t>
      </w:r>
      <w:r>
        <w:rPr>
          <w:rFonts w:hAnsi="宋体"/>
          <w:color w:val="000000"/>
          <w:szCs w:val="24"/>
          <w:highlight w:val="none"/>
        </w:rPr>
        <w:t>在有授权文件表明投标专用章法律效力等同于</w:t>
      </w:r>
      <w:r>
        <w:rPr>
          <w:rFonts w:hint="eastAsia" w:hAnsi="宋体"/>
          <w:color w:val="000000"/>
          <w:szCs w:val="24"/>
          <w:highlight w:val="none"/>
        </w:rPr>
        <w:t>供应商</w:t>
      </w:r>
      <w:r>
        <w:rPr>
          <w:rFonts w:hAnsi="宋体"/>
          <w:color w:val="000000"/>
          <w:szCs w:val="24"/>
          <w:highlight w:val="none"/>
        </w:rPr>
        <w:t>公章的情况下，</w:t>
      </w:r>
      <w:r>
        <w:rPr>
          <w:rFonts w:hint="eastAsia" w:hAnsi="宋体"/>
          <w:color w:val="000000"/>
          <w:szCs w:val="24"/>
          <w:highlight w:val="none"/>
        </w:rPr>
        <w:t>可以加</w:t>
      </w:r>
      <w:r>
        <w:rPr>
          <w:rFonts w:hAnsi="宋体"/>
          <w:color w:val="000000"/>
          <w:szCs w:val="24"/>
          <w:highlight w:val="none"/>
        </w:rPr>
        <w:t>盖投标专用章</w:t>
      </w:r>
      <w:r>
        <w:rPr>
          <w:rFonts w:hint="eastAsia" w:hAnsi="宋体"/>
          <w:color w:val="000000"/>
          <w:szCs w:val="24"/>
          <w:highlight w:val="none"/>
        </w:rPr>
        <w:t>，否则将导致投标无效。</w:t>
      </w:r>
    </w:p>
    <w:p>
      <w:pPr>
        <w:spacing w:line="360" w:lineRule="auto"/>
        <w:ind w:firstLine="438" w:firstLineChars="200"/>
        <w:rPr>
          <w:rFonts w:hAnsi="宋体"/>
          <w:b/>
          <w:bCs/>
          <w:color w:val="000000"/>
          <w:szCs w:val="24"/>
          <w:highlight w:val="none"/>
        </w:rPr>
      </w:pPr>
      <w:r>
        <w:rPr>
          <w:rFonts w:hint="eastAsia" w:hAnsi="宋体"/>
          <w:b/>
          <w:bCs/>
          <w:color w:val="000000"/>
          <w:szCs w:val="24"/>
          <w:highlight w:val="none"/>
        </w:rPr>
        <w:t>10.合同标的转让</w:t>
      </w:r>
    </w:p>
    <w:p>
      <w:pPr>
        <w:spacing w:line="360" w:lineRule="auto"/>
        <w:ind w:firstLine="438" w:firstLineChars="200"/>
        <w:rPr>
          <w:rFonts w:hAnsi="宋体"/>
          <w:color w:val="000000"/>
          <w:szCs w:val="24"/>
          <w:highlight w:val="none"/>
        </w:rPr>
      </w:pPr>
      <w:r>
        <w:rPr>
          <w:rFonts w:hint="eastAsia" w:hAnsi="宋体"/>
          <w:color w:val="000000"/>
          <w:szCs w:val="24"/>
          <w:highlight w:val="none"/>
        </w:rPr>
        <w:t>10.1合同未约定或者未经采购人同意，成交供应商不得向他人转让成交项目，也不得将成交项目肢解后分别向他人转让。</w:t>
      </w:r>
    </w:p>
    <w:p>
      <w:pPr>
        <w:spacing w:line="360" w:lineRule="auto"/>
        <w:ind w:firstLine="438" w:firstLineChars="200"/>
        <w:rPr>
          <w:rFonts w:hAnsi="宋体"/>
          <w:color w:val="000000"/>
          <w:szCs w:val="24"/>
          <w:highlight w:val="none"/>
        </w:rPr>
      </w:pPr>
      <w:r>
        <w:rPr>
          <w:rFonts w:hint="eastAsia" w:hAnsi="宋体"/>
          <w:color w:val="000000"/>
          <w:szCs w:val="24"/>
          <w:highlight w:val="none"/>
        </w:rPr>
        <w:t>10.2合同约定或者经采购人同意，成交供应商可以将成交项目的部分非主体、非关键性工作分包给他人完成。接受分包的人应当具备相应的资格条件，并不得再次分包。如果本项目允许分包，采购人根据采购项目的实际情况，拟在成交后将成交项目的非主体、非关键性工作交由他人完成的，应在响应文件中载明。</w:t>
      </w:r>
    </w:p>
    <w:p>
      <w:pPr>
        <w:spacing w:line="360" w:lineRule="auto"/>
        <w:ind w:firstLine="438" w:firstLineChars="200"/>
        <w:rPr>
          <w:rFonts w:hAnsi="宋体"/>
          <w:color w:val="000000"/>
          <w:szCs w:val="24"/>
          <w:highlight w:val="none"/>
        </w:rPr>
      </w:pPr>
      <w:r>
        <w:rPr>
          <w:rFonts w:hint="eastAsia" w:hAnsi="宋体"/>
          <w:color w:val="000000"/>
          <w:szCs w:val="24"/>
          <w:highlight w:val="none"/>
        </w:rPr>
        <w:t>10.3成交供应商应当就分包项目向采购人负责，接受分包的人就分包项目承担连带责任。</w:t>
      </w:r>
    </w:p>
    <w:p>
      <w:pPr>
        <w:spacing w:line="360" w:lineRule="auto"/>
        <w:ind w:firstLine="438" w:firstLineChars="200"/>
        <w:rPr>
          <w:rFonts w:hAnsi="宋体"/>
          <w:color w:val="000000"/>
          <w:szCs w:val="24"/>
          <w:highlight w:val="none"/>
        </w:rPr>
      </w:pPr>
      <w:r>
        <w:rPr>
          <w:rFonts w:hint="eastAsia" w:hAnsi="宋体"/>
          <w:color w:val="000000"/>
          <w:szCs w:val="24"/>
          <w:highlight w:val="none"/>
        </w:rPr>
        <w:t>10.4未经政府采购管理部门批准，进口设备不得转包。</w:t>
      </w:r>
    </w:p>
    <w:p>
      <w:pPr>
        <w:spacing w:line="360" w:lineRule="auto"/>
        <w:ind w:firstLine="438" w:firstLineChars="200"/>
        <w:rPr>
          <w:rFonts w:hAnsi="宋体"/>
          <w:b/>
          <w:bCs/>
          <w:color w:val="000000"/>
          <w:szCs w:val="24"/>
          <w:highlight w:val="none"/>
        </w:rPr>
      </w:pPr>
      <w:r>
        <w:rPr>
          <w:rFonts w:hint="eastAsia" w:hAnsi="宋体"/>
          <w:b/>
          <w:bCs/>
          <w:color w:val="000000"/>
          <w:szCs w:val="24"/>
          <w:highlight w:val="none"/>
        </w:rPr>
        <w:t>11.采购信息的发布</w:t>
      </w:r>
    </w:p>
    <w:p>
      <w:pPr>
        <w:spacing w:line="360" w:lineRule="auto"/>
        <w:ind w:firstLine="438" w:firstLineChars="200"/>
        <w:rPr>
          <w:rFonts w:hAnsi="宋体"/>
          <w:color w:val="000000"/>
          <w:szCs w:val="24"/>
          <w:highlight w:val="none"/>
        </w:rPr>
      </w:pPr>
      <w:r>
        <w:rPr>
          <w:rFonts w:hint="eastAsia" w:hAnsi="宋体"/>
          <w:color w:val="000000"/>
          <w:szCs w:val="24"/>
          <w:highlight w:val="none"/>
        </w:rPr>
        <w:t>11.1与本次采购活动相关的信息，将在合肥经济技术开发区</w:t>
      </w:r>
      <w:r>
        <w:rPr>
          <w:rFonts w:hint="eastAsia" w:hAnsi="宋体"/>
          <w:color w:val="000000"/>
          <w:szCs w:val="24"/>
          <w:highlight w:val="none"/>
          <w:lang w:eastAsia="zh-CN"/>
        </w:rPr>
        <w:t>公用事业发展有限公司</w:t>
      </w:r>
      <w:r>
        <w:rPr>
          <w:rFonts w:hint="eastAsia" w:hAnsi="宋体"/>
          <w:color w:val="000000"/>
          <w:szCs w:val="24"/>
          <w:highlight w:val="none"/>
        </w:rPr>
        <w:t>网站(</w:t>
      </w:r>
      <w:r>
        <w:rPr>
          <w:rFonts w:hAnsi="宋体"/>
          <w:color w:val="000000"/>
          <w:szCs w:val="24"/>
          <w:highlight w:val="none"/>
        </w:rPr>
        <w:t>http://www.hfpudc.com/</w:t>
      </w:r>
      <w:r>
        <w:rPr>
          <w:rFonts w:hint="eastAsia" w:hAnsi="宋体"/>
          <w:color w:val="000000"/>
          <w:szCs w:val="24"/>
          <w:highlight w:val="none"/>
        </w:rPr>
        <w:t>)发布。</w:t>
      </w:r>
    </w:p>
    <w:p>
      <w:pPr>
        <w:pStyle w:val="3"/>
        <w:spacing w:before="0" w:after="0" w:line="360" w:lineRule="auto"/>
        <w:ind w:firstLine="438" w:firstLineChars="200"/>
        <w:rPr>
          <w:rFonts w:ascii="宋体" w:hAnsi="宋体" w:eastAsia="宋体"/>
          <w:color w:val="000000"/>
          <w:sz w:val="24"/>
          <w:szCs w:val="24"/>
          <w:highlight w:val="none"/>
        </w:rPr>
      </w:pPr>
      <w:bookmarkStart w:id="33" w:name="_Toc527131316"/>
      <w:bookmarkStart w:id="34" w:name="_Toc419376297"/>
      <w:r>
        <w:rPr>
          <w:rFonts w:hint="eastAsia" w:ascii="宋体" w:hAnsi="宋体" w:eastAsia="宋体"/>
          <w:color w:val="000000"/>
          <w:sz w:val="24"/>
          <w:szCs w:val="24"/>
          <w:highlight w:val="none"/>
        </w:rPr>
        <w:t>（二）招标文件</w:t>
      </w:r>
      <w:bookmarkEnd w:id="33"/>
      <w:bookmarkEnd w:id="34"/>
      <w:bookmarkStart w:id="35" w:name="_Hlt509650361"/>
      <w:bookmarkEnd w:id="35"/>
      <w:bookmarkStart w:id="36" w:name="_Hlt509649930"/>
      <w:bookmarkEnd w:id="36"/>
      <w:bookmarkStart w:id="37" w:name="_Hlt509649791"/>
      <w:bookmarkEnd w:id="37"/>
    </w:p>
    <w:p>
      <w:pPr>
        <w:spacing w:line="360" w:lineRule="auto"/>
        <w:ind w:firstLine="438" w:firstLineChars="200"/>
        <w:rPr>
          <w:rFonts w:hAnsi="宋体"/>
          <w:b/>
          <w:color w:val="000000"/>
          <w:szCs w:val="24"/>
          <w:highlight w:val="none"/>
        </w:rPr>
      </w:pPr>
      <w:bookmarkStart w:id="38" w:name="_Hlt509650734"/>
      <w:bookmarkEnd w:id="38"/>
      <w:r>
        <w:rPr>
          <w:rFonts w:hint="eastAsia" w:hAnsi="宋体"/>
          <w:b/>
          <w:color w:val="000000"/>
          <w:szCs w:val="24"/>
          <w:highlight w:val="none"/>
        </w:rPr>
        <w:t>12.招标文件构成</w:t>
      </w:r>
    </w:p>
    <w:p>
      <w:pPr>
        <w:spacing w:line="360" w:lineRule="auto"/>
        <w:ind w:firstLine="438" w:firstLineChars="200"/>
        <w:rPr>
          <w:rFonts w:hAnsi="宋体"/>
          <w:color w:val="000000"/>
          <w:szCs w:val="24"/>
          <w:highlight w:val="none"/>
        </w:rPr>
      </w:pPr>
      <w:r>
        <w:rPr>
          <w:rFonts w:hint="eastAsia" w:hAnsi="宋体"/>
          <w:color w:val="000000"/>
          <w:szCs w:val="24"/>
          <w:highlight w:val="none"/>
        </w:rPr>
        <w:t>12</w:t>
      </w:r>
      <w:r>
        <w:rPr>
          <w:rFonts w:hAnsi="宋体"/>
          <w:color w:val="000000"/>
          <w:szCs w:val="24"/>
          <w:highlight w:val="none"/>
        </w:rPr>
        <w:t>.1</w:t>
      </w:r>
      <w:r>
        <w:rPr>
          <w:rFonts w:hint="eastAsia" w:hAnsi="宋体"/>
          <w:color w:val="000000"/>
          <w:szCs w:val="24"/>
          <w:highlight w:val="none"/>
        </w:rPr>
        <w:t>招标文件包括以下部分：</w:t>
      </w:r>
    </w:p>
    <w:p>
      <w:pPr>
        <w:spacing w:line="360" w:lineRule="auto"/>
        <w:ind w:firstLine="438" w:firstLineChars="200"/>
        <w:rPr>
          <w:rFonts w:hAnsi="宋体"/>
          <w:bCs/>
          <w:color w:val="000000"/>
          <w:szCs w:val="24"/>
          <w:highlight w:val="none"/>
        </w:rPr>
      </w:pPr>
      <w:r>
        <w:rPr>
          <w:rFonts w:hint="eastAsia" w:hAnsi="宋体"/>
          <w:color w:val="000000"/>
          <w:szCs w:val="24"/>
          <w:highlight w:val="none"/>
        </w:rPr>
        <w:t>12</w:t>
      </w:r>
      <w:r>
        <w:rPr>
          <w:rFonts w:hAnsi="宋体"/>
          <w:color w:val="000000"/>
          <w:szCs w:val="24"/>
          <w:highlight w:val="none"/>
        </w:rPr>
        <w:t>.1</w:t>
      </w:r>
      <w:r>
        <w:rPr>
          <w:rFonts w:hint="eastAsia" w:hAnsi="宋体"/>
          <w:color w:val="000000"/>
          <w:szCs w:val="24"/>
          <w:highlight w:val="none"/>
        </w:rPr>
        <w:t>.1一、</w:t>
      </w:r>
      <w:r>
        <w:rPr>
          <w:rFonts w:hint="eastAsia" w:hAnsi="宋体"/>
          <w:bCs/>
          <w:color w:val="000000"/>
          <w:szCs w:val="24"/>
          <w:highlight w:val="none"/>
        </w:rPr>
        <w:t>招标公告；</w:t>
      </w:r>
    </w:p>
    <w:p>
      <w:pPr>
        <w:spacing w:line="360" w:lineRule="auto"/>
        <w:ind w:firstLine="438" w:firstLineChars="200"/>
        <w:rPr>
          <w:rFonts w:hAnsi="宋体"/>
          <w:bCs/>
          <w:color w:val="000000"/>
          <w:szCs w:val="24"/>
          <w:highlight w:val="none"/>
        </w:rPr>
      </w:pPr>
      <w:r>
        <w:rPr>
          <w:rFonts w:hint="eastAsia" w:hAnsi="宋体"/>
          <w:color w:val="000000"/>
          <w:szCs w:val="24"/>
          <w:highlight w:val="none"/>
        </w:rPr>
        <w:t>12</w:t>
      </w:r>
      <w:r>
        <w:rPr>
          <w:rFonts w:hAnsi="宋体"/>
          <w:color w:val="000000"/>
          <w:szCs w:val="24"/>
          <w:highlight w:val="none"/>
        </w:rPr>
        <w:t>.1</w:t>
      </w:r>
      <w:r>
        <w:rPr>
          <w:rFonts w:hint="eastAsia" w:hAnsi="宋体"/>
          <w:color w:val="000000"/>
          <w:szCs w:val="24"/>
          <w:highlight w:val="none"/>
        </w:rPr>
        <w:t>.2二、</w:t>
      </w:r>
      <w:r>
        <w:rPr>
          <w:rFonts w:hint="eastAsia" w:hAnsi="宋体"/>
          <w:bCs/>
          <w:color w:val="000000"/>
          <w:szCs w:val="24"/>
          <w:highlight w:val="none"/>
        </w:rPr>
        <w:t>供应商须知前附表；</w:t>
      </w:r>
    </w:p>
    <w:p>
      <w:pPr>
        <w:spacing w:line="360" w:lineRule="auto"/>
        <w:ind w:firstLine="438" w:firstLineChars="200"/>
        <w:rPr>
          <w:rFonts w:hAnsi="宋体"/>
          <w:bCs/>
          <w:color w:val="000000"/>
          <w:szCs w:val="24"/>
          <w:highlight w:val="none"/>
        </w:rPr>
      </w:pPr>
      <w:r>
        <w:rPr>
          <w:rFonts w:hint="eastAsia" w:hAnsi="宋体"/>
          <w:color w:val="000000"/>
          <w:szCs w:val="24"/>
          <w:highlight w:val="none"/>
        </w:rPr>
        <w:t>12</w:t>
      </w:r>
      <w:r>
        <w:rPr>
          <w:rFonts w:hAnsi="宋体"/>
          <w:color w:val="000000"/>
          <w:szCs w:val="24"/>
          <w:highlight w:val="none"/>
        </w:rPr>
        <w:t>.1</w:t>
      </w:r>
      <w:r>
        <w:rPr>
          <w:rFonts w:hint="eastAsia" w:hAnsi="宋体"/>
          <w:color w:val="000000"/>
          <w:szCs w:val="24"/>
          <w:highlight w:val="none"/>
        </w:rPr>
        <w:t>.3三、</w:t>
      </w:r>
      <w:r>
        <w:rPr>
          <w:rFonts w:hint="eastAsia" w:hAnsi="宋体"/>
          <w:bCs/>
          <w:color w:val="000000"/>
          <w:szCs w:val="24"/>
          <w:highlight w:val="none"/>
        </w:rPr>
        <w:t>采购需求；</w:t>
      </w:r>
    </w:p>
    <w:p>
      <w:pPr>
        <w:spacing w:line="360" w:lineRule="auto"/>
        <w:ind w:firstLine="438" w:firstLineChars="200"/>
        <w:rPr>
          <w:rFonts w:hAnsi="宋体"/>
          <w:color w:val="000000"/>
          <w:szCs w:val="24"/>
          <w:highlight w:val="none"/>
        </w:rPr>
      </w:pPr>
      <w:r>
        <w:rPr>
          <w:rFonts w:hint="eastAsia" w:hAnsi="宋体"/>
          <w:color w:val="000000"/>
          <w:szCs w:val="24"/>
          <w:highlight w:val="none"/>
        </w:rPr>
        <w:t>12</w:t>
      </w:r>
      <w:r>
        <w:rPr>
          <w:rFonts w:hAnsi="宋体"/>
          <w:color w:val="000000"/>
          <w:szCs w:val="24"/>
          <w:highlight w:val="none"/>
        </w:rPr>
        <w:t>.1</w:t>
      </w:r>
      <w:r>
        <w:rPr>
          <w:rFonts w:hint="eastAsia" w:hAnsi="宋体"/>
          <w:color w:val="000000"/>
          <w:szCs w:val="24"/>
          <w:highlight w:val="none"/>
        </w:rPr>
        <w:t>.4四、</w:t>
      </w:r>
      <w:r>
        <w:rPr>
          <w:rFonts w:hint="eastAsia" w:hAnsi="宋体"/>
          <w:bCs/>
          <w:color w:val="000000"/>
          <w:szCs w:val="24"/>
          <w:highlight w:val="none"/>
        </w:rPr>
        <w:t>供应商须知；</w:t>
      </w:r>
    </w:p>
    <w:p>
      <w:pPr>
        <w:spacing w:line="360" w:lineRule="auto"/>
        <w:ind w:firstLine="438" w:firstLineChars="200"/>
        <w:rPr>
          <w:rFonts w:hAnsi="宋体"/>
          <w:bCs/>
          <w:color w:val="000000"/>
          <w:szCs w:val="24"/>
          <w:highlight w:val="none"/>
        </w:rPr>
      </w:pPr>
      <w:r>
        <w:rPr>
          <w:rFonts w:hint="eastAsia" w:hAnsi="宋体"/>
          <w:color w:val="000000"/>
          <w:szCs w:val="24"/>
          <w:highlight w:val="none"/>
        </w:rPr>
        <w:t>12</w:t>
      </w:r>
      <w:r>
        <w:rPr>
          <w:rFonts w:hAnsi="宋体"/>
          <w:color w:val="000000"/>
          <w:szCs w:val="24"/>
          <w:highlight w:val="none"/>
        </w:rPr>
        <w:t>.1</w:t>
      </w:r>
      <w:r>
        <w:rPr>
          <w:rFonts w:hint="eastAsia" w:hAnsi="宋体"/>
          <w:color w:val="000000"/>
          <w:szCs w:val="24"/>
          <w:highlight w:val="none"/>
        </w:rPr>
        <w:t>.5五、</w:t>
      </w:r>
      <w:r>
        <w:rPr>
          <w:rFonts w:hint="eastAsia" w:hAnsi="宋体"/>
          <w:bCs/>
          <w:color w:val="000000"/>
          <w:szCs w:val="24"/>
          <w:highlight w:val="none"/>
        </w:rPr>
        <w:t>合同条款；</w:t>
      </w:r>
    </w:p>
    <w:p>
      <w:pPr>
        <w:spacing w:line="360" w:lineRule="auto"/>
        <w:ind w:firstLine="438" w:firstLineChars="200"/>
        <w:rPr>
          <w:rFonts w:hAnsi="宋体"/>
          <w:bCs/>
          <w:color w:val="000000"/>
          <w:szCs w:val="24"/>
          <w:highlight w:val="none"/>
        </w:rPr>
      </w:pPr>
      <w:r>
        <w:rPr>
          <w:rFonts w:hint="eastAsia" w:hAnsi="宋体"/>
          <w:color w:val="000000"/>
          <w:szCs w:val="24"/>
          <w:highlight w:val="none"/>
        </w:rPr>
        <w:t>12</w:t>
      </w:r>
      <w:r>
        <w:rPr>
          <w:rFonts w:hAnsi="宋体"/>
          <w:color w:val="000000"/>
          <w:szCs w:val="24"/>
          <w:highlight w:val="none"/>
        </w:rPr>
        <w:t>.1</w:t>
      </w:r>
      <w:r>
        <w:rPr>
          <w:rFonts w:hint="eastAsia" w:hAnsi="宋体"/>
          <w:color w:val="000000"/>
          <w:szCs w:val="24"/>
          <w:highlight w:val="none"/>
        </w:rPr>
        <w:t>.6六、</w:t>
      </w:r>
      <w:r>
        <w:rPr>
          <w:rFonts w:hint="eastAsia" w:hAnsi="宋体"/>
          <w:bCs/>
          <w:color w:val="000000"/>
          <w:szCs w:val="24"/>
          <w:highlight w:val="none"/>
        </w:rPr>
        <w:t>响应文件格式；</w:t>
      </w:r>
    </w:p>
    <w:p>
      <w:pPr>
        <w:spacing w:line="360" w:lineRule="auto"/>
        <w:ind w:firstLine="438" w:firstLineChars="200"/>
        <w:rPr>
          <w:rFonts w:hAnsi="宋体"/>
          <w:color w:val="000000"/>
          <w:szCs w:val="24"/>
          <w:highlight w:val="none"/>
        </w:rPr>
      </w:pPr>
      <w:r>
        <w:rPr>
          <w:rFonts w:hint="eastAsia" w:hAnsi="宋体"/>
          <w:bCs/>
          <w:color w:val="000000"/>
          <w:szCs w:val="24"/>
          <w:highlight w:val="none"/>
        </w:rPr>
        <w:t>12.1.7合肥经济技术开发区</w:t>
      </w:r>
      <w:r>
        <w:rPr>
          <w:rFonts w:hint="eastAsia" w:hAnsi="宋体"/>
          <w:bCs/>
          <w:color w:val="000000"/>
          <w:szCs w:val="24"/>
          <w:highlight w:val="none"/>
          <w:lang w:eastAsia="zh-CN"/>
        </w:rPr>
        <w:t>公用事业发展有限公司</w:t>
      </w:r>
      <w:r>
        <w:rPr>
          <w:rFonts w:hint="eastAsia" w:hAnsi="宋体"/>
          <w:bCs/>
          <w:color w:val="000000"/>
          <w:szCs w:val="24"/>
          <w:highlight w:val="none"/>
        </w:rPr>
        <w:t>发布的</w:t>
      </w:r>
      <w:r>
        <w:rPr>
          <w:rFonts w:hint="eastAsia"/>
          <w:color w:val="000000"/>
          <w:szCs w:val="24"/>
          <w:highlight w:val="none"/>
        </w:rPr>
        <w:t>图纸、工程量清单、控制价、答疑、补遗、补充通知等。</w:t>
      </w:r>
    </w:p>
    <w:p>
      <w:pPr>
        <w:spacing w:line="360" w:lineRule="auto"/>
        <w:ind w:firstLine="438" w:firstLineChars="200"/>
        <w:rPr>
          <w:rFonts w:hAnsi="宋体"/>
          <w:color w:val="000000"/>
          <w:szCs w:val="24"/>
          <w:highlight w:val="none"/>
        </w:rPr>
      </w:pPr>
      <w:r>
        <w:rPr>
          <w:rFonts w:hint="eastAsia" w:hAnsi="宋体"/>
          <w:color w:val="000000"/>
          <w:szCs w:val="24"/>
          <w:highlight w:val="none"/>
        </w:rPr>
        <w:t>12</w:t>
      </w:r>
      <w:r>
        <w:rPr>
          <w:rFonts w:hAnsi="宋体"/>
          <w:color w:val="000000"/>
          <w:szCs w:val="24"/>
          <w:highlight w:val="none"/>
        </w:rPr>
        <w:t>.</w:t>
      </w:r>
      <w:r>
        <w:rPr>
          <w:rFonts w:hint="eastAsia" w:hAnsi="宋体"/>
          <w:color w:val="000000"/>
          <w:szCs w:val="24"/>
          <w:highlight w:val="none"/>
        </w:rPr>
        <w:t>2供应商应认真阅读投标文件中所有的事项、格式、条件、条款和规范等要求。</w:t>
      </w:r>
    </w:p>
    <w:p>
      <w:pPr>
        <w:spacing w:line="360" w:lineRule="auto"/>
        <w:ind w:firstLine="438" w:firstLineChars="200"/>
        <w:rPr>
          <w:rFonts w:hAnsi="宋体"/>
          <w:color w:val="000000"/>
          <w:szCs w:val="24"/>
          <w:highlight w:val="none"/>
        </w:rPr>
      </w:pPr>
      <w:r>
        <w:rPr>
          <w:rFonts w:hint="eastAsia" w:hAnsi="宋体"/>
          <w:color w:val="000000"/>
          <w:szCs w:val="24"/>
          <w:highlight w:val="none"/>
        </w:rPr>
        <w:t>12.3供应商应当按照投标文件的要求编制响应文件，响应文件应对投标文件提出的要求和条件作出实质性响应。</w:t>
      </w:r>
    </w:p>
    <w:p>
      <w:pPr>
        <w:spacing w:line="360" w:lineRule="auto"/>
        <w:ind w:firstLine="438" w:firstLineChars="200"/>
        <w:rPr>
          <w:rFonts w:hAnsi="宋体"/>
          <w:color w:val="000000"/>
          <w:szCs w:val="24"/>
          <w:highlight w:val="none"/>
        </w:rPr>
      </w:pPr>
      <w:r>
        <w:rPr>
          <w:rFonts w:hint="eastAsia" w:hAnsi="宋体"/>
          <w:color w:val="000000"/>
          <w:szCs w:val="24"/>
          <w:highlight w:val="none"/>
        </w:rPr>
        <w:t>12.4供应商获取投标文件后，应仔细检查投标文件的所有内容，如有残缺等问题应在13.4供应商获取投标文件后，应仔细检查投标文件的所有内容，如有残缺等问题应自获得投标文件后于答疑截止时间前向</w:t>
      </w:r>
      <w:r>
        <w:rPr>
          <w:rFonts w:hint="eastAsia" w:hAnsi="宋体"/>
          <w:bCs/>
          <w:color w:val="000000"/>
          <w:szCs w:val="24"/>
          <w:highlight w:val="none"/>
        </w:rPr>
        <w:t>公用公司</w:t>
      </w:r>
      <w:r>
        <w:rPr>
          <w:rFonts w:hint="eastAsia" w:hAnsi="宋体"/>
          <w:color w:val="000000"/>
          <w:szCs w:val="24"/>
          <w:highlight w:val="none"/>
        </w:rPr>
        <w:t>提出，否则由此引起的损失由供应商自行承担。</w:t>
      </w:r>
    </w:p>
    <w:p>
      <w:pPr>
        <w:spacing w:line="360" w:lineRule="auto"/>
        <w:ind w:firstLine="438" w:firstLineChars="200"/>
        <w:rPr>
          <w:rFonts w:hAnsi="宋体"/>
          <w:b/>
          <w:color w:val="000000"/>
          <w:szCs w:val="24"/>
          <w:highlight w:val="none"/>
        </w:rPr>
      </w:pPr>
      <w:r>
        <w:rPr>
          <w:rFonts w:hint="eastAsia" w:hAnsi="宋体"/>
          <w:b/>
          <w:color w:val="000000"/>
          <w:szCs w:val="24"/>
          <w:highlight w:val="none"/>
        </w:rPr>
        <w:t>13.答疑及投标文件的澄清与修改</w:t>
      </w:r>
    </w:p>
    <w:p>
      <w:pPr>
        <w:spacing w:line="360" w:lineRule="auto"/>
        <w:ind w:firstLine="438" w:firstLineChars="200"/>
        <w:rPr>
          <w:rFonts w:hAnsi="宋体"/>
          <w:color w:val="000000"/>
          <w:szCs w:val="24"/>
          <w:highlight w:val="none"/>
        </w:rPr>
      </w:pPr>
      <w:r>
        <w:rPr>
          <w:rFonts w:hint="eastAsia" w:hAnsi="宋体"/>
          <w:color w:val="000000"/>
          <w:szCs w:val="24"/>
          <w:highlight w:val="none"/>
        </w:rPr>
        <w:t>13</w:t>
      </w:r>
      <w:r>
        <w:rPr>
          <w:rFonts w:hAnsi="宋体"/>
          <w:color w:val="000000"/>
          <w:szCs w:val="24"/>
          <w:highlight w:val="none"/>
        </w:rPr>
        <w:t>.</w:t>
      </w:r>
      <w:r>
        <w:rPr>
          <w:rFonts w:hint="eastAsia" w:hAnsi="宋体"/>
          <w:color w:val="000000"/>
          <w:szCs w:val="24"/>
          <w:highlight w:val="none"/>
        </w:rPr>
        <w:t>1供应商如果对投标文件、工程量清单、控制价等内容有相关疑问，可以于供应商须知前附表列明的答疑接受时间前，以书面形式向</w:t>
      </w:r>
      <w:r>
        <w:rPr>
          <w:rFonts w:hint="eastAsia" w:hAnsi="宋体"/>
          <w:bCs/>
          <w:color w:val="000000"/>
          <w:szCs w:val="24"/>
          <w:highlight w:val="none"/>
        </w:rPr>
        <w:t>采购人</w:t>
      </w:r>
      <w:r>
        <w:rPr>
          <w:rFonts w:hint="eastAsia" w:hAnsi="宋体"/>
          <w:color w:val="000000"/>
          <w:szCs w:val="24"/>
          <w:highlight w:val="none"/>
        </w:rPr>
        <w:t>提出。</w:t>
      </w:r>
    </w:p>
    <w:p>
      <w:pPr>
        <w:spacing w:line="360" w:lineRule="auto"/>
        <w:ind w:firstLine="438" w:firstLineChars="200"/>
        <w:rPr>
          <w:rFonts w:hAnsi="宋体"/>
          <w:color w:val="000000"/>
          <w:szCs w:val="24"/>
          <w:highlight w:val="none"/>
        </w:rPr>
      </w:pPr>
      <w:r>
        <w:rPr>
          <w:rFonts w:hint="eastAsia" w:hAnsi="宋体"/>
          <w:color w:val="000000"/>
          <w:szCs w:val="24"/>
          <w:highlight w:val="none"/>
        </w:rPr>
        <w:t>13.1.1除非招标文件明确约定，否则，如招标文件存在不一致时，优先顺序如下：（1）招标公告；（2）供应商须知前附表；（3）采购需求；（4）评标办法；（5）其他。</w:t>
      </w:r>
    </w:p>
    <w:p>
      <w:pPr>
        <w:spacing w:line="360" w:lineRule="auto"/>
        <w:ind w:firstLine="438" w:firstLineChars="200"/>
        <w:rPr>
          <w:rFonts w:hAnsi="宋体"/>
          <w:color w:val="000000"/>
          <w:szCs w:val="24"/>
          <w:highlight w:val="none"/>
        </w:rPr>
      </w:pPr>
      <w:r>
        <w:rPr>
          <w:rFonts w:hint="eastAsia" w:hAnsi="宋体"/>
          <w:color w:val="000000"/>
          <w:szCs w:val="24"/>
          <w:highlight w:val="none"/>
        </w:rPr>
        <w:t>13.1.2除非招标文件明确约定，否则，如招标文件、工程量清单、施工图纸之间存在不一致时，以要求严格或质量等级高的为准。</w:t>
      </w:r>
    </w:p>
    <w:p>
      <w:pPr>
        <w:spacing w:line="360" w:lineRule="auto"/>
        <w:ind w:firstLine="438" w:firstLineChars="200"/>
        <w:rPr>
          <w:rFonts w:hAnsi="宋体"/>
          <w:color w:val="000000"/>
          <w:szCs w:val="24"/>
          <w:highlight w:val="none"/>
        </w:rPr>
      </w:pPr>
      <w:r>
        <w:rPr>
          <w:rFonts w:hint="eastAsia" w:hAnsi="宋体"/>
          <w:color w:val="000000"/>
          <w:szCs w:val="24"/>
          <w:highlight w:val="none"/>
        </w:rPr>
        <w:t>13.2</w:t>
      </w:r>
      <w:r>
        <w:rPr>
          <w:rFonts w:hint="eastAsia" w:hAnsi="宋体"/>
          <w:bCs/>
          <w:color w:val="000000"/>
          <w:szCs w:val="24"/>
          <w:highlight w:val="none"/>
        </w:rPr>
        <w:t>公用公司</w:t>
      </w:r>
      <w:r>
        <w:rPr>
          <w:rFonts w:hint="eastAsia" w:hAnsi="宋体"/>
          <w:color w:val="000000"/>
          <w:szCs w:val="24"/>
          <w:highlight w:val="none"/>
        </w:rPr>
        <w:t>对投标文件进行的答疑、澄清、变更或补充，将在网站上及时发布，该公告内容为投标文件的组成部分，对供应商具有同样约束力。当投标文件、答疑、澄清、变更或补充等在同一内容的表述上不一致时，以最后发出的书面文件为准。</w:t>
      </w:r>
    </w:p>
    <w:p>
      <w:pPr>
        <w:spacing w:line="360" w:lineRule="auto"/>
        <w:ind w:firstLine="438" w:firstLineChars="200"/>
        <w:rPr>
          <w:rFonts w:hAnsi="宋体"/>
          <w:color w:val="000000"/>
          <w:szCs w:val="24"/>
          <w:highlight w:val="none"/>
        </w:rPr>
      </w:pPr>
      <w:r>
        <w:rPr>
          <w:rFonts w:hint="eastAsia" w:hAnsi="宋体"/>
          <w:color w:val="000000"/>
          <w:szCs w:val="24"/>
          <w:highlight w:val="none"/>
        </w:rPr>
        <w:t>13.3在投标截止时间前，</w:t>
      </w:r>
      <w:r>
        <w:rPr>
          <w:rFonts w:hint="eastAsia" w:hAnsi="宋体"/>
          <w:bCs/>
          <w:color w:val="000000"/>
          <w:szCs w:val="24"/>
          <w:highlight w:val="none"/>
        </w:rPr>
        <w:t>公用公司</w:t>
      </w:r>
      <w:r>
        <w:rPr>
          <w:rFonts w:hint="eastAsia" w:hAnsi="宋体"/>
          <w:color w:val="000000"/>
          <w:szCs w:val="24"/>
          <w:highlight w:val="none"/>
        </w:rPr>
        <w:t>可以视采购具体情况，延长投标截止时间和投标时间，并在投标文件要求提交响应文件的截止时间一日前，在网站上发布变更公告。在上述情况下，</w:t>
      </w:r>
      <w:r>
        <w:rPr>
          <w:rFonts w:hint="eastAsia" w:hAnsi="宋体"/>
          <w:bCs/>
          <w:color w:val="000000"/>
          <w:szCs w:val="24"/>
          <w:highlight w:val="none"/>
        </w:rPr>
        <w:t>采购人</w:t>
      </w:r>
      <w:r>
        <w:rPr>
          <w:rFonts w:hint="eastAsia" w:hAnsi="宋体"/>
          <w:color w:val="000000"/>
          <w:szCs w:val="24"/>
          <w:highlight w:val="none"/>
        </w:rPr>
        <w:t>和供应商在投标截止期方面的全部权力、责任和义务，将适用于延长后新的投标截止期。</w:t>
      </w:r>
    </w:p>
    <w:p>
      <w:pPr>
        <w:spacing w:line="360" w:lineRule="auto"/>
        <w:ind w:firstLine="438" w:firstLineChars="200"/>
        <w:rPr>
          <w:rFonts w:hAnsi="宋体"/>
          <w:color w:val="000000"/>
          <w:szCs w:val="27"/>
          <w:highlight w:val="none"/>
        </w:rPr>
      </w:pPr>
      <w:r>
        <w:rPr>
          <w:rFonts w:hint="eastAsia" w:hAnsi="宋体"/>
          <w:color w:val="000000"/>
          <w:szCs w:val="24"/>
          <w:highlight w:val="none"/>
        </w:rPr>
        <w:t>13.4</w:t>
      </w:r>
      <w:r>
        <w:rPr>
          <w:rFonts w:hint="eastAsia" w:hAnsi="宋体"/>
          <w:color w:val="000000"/>
          <w:highlight w:val="none"/>
        </w:rPr>
        <w:t>采购人发布澄清、更正或更改公告</w:t>
      </w:r>
      <w:r>
        <w:rPr>
          <w:rFonts w:hAnsi="宋体"/>
          <w:color w:val="000000"/>
          <w:highlight w:val="none"/>
        </w:rPr>
        <w:t>，澄清或修改的内容不影响响应文件编制的</w:t>
      </w:r>
      <w:r>
        <w:rPr>
          <w:rFonts w:hint="eastAsia" w:hAnsi="宋体"/>
          <w:color w:val="000000"/>
          <w:highlight w:val="none"/>
        </w:rPr>
        <w:t>，</w:t>
      </w:r>
      <w:r>
        <w:rPr>
          <w:rFonts w:hint="eastAsia" w:hAnsi="宋体"/>
          <w:color w:val="000000"/>
          <w:szCs w:val="24"/>
          <w:highlight w:val="none"/>
        </w:rPr>
        <w:t>可不改变投标截止时间和投标时间。</w:t>
      </w:r>
      <w:bookmarkStart w:id="39" w:name="_Toc419376298"/>
    </w:p>
    <w:p>
      <w:pPr>
        <w:pStyle w:val="2"/>
        <w:spacing w:before="260" w:after="260" w:line="500" w:lineRule="exact"/>
        <w:jc w:val="center"/>
        <w:rPr>
          <w:rFonts w:hAnsi="宋体"/>
          <w:color w:val="000000"/>
          <w:sz w:val="24"/>
          <w:szCs w:val="24"/>
          <w:highlight w:val="none"/>
        </w:rPr>
      </w:pPr>
      <w:bookmarkStart w:id="40" w:name="_Toc527131317"/>
      <w:r>
        <w:rPr>
          <w:rFonts w:hint="eastAsia" w:hAnsi="宋体"/>
          <w:color w:val="000000"/>
          <w:sz w:val="24"/>
          <w:szCs w:val="24"/>
          <w:highlight w:val="none"/>
        </w:rPr>
        <w:t>（三）响应文件的编制</w:t>
      </w:r>
      <w:bookmarkEnd w:id="39"/>
      <w:bookmarkEnd w:id="40"/>
    </w:p>
    <w:p>
      <w:pPr>
        <w:spacing w:line="360" w:lineRule="auto"/>
        <w:ind w:firstLine="438" w:firstLineChars="200"/>
        <w:rPr>
          <w:rFonts w:hAnsi="宋体"/>
          <w:b/>
          <w:color w:val="000000"/>
          <w:szCs w:val="24"/>
          <w:highlight w:val="none"/>
        </w:rPr>
      </w:pPr>
      <w:r>
        <w:rPr>
          <w:rFonts w:hint="eastAsia" w:hAnsi="宋体"/>
          <w:b/>
          <w:color w:val="000000"/>
          <w:szCs w:val="24"/>
          <w:highlight w:val="none"/>
        </w:rPr>
        <w:t>14.响应文件构成与格式（详见第六章）</w:t>
      </w:r>
    </w:p>
    <w:p>
      <w:pPr>
        <w:spacing w:line="360" w:lineRule="auto"/>
        <w:ind w:firstLine="438" w:firstLineChars="200"/>
        <w:rPr>
          <w:rFonts w:hAnsi="宋体"/>
          <w:color w:val="000000"/>
          <w:szCs w:val="24"/>
          <w:highlight w:val="none"/>
        </w:rPr>
      </w:pPr>
      <w:bookmarkStart w:id="41" w:name="_Hlt509650345"/>
      <w:bookmarkEnd w:id="41"/>
      <w:r>
        <w:rPr>
          <w:rFonts w:hint="eastAsia" w:hAnsi="宋体"/>
          <w:color w:val="000000"/>
          <w:szCs w:val="24"/>
          <w:highlight w:val="none"/>
        </w:rPr>
        <w:t>14.1响应文件是对投标文件的实质性响应及承诺文件。</w:t>
      </w:r>
    </w:p>
    <w:p>
      <w:pPr>
        <w:spacing w:line="360" w:lineRule="auto"/>
        <w:ind w:firstLine="438" w:firstLineChars="200"/>
        <w:jc w:val="left"/>
        <w:rPr>
          <w:rFonts w:hAnsi="宋体"/>
          <w:color w:val="000000"/>
          <w:szCs w:val="24"/>
          <w:highlight w:val="none"/>
        </w:rPr>
      </w:pPr>
      <w:r>
        <w:rPr>
          <w:rFonts w:hint="eastAsia" w:hAnsi="宋体"/>
          <w:color w:val="000000"/>
          <w:szCs w:val="24"/>
          <w:highlight w:val="none"/>
        </w:rPr>
        <w:t>14.2</w:t>
      </w:r>
      <w:r>
        <w:rPr>
          <w:rFonts w:hint="eastAsia" w:hAnsi="宋体"/>
          <w:bCs/>
          <w:color w:val="000000"/>
          <w:szCs w:val="24"/>
          <w:highlight w:val="none"/>
        </w:rPr>
        <w:t>除非注明“供应商可自行制作格式”，响应文件应使用投标文件提供的格式。</w:t>
      </w:r>
    </w:p>
    <w:p>
      <w:pPr>
        <w:spacing w:line="360" w:lineRule="auto"/>
        <w:ind w:firstLine="438" w:firstLineChars="200"/>
        <w:rPr>
          <w:rFonts w:hAnsi="宋体"/>
          <w:color w:val="000000"/>
          <w:szCs w:val="24"/>
          <w:highlight w:val="none"/>
        </w:rPr>
      </w:pPr>
      <w:r>
        <w:rPr>
          <w:rFonts w:hint="eastAsia" w:hAnsi="宋体"/>
          <w:bCs/>
          <w:color w:val="000000"/>
          <w:szCs w:val="24"/>
          <w:highlight w:val="none"/>
        </w:rPr>
        <w:t>14.3除专用术语外，响应文件以及供应商与采购人就有关投标的往来函电均应使用中文。供应商提交的支持性文件和印制的文件可以用另一种语言，但相应内容应翻译成中文，对不同文字文本响应文件的解释发生异议的，以中文文本为准。</w:t>
      </w:r>
    </w:p>
    <w:p>
      <w:pPr>
        <w:spacing w:line="360" w:lineRule="auto"/>
        <w:ind w:firstLine="438" w:firstLineChars="200"/>
        <w:rPr>
          <w:rFonts w:hAnsi="宋体"/>
          <w:color w:val="000000"/>
          <w:szCs w:val="24"/>
          <w:highlight w:val="none"/>
        </w:rPr>
      </w:pPr>
      <w:r>
        <w:rPr>
          <w:rFonts w:hint="eastAsia" w:hAnsi="宋体"/>
          <w:color w:val="000000"/>
          <w:szCs w:val="24"/>
          <w:highlight w:val="none"/>
        </w:rPr>
        <w:t>14.4除非投标文件另有规定，响应文件应使用中华人民共和国法定计量单位。</w:t>
      </w:r>
    </w:p>
    <w:p>
      <w:pPr>
        <w:spacing w:line="360" w:lineRule="auto"/>
        <w:ind w:firstLine="438" w:firstLineChars="200"/>
        <w:rPr>
          <w:rFonts w:hAnsi="宋体"/>
          <w:color w:val="000000"/>
          <w:szCs w:val="24"/>
          <w:highlight w:val="none"/>
        </w:rPr>
      </w:pPr>
      <w:r>
        <w:rPr>
          <w:rFonts w:hint="eastAsia" w:hAnsi="宋体"/>
          <w:color w:val="000000"/>
          <w:szCs w:val="24"/>
          <w:highlight w:val="none"/>
        </w:rPr>
        <w:t>14.5除非投标文件另有规定，响应文件应使用人民币填报所有报价。允许以多种货币报价的，或涉及合同金额等计算的，均按照中国人民银行在投标日公布的汇率中间价换算成人民币。公司注册资本为外币，须折算成人民币的，按照公司成立日期当日(以营业执照注明的成立日期为准）中国人民银行公布的汇率的中间价计算（供应商应提供成立日期当日中国人民银行公布的汇率的中间价作为参考）。</w:t>
      </w:r>
    </w:p>
    <w:p>
      <w:pPr>
        <w:spacing w:line="360" w:lineRule="auto"/>
        <w:ind w:firstLine="438" w:firstLineChars="200"/>
        <w:rPr>
          <w:rFonts w:hAnsi="宋体"/>
          <w:color w:val="000000"/>
          <w:szCs w:val="24"/>
          <w:highlight w:val="none"/>
        </w:rPr>
      </w:pPr>
      <w:r>
        <w:rPr>
          <w:rFonts w:hint="eastAsia" w:hAnsi="宋体"/>
          <w:color w:val="000000"/>
          <w:szCs w:val="24"/>
          <w:highlight w:val="none"/>
        </w:rPr>
        <w:t>14.6供应商资质证书（或资格证明）处于年检、换证、升级、变更等期间，除非法律法规或发证机构有书面材料明确表明供应商资质（或资格)有效，否则一律不予认可。</w:t>
      </w:r>
    </w:p>
    <w:p>
      <w:pPr>
        <w:spacing w:line="360" w:lineRule="auto"/>
        <w:ind w:firstLine="438" w:firstLineChars="200"/>
        <w:rPr>
          <w:rFonts w:hAnsi="宋体"/>
          <w:color w:val="000000"/>
          <w:szCs w:val="24"/>
          <w:highlight w:val="none"/>
        </w:rPr>
      </w:pPr>
      <w:r>
        <w:rPr>
          <w:rFonts w:hint="eastAsia" w:hAnsi="宋体"/>
          <w:color w:val="000000"/>
          <w:szCs w:val="24"/>
          <w:highlight w:val="none"/>
        </w:rPr>
        <w:t>14.7电报、电话、传真形式的投标概不接受。</w:t>
      </w:r>
    </w:p>
    <w:p>
      <w:pPr>
        <w:spacing w:line="360" w:lineRule="auto"/>
        <w:ind w:firstLine="438" w:firstLineChars="200"/>
        <w:rPr>
          <w:rFonts w:hAnsi="宋体"/>
          <w:color w:val="000000"/>
          <w:szCs w:val="24"/>
          <w:highlight w:val="none"/>
        </w:rPr>
      </w:pPr>
      <w:r>
        <w:rPr>
          <w:rFonts w:hint="eastAsia" w:hAnsi="宋体"/>
          <w:color w:val="000000"/>
          <w:szCs w:val="24"/>
          <w:highlight w:val="none"/>
        </w:rPr>
        <w:t>14.8除非投标文件另有规定，</w:t>
      </w:r>
      <w:r>
        <w:rPr>
          <w:rFonts w:hint="eastAsia" w:hAnsi="宋体"/>
          <w:bCs/>
          <w:color w:val="000000"/>
          <w:szCs w:val="24"/>
          <w:highlight w:val="none"/>
        </w:rPr>
        <w:t>采购人</w:t>
      </w:r>
      <w:r>
        <w:rPr>
          <w:rFonts w:hint="eastAsia" w:hAnsi="宋体"/>
          <w:color w:val="000000"/>
          <w:szCs w:val="24"/>
          <w:highlight w:val="none"/>
        </w:rPr>
        <w:t>一律不予退还供应商的响应文件。</w:t>
      </w:r>
    </w:p>
    <w:p>
      <w:pPr>
        <w:spacing w:line="360" w:lineRule="auto"/>
        <w:ind w:firstLine="438" w:firstLineChars="200"/>
        <w:rPr>
          <w:rFonts w:hAnsi="宋体"/>
          <w:color w:val="000000"/>
          <w:szCs w:val="24"/>
          <w:highlight w:val="none"/>
        </w:rPr>
      </w:pPr>
      <w:r>
        <w:rPr>
          <w:rFonts w:hint="eastAsia" w:hAnsi="宋体"/>
          <w:b/>
          <w:color w:val="000000"/>
          <w:szCs w:val="24"/>
          <w:highlight w:val="none"/>
        </w:rPr>
        <w:t>15.报价</w:t>
      </w:r>
    </w:p>
    <w:p>
      <w:pPr>
        <w:spacing w:line="360" w:lineRule="auto"/>
        <w:ind w:firstLine="429" w:firstLineChars="196"/>
        <w:rPr>
          <w:rFonts w:hAnsi="宋体"/>
          <w:color w:val="000000"/>
          <w:kern w:val="2"/>
          <w:szCs w:val="24"/>
          <w:highlight w:val="none"/>
        </w:rPr>
      </w:pPr>
      <w:r>
        <w:rPr>
          <w:rFonts w:hint="eastAsia" w:hAnsi="宋体"/>
          <w:color w:val="000000"/>
          <w:kern w:val="2"/>
          <w:szCs w:val="24"/>
          <w:highlight w:val="none"/>
        </w:rPr>
        <w:t>15.1供应商应以“包</w:t>
      </w:r>
      <w:r>
        <w:rPr>
          <w:rFonts w:hAnsi="宋体"/>
          <w:color w:val="000000"/>
          <w:kern w:val="2"/>
          <w:szCs w:val="24"/>
          <w:highlight w:val="none"/>
        </w:rPr>
        <w:t>”</w:t>
      </w:r>
      <w:r>
        <w:rPr>
          <w:rFonts w:hint="eastAsia" w:hAnsi="宋体"/>
          <w:color w:val="000000"/>
          <w:kern w:val="2"/>
          <w:szCs w:val="24"/>
          <w:highlight w:val="none"/>
        </w:rPr>
        <w:t>为报价的基本单位。除非投标文件另有规定，若整个需求分为若干包，则供应商可选择其中的部分或所有包报价。包内所有项目均应报价（免费赠送的除外），否则将导致投标无效。</w:t>
      </w:r>
    </w:p>
    <w:p>
      <w:pPr>
        <w:spacing w:line="360" w:lineRule="auto"/>
        <w:ind w:firstLine="429" w:firstLineChars="196"/>
        <w:rPr>
          <w:rFonts w:hAnsi="宋体"/>
          <w:color w:val="000000"/>
          <w:kern w:val="2"/>
          <w:szCs w:val="24"/>
          <w:highlight w:val="none"/>
        </w:rPr>
      </w:pPr>
      <w:r>
        <w:rPr>
          <w:rFonts w:hAnsi="宋体"/>
          <w:color w:val="000000"/>
          <w:kern w:val="2"/>
          <w:szCs w:val="24"/>
          <w:highlight w:val="none"/>
        </w:rPr>
        <w:t>1</w:t>
      </w:r>
      <w:r>
        <w:rPr>
          <w:rFonts w:hint="eastAsia" w:hAnsi="宋体"/>
          <w:color w:val="000000"/>
          <w:kern w:val="2"/>
          <w:szCs w:val="24"/>
          <w:highlight w:val="none"/>
        </w:rPr>
        <w:t>5.2投标报价为供应商在投标文件中提出的各项支付金额的总和。包括本次投标全部内容及工期的成本、利润、税金、运输费、损耗等所有费用。技术规范要求的费用也应包括在投标报价中，供应商应在响应文件中注明拟提供货物或服务的单价明细和总价。</w:t>
      </w:r>
    </w:p>
    <w:p>
      <w:pPr>
        <w:spacing w:line="360" w:lineRule="auto"/>
        <w:ind w:firstLine="438" w:firstLineChars="200"/>
        <w:rPr>
          <w:rFonts w:hAnsi="宋体"/>
          <w:i/>
          <w:color w:val="000000"/>
          <w:kern w:val="2"/>
          <w:szCs w:val="24"/>
          <w:highlight w:val="none"/>
        </w:rPr>
      </w:pPr>
      <w:r>
        <w:rPr>
          <w:rFonts w:hAnsi="宋体"/>
          <w:color w:val="000000"/>
          <w:kern w:val="2"/>
          <w:szCs w:val="24"/>
          <w:highlight w:val="none"/>
        </w:rPr>
        <w:t>1</w:t>
      </w:r>
      <w:r>
        <w:rPr>
          <w:rFonts w:hint="eastAsia" w:hAnsi="宋体"/>
          <w:color w:val="000000"/>
          <w:kern w:val="2"/>
          <w:szCs w:val="24"/>
          <w:highlight w:val="none"/>
        </w:rPr>
        <w:t>5.3报价应当低于</w:t>
      </w:r>
      <w:r>
        <w:rPr>
          <w:rFonts w:hAnsi="宋体"/>
          <w:color w:val="000000"/>
          <w:kern w:val="2"/>
          <w:szCs w:val="24"/>
          <w:highlight w:val="none"/>
        </w:rPr>
        <w:t>同类货物和服务的市场平均价格。</w:t>
      </w:r>
      <w:r>
        <w:rPr>
          <w:rFonts w:hint="eastAsia" w:hAnsi="宋体"/>
          <w:color w:val="000000"/>
          <w:kern w:val="2"/>
          <w:szCs w:val="24"/>
          <w:highlight w:val="none"/>
        </w:rPr>
        <w:t>除非投标文件另有规定或经采购人同意支付的，最终报价均不得高于投标文件（公告）列明的控制价、项目预算。</w:t>
      </w:r>
    </w:p>
    <w:p>
      <w:pPr>
        <w:spacing w:line="360" w:lineRule="auto"/>
        <w:ind w:firstLine="438" w:firstLineChars="200"/>
        <w:rPr>
          <w:rFonts w:hAnsi="宋体"/>
          <w:color w:val="000000"/>
          <w:kern w:val="2"/>
          <w:szCs w:val="24"/>
          <w:highlight w:val="none"/>
        </w:rPr>
      </w:pPr>
      <w:r>
        <w:rPr>
          <w:rFonts w:hAnsi="宋体"/>
          <w:color w:val="000000"/>
          <w:kern w:val="2"/>
          <w:szCs w:val="24"/>
          <w:highlight w:val="none"/>
        </w:rPr>
        <w:t>1</w:t>
      </w:r>
      <w:r>
        <w:rPr>
          <w:rFonts w:hint="eastAsia" w:hAnsi="宋体"/>
          <w:color w:val="000000"/>
          <w:kern w:val="2"/>
          <w:szCs w:val="24"/>
          <w:highlight w:val="none"/>
        </w:rPr>
        <w:t>5.4供应商应在响应文件中注明拟提供货物或服务的单价明细和总价。如果有计算或累加上的算术错误，如果有计算或累加上的算术错误，将按以下方法进行修正：</w:t>
      </w:r>
    </w:p>
    <w:p>
      <w:pPr>
        <w:spacing w:line="360" w:lineRule="auto"/>
        <w:ind w:firstLine="550"/>
        <w:rPr>
          <w:rFonts w:hAnsi="宋体"/>
          <w:color w:val="000000"/>
          <w:kern w:val="2"/>
          <w:szCs w:val="24"/>
          <w:highlight w:val="none"/>
        </w:rPr>
      </w:pPr>
      <w:r>
        <w:rPr>
          <w:rFonts w:hint="eastAsia" w:hAnsi="宋体"/>
          <w:color w:val="000000"/>
          <w:kern w:val="2"/>
          <w:szCs w:val="24"/>
          <w:highlight w:val="none"/>
        </w:rPr>
        <w:t>（1）如单价累计与总价不符，以单价累计为准；</w:t>
      </w:r>
    </w:p>
    <w:p>
      <w:pPr>
        <w:spacing w:line="360" w:lineRule="auto"/>
        <w:ind w:firstLine="550"/>
        <w:rPr>
          <w:rFonts w:hAnsi="宋体"/>
          <w:color w:val="000000"/>
          <w:kern w:val="2"/>
          <w:szCs w:val="24"/>
          <w:highlight w:val="none"/>
        </w:rPr>
      </w:pPr>
      <w:r>
        <w:rPr>
          <w:rFonts w:hint="eastAsia" w:hAnsi="宋体"/>
          <w:color w:val="000000"/>
          <w:kern w:val="2"/>
          <w:szCs w:val="24"/>
          <w:highlight w:val="none"/>
        </w:rPr>
        <w:t>（2）小写与大写不符，以大写为准。</w:t>
      </w:r>
    </w:p>
    <w:p>
      <w:pPr>
        <w:spacing w:line="360" w:lineRule="auto"/>
        <w:ind w:firstLine="537" w:firstLineChars="245"/>
        <w:rPr>
          <w:rFonts w:hAnsi="宋体"/>
          <w:color w:val="000000"/>
          <w:kern w:val="2"/>
          <w:szCs w:val="24"/>
          <w:highlight w:val="none"/>
        </w:rPr>
      </w:pPr>
      <w:r>
        <w:rPr>
          <w:rFonts w:hint="eastAsia" w:hAnsi="宋体"/>
          <w:color w:val="000000"/>
          <w:kern w:val="2"/>
          <w:szCs w:val="24"/>
          <w:highlight w:val="none"/>
        </w:rPr>
        <w:t>15.5除非投标文件另有规定，每一包只允许有一个最终报价，任何有选择的报价或替代方案将导致响应无效。</w:t>
      </w:r>
    </w:p>
    <w:p>
      <w:pPr>
        <w:spacing w:line="360" w:lineRule="auto"/>
        <w:ind w:firstLine="539" w:firstLineChars="246"/>
        <w:rPr>
          <w:rFonts w:hAnsi="宋体"/>
          <w:color w:val="000000"/>
          <w:kern w:val="2"/>
          <w:szCs w:val="24"/>
          <w:highlight w:val="none"/>
        </w:rPr>
      </w:pPr>
      <w:r>
        <w:rPr>
          <w:rFonts w:hAnsi="宋体"/>
          <w:color w:val="000000"/>
          <w:kern w:val="2"/>
          <w:szCs w:val="24"/>
          <w:highlight w:val="none"/>
        </w:rPr>
        <w:t>1</w:t>
      </w:r>
      <w:r>
        <w:rPr>
          <w:rFonts w:hint="eastAsia" w:hAnsi="宋体"/>
          <w:color w:val="000000"/>
          <w:kern w:val="2"/>
          <w:szCs w:val="24"/>
          <w:highlight w:val="none"/>
        </w:rPr>
        <w:t>5.</w:t>
      </w:r>
      <w:r>
        <w:rPr>
          <w:rFonts w:hAnsi="宋体"/>
          <w:color w:val="000000"/>
          <w:kern w:val="2"/>
          <w:szCs w:val="24"/>
          <w:highlight w:val="none"/>
        </w:rPr>
        <w:t>6</w:t>
      </w:r>
      <w:r>
        <w:rPr>
          <w:rFonts w:hint="eastAsia" w:hAnsi="宋体"/>
          <w:color w:val="000000"/>
          <w:kern w:val="2"/>
          <w:szCs w:val="24"/>
          <w:highlight w:val="none"/>
        </w:rPr>
        <w:t>采购人不建议供应商采用总价优惠或以总价百分比优惠的方式进行投标报价，其优惠可直接计算并体现在各项投标报价的单价中。</w:t>
      </w:r>
    </w:p>
    <w:p>
      <w:pPr>
        <w:spacing w:line="360" w:lineRule="auto"/>
        <w:ind w:firstLine="539" w:firstLineChars="246"/>
        <w:rPr>
          <w:rFonts w:hAnsi="宋体"/>
          <w:color w:val="000000"/>
          <w:kern w:val="2"/>
          <w:szCs w:val="24"/>
          <w:highlight w:val="none"/>
        </w:rPr>
      </w:pPr>
      <w:r>
        <w:rPr>
          <w:rFonts w:hAnsi="宋体"/>
          <w:color w:val="000000"/>
          <w:kern w:val="2"/>
          <w:szCs w:val="24"/>
          <w:highlight w:val="none"/>
        </w:rPr>
        <w:t>1</w:t>
      </w:r>
      <w:r>
        <w:rPr>
          <w:rFonts w:hint="eastAsia" w:hAnsi="宋体"/>
          <w:color w:val="000000"/>
          <w:kern w:val="2"/>
          <w:szCs w:val="24"/>
          <w:highlight w:val="none"/>
        </w:rPr>
        <w:t>5.</w:t>
      </w:r>
      <w:r>
        <w:rPr>
          <w:rFonts w:hAnsi="宋体"/>
          <w:color w:val="000000"/>
          <w:kern w:val="2"/>
          <w:szCs w:val="24"/>
          <w:highlight w:val="none"/>
        </w:rPr>
        <w:t>7</w:t>
      </w:r>
      <w:r>
        <w:rPr>
          <w:rFonts w:hint="eastAsia" w:hAnsi="宋体"/>
          <w:color w:val="000000"/>
          <w:kern w:val="2"/>
          <w:szCs w:val="24"/>
          <w:highlight w:val="none"/>
        </w:rPr>
        <w:t>除非投标文件另有规定，</w:t>
      </w:r>
      <w:r>
        <w:rPr>
          <w:rFonts w:hAnsi="宋体"/>
          <w:color w:val="000000"/>
          <w:kern w:val="2"/>
          <w:szCs w:val="24"/>
          <w:highlight w:val="none"/>
        </w:rPr>
        <w:t>报价原则精确到小数点后两位，如不足两位，按照两位计算，如超出两位，按照四舍五入方式计算至小数点后两位（报价单位按投标文件约定）。</w:t>
      </w:r>
    </w:p>
    <w:p>
      <w:pPr>
        <w:spacing w:line="360" w:lineRule="auto"/>
        <w:ind w:firstLine="539" w:firstLineChars="246"/>
        <w:rPr>
          <w:rFonts w:hAnsi="宋体"/>
          <w:color w:val="000000"/>
          <w:kern w:val="2"/>
          <w:szCs w:val="24"/>
          <w:highlight w:val="none"/>
        </w:rPr>
      </w:pPr>
      <w:r>
        <w:rPr>
          <w:rFonts w:hAnsi="宋体"/>
          <w:color w:val="000000"/>
          <w:kern w:val="2"/>
          <w:szCs w:val="24"/>
          <w:highlight w:val="none"/>
        </w:rPr>
        <w:t>1</w:t>
      </w:r>
      <w:r>
        <w:rPr>
          <w:rFonts w:hint="eastAsia" w:hAnsi="宋体"/>
          <w:color w:val="000000"/>
          <w:kern w:val="2"/>
          <w:szCs w:val="24"/>
          <w:highlight w:val="none"/>
        </w:rPr>
        <w:t>5.8除</w:t>
      </w:r>
      <w:r>
        <w:rPr>
          <w:rFonts w:hint="eastAsia" w:ascii="黑体" w:hAnsi="黑体"/>
          <w:color w:val="000000"/>
          <w:kern w:val="2"/>
          <w:szCs w:val="24"/>
          <w:highlight w:val="none"/>
        </w:rPr>
        <w:t>国家</w:t>
      </w:r>
      <w:r>
        <w:rPr>
          <w:rFonts w:ascii="黑体" w:hAnsi="黑体"/>
          <w:color w:val="000000"/>
          <w:kern w:val="2"/>
          <w:szCs w:val="24"/>
          <w:highlight w:val="none"/>
        </w:rPr>
        <w:t>或政府部门</w:t>
      </w:r>
      <w:r>
        <w:rPr>
          <w:rFonts w:hint="eastAsia" w:hAnsi="宋体"/>
          <w:color w:val="000000"/>
          <w:kern w:val="2"/>
          <w:szCs w:val="24"/>
          <w:highlight w:val="none"/>
        </w:rPr>
        <w:t>政策性文件规定以外，供应商所报价格在合同实施期间不因市场变化因素而变动。</w:t>
      </w:r>
    </w:p>
    <w:p>
      <w:pPr>
        <w:spacing w:line="360" w:lineRule="auto"/>
        <w:ind w:firstLine="438" w:firstLineChars="200"/>
        <w:rPr>
          <w:rFonts w:hAnsi="宋体"/>
          <w:b/>
          <w:bCs/>
          <w:color w:val="000000"/>
          <w:szCs w:val="24"/>
          <w:highlight w:val="none"/>
        </w:rPr>
      </w:pPr>
      <w:r>
        <w:rPr>
          <w:rFonts w:hint="eastAsia" w:hAnsi="宋体"/>
          <w:b/>
          <w:bCs/>
          <w:color w:val="000000"/>
          <w:szCs w:val="24"/>
          <w:highlight w:val="none"/>
        </w:rPr>
        <w:t>16.投标内容填写及说明</w:t>
      </w:r>
    </w:p>
    <w:p>
      <w:pPr>
        <w:spacing w:line="360" w:lineRule="auto"/>
        <w:ind w:firstLine="438" w:firstLineChars="200"/>
        <w:rPr>
          <w:rFonts w:hAnsi="宋体"/>
          <w:color w:val="000000"/>
          <w:szCs w:val="24"/>
          <w:highlight w:val="none"/>
          <w:u w:val="single"/>
        </w:rPr>
      </w:pPr>
      <w:r>
        <w:rPr>
          <w:rFonts w:hint="eastAsia" w:hAnsi="宋体"/>
          <w:color w:val="000000"/>
          <w:szCs w:val="24"/>
          <w:highlight w:val="none"/>
        </w:rPr>
        <w:t>16.1响应文件须对投标文件载明的投标资格、技术、资信、服务、报价等全部要求和条件做出实质性和完整的响应，如果响应文件填报的内容资料不详，或没有提供投标文件中所要求的全部资料、证明及数据，将可能导致投标无效。</w:t>
      </w:r>
    </w:p>
    <w:p>
      <w:pPr>
        <w:spacing w:line="360" w:lineRule="auto"/>
        <w:ind w:firstLine="438" w:firstLineChars="200"/>
        <w:rPr>
          <w:rFonts w:hAnsi="宋体"/>
          <w:color w:val="000000"/>
          <w:szCs w:val="24"/>
          <w:highlight w:val="none"/>
        </w:rPr>
      </w:pPr>
      <w:r>
        <w:rPr>
          <w:rFonts w:hint="eastAsia" w:hAnsi="宋体"/>
          <w:color w:val="000000"/>
          <w:szCs w:val="24"/>
          <w:highlight w:val="none"/>
        </w:rPr>
        <w:t>16.2供应商应在响应文件中提交投标文件要求的有关证明文件，作为其响应文件的一部分。</w:t>
      </w:r>
    </w:p>
    <w:p>
      <w:pPr>
        <w:spacing w:line="360" w:lineRule="auto"/>
        <w:ind w:firstLine="438" w:firstLineChars="200"/>
        <w:rPr>
          <w:rFonts w:hAnsi="宋体"/>
          <w:color w:val="000000"/>
          <w:szCs w:val="24"/>
          <w:highlight w:val="none"/>
        </w:rPr>
      </w:pPr>
      <w:r>
        <w:rPr>
          <w:rFonts w:hint="eastAsia" w:hAnsi="宋体"/>
          <w:color w:val="000000"/>
          <w:szCs w:val="24"/>
          <w:highlight w:val="none"/>
        </w:rPr>
        <w:t>16</w:t>
      </w:r>
      <w:r>
        <w:rPr>
          <w:rFonts w:hAnsi="宋体"/>
          <w:color w:val="000000"/>
          <w:szCs w:val="24"/>
          <w:highlight w:val="none"/>
        </w:rPr>
        <w:t>.</w:t>
      </w:r>
      <w:r>
        <w:rPr>
          <w:rFonts w:hint="eastAsia" w:hAnsi="宋体"/>
          <w:color w:val="000000"/>
          <w:szCs w:val="24"/>
          <w:highlight w:val="none"/>
        </w:rPr>
        <w:t>3供应商应在响应文件中提交投标文件要求的所有货物的合格性以及符合投标文件规定的证明文件（可以是手册、图纸和资料）等，并作为其响应文件的一部分。</w:t>
      </w:r>
    </w:p>
    <w:p>
      <w:pPr>
        <w:spacing w:line="360" w:lineRule="auto"/>
        <w:ind w:firstLine="438" w:firstLineChars="200"/>
        <w:rPr>
          <w:rFonts w:hAnsi="宋体"/>
          <w:color w:val="000000"/>
          <w:szCs w:val="24"/>
          <w:highlight w:val="none"/>
        </w:rPr>
      </w:pPr>
      <w:r>
        <w:rPr>
          <w:rFonts w:hAnsi="宋体"/>
          <w:color w:val="000000"/>
          <w:szCs w:val="24"/>
          <w:highlight w:val="none"/>
        </w:rPr>
        <w:t>1</w:t>
      </w:r>
      <w:r>
        <w:rPr>
          <w:rFonts w:hint="eastAsia" w:hAnsi="宋体"/>
          <w:color w:val="000000"/>
          <w:szCs w:val="24"/>
          <w:highlight w:val="none"/>
        </w:rPr>
        <w:t>6</w:t>
      </w:r>
      <w:r>
        <w:rPr>
          <w:rFonts w:hAnsi="宋体"/>
          <w:color w:val="000000"/>
          <w:szCs w:val="24"/>
          <w:highlight w:val="none"/>
        </w:rPr>
        <w:t>.</w:t>
      </w:r>
      <w:r>
        <w:rPr>
          <w:rFonts w:hint="eastAsia" w:hAnsi="宋体"/>
          <w:color w:val="000000"/>
          <w:szCs w:val="24"/>
          <w:highlight w:val="none"/>
        </w:rPr>
        <w:t>4响应文件应字迹清楚、编排有序、内容齐全、不得涂改或增删。如有错漏处必须修改，应在修改处加盖供应商公章。</w:t>
      </w:r>
    </w:p>
    <w:p>
      <w:pPr>
        <w:spacing w:line="360" w:lineRule="auto"/>
        <w:ind w:firstLine="429" w:firstLineChars="196"/>
        <w:rPr>
          <w:rFonts w:hAnsi="宋体"/>
          <w:color w:val="000000"/>
          <w:highlight w:val="none"/>
        </w:rPr>
      </w:pPr>
      <w:r>
        <w:rPr>
          <w:rFonts w:hint="eastAsia" w:hAnsi="宋体"/>
          <w:color w:val="000000"/>
          <w:highlight w:val="none"/>
        </w:rPr>
        <w:t>16.5供应商应根据其响应文件中报价表的内容填写唱标信息，唱标信息不作为评审的依据。唱标信息与报价表不一致的，以报价表为准。</w:t>
      </w:r>
    </w:p>
    <w:p>
      <w:pPr>
        <w:spacing w:line="360" w:lineRule="auto"/>
        <w:ind w:firstLine="438" w:firstLineChars="200"/>
        <w:rPr>
          <w:rFonts w:hAnsi="宋体"/>
          <w:b/>
          <w:color w:val="000000"/>
          <w:szCs w:val="24"/>
          <w:highlight w:val="none"/>
        </w:rPr>
      </w:pPr>
      <w:r>
        <w:rPr>
          <w:rFonts w:hint="eastAsia" w:hAnsi="宋体"/>
          <w:b/>
          <w:color w:val="000000"/>
          <w:szCs w:val="24"/>
          <w:highlight w:val="none"/>
        </w:rPr>
        <w:t>17.投标保证金</w:t>
      </w:r>
    </w:p>
    <w:p>
      <w:pPr>
        <w:spacing w:line="360" w:lineRule="auto"/>
        <w:ind w:firstLine="438" w:firstLineChars="200"/>
        <w:rPr>
          <w:rFonts w:hAnsi="宋体"/>
          <w:color w:val="000000"/>
          <w:szCs w:val="24"/>
          <w:highlight w:val="none"/>
        </w:rPr>
      </w:pPr>
      <w:r>
        <w:rPr>
          <w:rFonts w:hint="eastAsia" w:hAnsi="宋体"/>
          <w:color w:val="000000"/>
          <w:szCs w:val="24"/>
          <w:highlight w:val="none"/>
        </w:rPr>
        <w:t>17</w:t>
      </w:r>
      <w:r>
        <w:rPr>
          <w:rFonts w:hAnsi="宋体"/>
          <w:color w:val="000000"/>
          <w:szCs w:val="24"/>
          <w:highlight w:val="none"/>
        </w:rPr>
        <w:t>.1</w:t>
      </w:r>
      <w:r>
        <w:rPr>
          <w:rFonts w:hint="eastAsia" w:hAnsi="宋体"/>
          <w:color w:val="000000"/>
          <w:szCs w:val="24"/>
          <w:highlight w:val="none"/>
        </w:rPr>
        <w:t>投标前，供应商应向</w:t>
      </w:r>
      <w:r>
        <w:rPr>
          <w:rFonts w:hint="eastAsia" w:hAnsi="宋体"/>
          <w:bCs/>
          <w:color w:val="000000"/>
          <w:szCs w:val="24"/>
          <w:highlight w:val="none"/>
        </w:rPr>
        <w:t>采购人</w:t>
      </w:r>
      <w:r>
        <w:rPr>
          <w:rFonts w:hint="eastAsia" w:hAnsi="宋体"/>
          <w:color w:val="000000"/>
          <w:szCs w:val="24"/>
          <w:highlight w:val="none"/>
        </w:rPr>
        <w:t>提交供应商须知前附表规定金额的投标保证金，作为投标的一部分，投标保证金应当在投标截止时间前足额到达投标公告指定账号。</w:t>
      </w:r>
    </w:p>
    <w:p>
      <w:pPr>
        <w:spacing w:line="360" w:lineRule="auto"/>
        <w:ind w:firstLine="438" w:firstLineChars="200"/>
        <w:rPr>
          <w:rFonts w:hAnsi="宋体"/>
          <w:color w:val="000000"/>
          <w:szCs w:val="24"/>
          <w:highlight w:val="none"/>
        </w:rPr>
      </w:pPr>
      <w:r>
        <w:rPr>
          <w:rFonts w:hint="eastAsia" w:hAnsi="宋体"/>
          <w:color w:val="000000"/>
          <w:szCs w:val="24"/>
          <w:highlight w:val="none"/>
        </w:rPr>
        <w:t>17</w:t>
      </w:r>
      <w:r>
        <w:rPr>
          <w:rFonts w:hAnsi="宋体"/>
          <w:color w:val="000000"/>
          <w:szCs w:val="24"/>
          <w:highlight w:val="none"/>
        </w:rPr>
        <w:t>.2</w:t>
      </w:r>
      <w:r>
        <w:rPr>
          <w:rFonts w:hint="eastAsia" w:hAnsi="宋体"/>
          <w:color w:val="000000"/>
          <w:szCs w:val="24"/>
          <w:highlight w:val="none"/>
        </w:rPr>
        <w:t>投标保证金可采取下列任何一种形式：</w:t>
      </w:r>
    </w:p>
    <w:p>
      <w:pPr>
        <w:spacing w:line="360" w:lineRule="auto"/>
        <w:ind w:firstLine="438" w:firstLineChars="200"/>
        <w:rPr>
          <w:rFonts w:hAnsi="宋体"/>
          <w:color w:val="000000"/>
          <w:szCs w:val="24"/>
          <w:highlight w:val="none"/>
        </w:rPr>
      </w:pPr>
      <w:r>
        <w:rPr>
          <w:rFonts w:hint="eastAsia" w:hAnsi="宋体"/>
          <w:color w:val="000000"/>
          <w:szCs w:val="24"/>
          <w:highlight w:val="none"/>
        </w:rPr>
        <w:t>17.2.1异地电汇；</w:t>
      </w:r>
    </w:p>
    <w:p>
      <w:pPr>
        <w:spacing w:line="360" w:lineRule="auto"/>
        <w:ind w:firstLine="438" w:firstLineChars="200"/>
        <w:rPr>
          <w:rFonts w:hAnsi="宋体"/>
          <w:color w:val="000000"/>
          <w:szCs w:val="24"/>
          <w:highlight w:val="none"/>
        </w:rPr>
      </w:pPr>
      <w:r>
        <w:rPr>
          <w:rFonts w:hint="eastAsia" w:hAnsi="宋体"/>
          <w:color w:val="000000"/>
          <w:szCs w:val="24"/>
          <w:highlight w:val="none"/>
        </w:rPr>
        <w:t>17.2.2本地转帐；</w:t>
      </w:r>
    </w:p>
    <w:p>
      <w:pPr>
        <w:spacing w:line="360" w:lineRule="auto"/>
        <w:ind w:firstLine="438" w:firstLineChars="200"/>
        <w:rPr>
          <w:rFonts w:hAnsi="宋体"/>
          <w:color w:val="000000"/>
          <w:szCs w:val="24"/>
          <w:highlight w:val="none"/>
          <w:u w:val="single"/>
        </w:rPr>
      </w:pPr>
      <w:r>
        <w:rPr>
          <w:rFonts w:hint="eastAsia" w:hAnsi="宋体"/>
          <w:color w:val="000000"/>
          <w:szCs w:val="24"/>
          <w:highlight w:val="none"/>
        </w:rPr>
        <w:t>17.3</w:t>
      </w:r>
      <w:r>
        <w:rPr>
          <w:rFonts w:hint="eastAsia" w:hAnsi="宋体"/>
          <w:bCs/>
          <w:color w:val="000000"/>
          <w:szCs w:val="24"/>
          <w:highlight w:val="none"/>
        </w:rPr>
        <w:t>采购人</w:t>
      </w:r>
      <w:r>
        <w:rPr>
          <w:rFonts w:hint="eastAsia" w:hAnsi="宋体"/>
          <w:color w:val="000000"/>
          <w:szCs w:val="24"/>
          <w:highlight w:val="none"/>
        </w:rPr>
        <w:t>不接收以现金或汇票形式递交的投标保证金；投标保证金缴纳人名称与供应商名称应当一致。分公司或子公司代缴投标保证金，视同名称不一致。投标保证金缴纳人名称与供应商名称不一致的，投标无效。</w:t>
      </w:r>
    </w:p>
    <w:p>
      <w:pPr>
        <w:spacing w:line="360" w:lineRule="auto"/>
        <w:ind w:firstLine="438" w:firstLineChars="200"/>
        <w:rPr>
          <w:rFonts w:hAnsi="宋体"/>
          <w:color w:val="000000"/>
          <w:szCs w:val="24"/>
          <w:highlight w:val="none"/>
          <w:u w:val="single"/>
        </w:rPr>
      </w:pPr>
      <w:r>
        <w:rPr>
          <w:rFonts w:hint="eastAsia" w:hAnsi="宋体"/>
          <w:color w:val="000000"/>
          <w:szCs w:val="24"/>
          <w:highlight w:val="none"/>
        </w:rPr>
        <w:t>17</w:t>
      </w:r>
      <w:r>
        <w:rPr>
          <w:rFonts w:hAnsi="宋体"/>
          <w:color w:val="000000"/>
          <w:szCs w:val="24"/>
          <w:highlight w:val="none"/>
        </w:rPr>
        <w:t>.</w:t>
      </w:r>
      <w:r>
        <w:rPr>
          <w:rFonts w:hint="eastAsia" w:hAnsi="宋体"/>
          <w:color w:val="000000"/>
          <w:szCs w:val="24"/>
          <w:highlight w:val="none"/>
        </w:rPr>
        <w:t>4未按要求提交投标保证金的投标，将被视为非响应性投标而导致投标无效。</w:t>
      </w:r>
    </w:p>
    <w:p>
      <w:pPr>
        <w:spacing w:line="360" w:lineRule="auto"/>
        <w:ind w:firstLine="438" w:firstLineChars="200"/>
        <w:rPr>
          <w:rFonts w:hAnsi="宋体"/>
          <w:color w:val="000000"/>
          <w:szCs w:val="24"/>
          <w:highlight w:val="none"/>
        </w:rPr>
      </w:pPr>
      <w:r>
        <w:rPr>
          <w:rFonts w:hint="eastAsia" w:hAnsi="宋体"/>
          <w:color w:val="000000"/>
          <w:szCs w:val="24"/>
          <w:highlight w:val="none"/>
        </w:rPr>
        <w:t>17</w:t>
      </w:r>
      <w:r>
        <w:rPr>
          <w:rFonts w:hAnsi="宋体"/>
          <w:color w:val="000000"/>
          <w:szCs w:val="24"/>
          <w:highlight w:val="none"/>
        </w:rPr>
        <w:t>.</w:t>
      </w:r>
      <w:r>
        <w:rPr>
          <w:rFonts w:hint="eastAsia" w:hAnsi="宋体"/>
          <w:color w:val="000000"/>
          <w:szCs w:val="24"/>
          <w:highlight w:val="none"/>
        </w:rPr>
        <w:t>5</w:t>
      </w:r>
      <w:r>
        <w:rPr>
          <w:rFonts w:hint="eastAsia" w:hAnsi="宋体"/>
          <w:bCs/>
          <w:color w:val="000000"/>
          <w:szCs w:val="24"/>
          <w:highlight w:val="none"/>
        </w:rPr>
        <w:t>采购人</w:t>
      </w:r>
      <w:r>
        <w:rPr>
          <w:rFonts w:hint="eastAsia" w:hAnsi="宋体"/>
          <w:color w:val="000000"/>
          <w:szCs w:val="24"/>
          <w:highlight w:val="none"/>
        </w:rPr>
        <w:t>将在成交通知书发出后五个工作日内退还未成交供应商的投标保证金，在采购合同签订后五个工作日内退还成交供应商的投标保证金；</w:t>
      </w:r>
    </w:p>
    <w:p>
      <w:pPr>
        <w:spacing w:line="360" w:lineRule="auto"/>
        <w:ind w:firstLine="438" w:firstLineChars="200"/>
        <w:rPr>
          <w:rFonts w:hAnsi="宋体"/>
          <w:color w:val="000000"/>
          <w:szCs w:val="24"/>
          <w:highlight w:val="none"/>
        </w:rPr>
      </w:pPr>
      <w:r>
        <w:rPr>
          <w:rFonts w:hint="eastAsia" w:hAnsi="宋体"/>
          <w:color w:val="000000"/>
          <w:szCs w:val="24"/>
          <w:highlight w:val="none"/>
        </w:rPr>
        <w:t>投标保证金只退还至供应商账户。</w:t>
      </w:r>
    </w:p>
    <w:p>
      <w:pPr>
        <w:spacing w:line="360" w:lineRule="auto"/>
        <w:ind w:firstLine="438" w:firstLineChars="200"/>
        <w:rPr>
          <w:rFonts w:hAnsi="宋体"/>
          <w:color w:val="000000"/>
          <w:szCs w:val="24"/>
          <w:highlight w:val="none"/>
        </w:rPr>
      </w:pPr>
      <w:r>
        <w:rPr>
          <w:rFonts w:hint="eastAsia" w:hAnsi="宋体"/>
          <w:color w:val="000000"/>
          <w:szCs w:val="24"/>
          <w:highlight w:val="none"/>
        </w:rPr>
        <w:t>17</w:t>
      </w:r>
      <w:r>
        <w:rPr>
          <w:rFonts w:hAnsi="宋体"/>
          <w:color w:val="000000"/>
          <w:szCs w:val="24"/>
          <w:highlight w:val="none"/>
        </w:rPr>
        <w:t>.</w:t>
      </w:r>
      <w:r>
        <w:rPr>
          <w:rFonts w:hint="eastAsia" w:hAnsi="宋体"/>
          <w:color w:val="000000"/>
          <w:szCs w:val="24"/>
          <w:highlight w:val="none"/>
        </w:rPr>
        <w:t>6下列任何情况发生时，投标保证金将不予退还：</w:t>
      </w:r>
    </w:p>
    <w:p>
      <w:pPr>
        <w:spacing w:line="360" w:lineRule="auto"/>
        <w:ind w:firstLine="438" w:firstLineChars="200"/>
        <w:rPr>
          <w:rFonts w:hAnsi="宋体"/>
          <w:color w:val="000000"/>
          <w:highlight w:val="none"/>
        </w:rPr>
      </w:pPr>
      <w:r>
        <w:rPr>
          <w:rFonts w:hint="eastAsia" w:hAnsi="宋体"/>
          <w:color w:val="000000"/>
          <w:highlight w:val="none"/>
        </w:rPr>
        <w:t>（一）供应商在提交响应文件截止时间后撤回响应文件的；</w:t>
      </w:r>
    </w:p>
    <w:p>
      <w:pPr>
        <w:spacing w:line="360" w:lineRule="auto"/>
        <w:ind w:firstLine="438" w:firstLineChars="200"/>
        <w:rPr>
          <w:rFonts w:hAnsi="宋体"/>
          <w:color w:val="000000"/>
          <w:highlight w:val="none"/>
        </w:rPr>
      </w:pPr>
      <w:r>
        <w:rPr>
          <w:rFonts w:hint="eastAsia" w:hAnsi="宋体"/>
          <w:color w:val="000000"/>
          <w:highlight w:val="none"/>
        </w:rPr>
        <w:t>（二）供应商在响应文件中提供虚假材料的；</w:t>
      </w:r>
    </w:p>
    <w:p>
      <w:pPr>
        <w:spacing w:line="360" w:lineRule="auto"/>
        <w:ind w:firstLine="438" w:firstLineChars="200"/>
        <w:rPr>
          <w:rFonts w:hAnsi="宋体"/>
          <w:color w:val="000000"/>
          <w:highlight w:val="none"/>
        </w:rPr>
      </w:pPr>
      <w:r>
        <w:rPr>
          <w:rFonts w:hint="eastAsia" w:hAnsi="宋体"/>
          <w:color w:val="000000"/>
          <w:highlight w:val="none"/>
        </w:rPr>
        <w:t>（三）除因不可抗力或投标文件认可的情形以外，成交供应商放弃成交资格或不与采购人签订合同的；</w:t>
      </w:r>
    </w:p>
    <w:p>
      <w:pPr>
        <w:spacing w:line="360" w:lineRule="auto"/>
        <w:ind w:firstLine="438" w:firstLineChars="200"/>
        <w:rPr>
          <w:rFonts w:hAnsi="宋体"/>
          <w:color w:val="000000"/>
          <w:highlight w:val="none"/>
        </w:rPr>
      </w:pPr>
      <w:r>
        <w:rPr>
          <w:rFonts w:hint="eastAsia" w:hAnsi="宋体"/>
          <w:color w:val="000000"/>
          <w:highlight w:val="none"/>
        </w:rPr>
        <w:t>（四）供应商与采购人、其他供应商或者采购代理机构恶意串通的；</w:t>
      </w:r>
    </w:p>
    <w:p>
      <w:pPr>
        <w:spacing w:line="360" w:lineRule="auto"/>
        <w:ind w:firstLine="438" w:firstLineChars="200"/>
        <w:rPr>
          <w:rFonts w:hAnsi="宋体"/>
          <w:color w:val="000000"/>
          <w:highlight w:val="none"/>
        </w:rPr>
      </w:pPr>
      <w:r>
        <w:rPr>
          <w:rFonts w:hint="eastAsia" w:hAnsi="宋体"/>
          <w:color w:val="000000"/>
          <w:highlight w:val="none"/>
        </w:rPr>
        <w:t>（五）采购文件规定的其他情形。</w:t>
      </w:r>
    </w:p>
    <w:p>
      <w:pPr>
        <w:spacing w:line="360" w:lineRule="auto"/>
        <w:ind w:firstLine="438" w:firstLineChars="200"/>
        <w:rPr>
          <w:rFonts w:hAnsi="宋体"/>
          <w:b/>
          <w:color w:val="000000"/>
          <w:szCs w:val="24"/>
          <w:highlight w:val="none"/>
        </w:rPr>
      </w:pPr>
      <w:r>
        <w:rPr>
          <w:rFonts w:hint="eastAsia" w:hAnsi="宋体"/>
          <w:b/>
          <w:color w:val="000000"/>
          <w:szCs w:val="24"/>
          <w:highlight w:val="none"/>
        </w:rPr>
        <w:t>18.投标有效期</w:t>
      </w:r>
    </w:p>
    <w:p>
      <w:pPr>
        <w:spacing w:line="360" w:lineRule="auto"/>
        <w:ind w:firstLine="438" w:firstLineChars="200"/>
        <w:rPr>
          <w:rFonts w:hAnsi="宋体"/>
          <w:color w:val="000000"/>
          <w:szCs w:val="24"/>
          <w:highlight w:val="none"/>
        </w:rPr>
      </w:pPr>
      <w:r>
        <w:rPr>
          <w:rFonts w:hint="eastAsia" w:hAnsi="宋体"/>
          <w:color w:val="000000"/>
          <w:szCs w:val="24"/>
          <w:highlight w:val="none"/>
        </w:rPr>
        <w:t>18.1为</w:t>
      </w:r>
      <w:r>
        <w:rPr>
          <w:rFonts w:hAnsi="宋体"/>
          <w:color w:val="000000"/>
          <w:szCs w:val="24"/>
          <w:highlight w:val="none"/>
        </w:rPr>
        <w:t>保证</w:t>
      </w:r>
      <w:r>
        <w:rPr>
          <w:rFonts w:hint="eastAsia" w:hAnsi="宋体"/>
          <w:color w:val="000000"/>
          <w:szCs w:val="24"/>
          <w:highlight w:val="none"/>
        </w:rPr>
        <w:t>采购</w:t>
      </w:r>
      <w:r>
        <w:rPr>
          <w:rFonts w:hAnsi="宋体"/>
          <w:color w:val="000000"/>
          <w:szCs w:val="24"/>
          <w:highlight w:val="none"/>
        </w:rPr>
        <w:t>人有足够的时间完成评标和与成交供应商签订合同</w:t>
      </w:r>
      <w:r>
        <w:rPr>
          <w:rFonts w:hint="eastAsia" w:hAnsi="宋体"/>
          <w:color w:val="000000"/>
          <w:szCs w:val="24"/>
          <w:highlight w:val="none"/>
        </w:rPr>
        <w:t>，规定投标有效期。投标有效期期限见供应商须知前附表。</w:t>
      </w:r>
    </w:p>
    <w:p>
      <w:pPr>
        <w:spacing w:line="360" w:lineRule="auto"/>
        <w:ind w:firstLine="438" w:firstLineChars="200"/>
        <w:rPr>
          <w:rFonts w:hAnsi="宋体"/>
          <w:color w:val="000000"/>
          <w:szCs w:val="24"/>
          <w:highlight w:val="none"/>
        </w:rPr>
      </w:pPr>
      <w:r>
        <w:rPr>
          <w:rFonts w:hint="eastAsia" w:hAnsi="宋体"/>
          <w:color w:val="000000"/>
          <w:szCs w:val="24"/>
          <w:highlight w:val="none"/>
        </w:rPr>
        <w:t>18.2在投标有效期内，供应商的投标保持有效，供应商不得要求撤销或修改其响应文件。</w:t>
      </w:r>
    </w:p>
    <w:p>
      <w:pPr>
        <w:spacing w:line="360" w:lineRule="auto"/>
        <w:ind w:firstLine="438" w:firstLineChars="200"/>
        <w:rPr>
          <w:rFonts w:hAnsi="宋体"/>
          <w:color w:val="000000"/>
          <w:szCs w:val="24"/>
          <w:highlight w:val="none"/>
        </w:rPr>
      </w:pPr>
      <w:r>
        <w:rPr>
          <w:rFonts w:hint="eastAsia" w:hAnsi="宋体"/>
          <w:color w:val="000000"/>
          <w:szCs w:val="24"/>
          <w:highlight w:val="none"/>
        </w:rPr>
        <w:t>18.3</w:t>
      </w:r>
      <w:r>
        <w:rPr>
          <w:rFonts w:hAnsi="宋体"/>
          <w:color w:val="000000"/>
          <w:szCs w:val="24"/>
          <w:highlight w:val="none"/>
        </w:rPr>
        <w:t>投标有效期从</w:t>
      </w:r>
      <w:r>
        <w:rPr>
          <w:rFonts w:hint="eastAsia" w:hAnsi="宋体"/>
          <w:color w:val="000000"/>
          <w:szCs w:val="24"/>
          <w:highlight w:val="none"/>
        </w:rPr>
        <w:t>响应文件递交截止日</w:t>
      </w:r>
      <w:r>
        <w:rPr>
          <w:rFonts w:hAnsi="宋体"/>
          <w:color w:val="000000"/>
          <w:szCs w:val="24"/>
          <w:highlight w:val="none"/>
        </w:rPr>
        <w:t>起计算。</w:t>
      </w:r>
    </w:p>
    <w:p>
      <w:pPr>
        <w:spacing w:line="360" w:lineRule="auto"/>
        <w:ind w:firstLine="438" w:firstLineChars="200"/>
        <w:rPr>
          <w:rFonts w:hAnsi="宋体"/>
          <w:color w:val="000000"/>
          <w:szCs w:val="24"/>
          <w:highlight w:val="none"/>
        </w:rPr>
      </w:pPr>
      <w:r>
        <w:rPr>
          <w:rFonts w:hint="eastAsia" w:hAnsi="宋体"/>
          <w:color w:val="000000"/>
          <w:szCs w:val="24"/>
          <w:highlight w:val="none"/>
        </w:rPr>
        <w:t>18.4在原定投标有效期满之前，如果出现特殊情况，</w:t>
      </w:r>
      <w:r>
        <w:rPr>
          <w:rFonts w:hint="eastAsia" w:hAnsi="宋体"/>
          <w:bCs/>
          <w:color w:val="000000"/>
          <w:szCs w:val="24"/>
          <w:highlight w:val="none"/>
        </w:rPr>
        <w:t>采购人</w:t>
      </w:r>
      <w:r>
        <w:rPr>
          <w:rFonts w:hint="eastAsia" w:hAnsi="宋体"/>
          <w:color w:val="000000"/>
          <w:szCs w:val="24"/>
          <w:highlight w:val="none"/>
        </w:rPr>
        <w:t>可以书面形式提出延长投标有效期的要求。供应商以书面形式予以答复，供应商可以拒绝这种要求而不被没收投标保证金。同意延长投标有效期的供应商不允许修改其响应文件的实质性内容，且需要相应地延长投标保证金的有效期。</w:t>
      </w:r>
    </w:p>
    <w:p>
      <w:pPr>
        <w:spacing w:line="360" w:lineRule="auto"/>
        <w:ind w:firstLine="438" w:firstLineChars="200"/>
        <w:rPr>
          <w:rFonts w:hAnsi="宋体"/>
          <w:b/>
          <w:color w:val="000000"/>
          <w:szCs w:val="24"/>
          <w:highlight w:val="none"/>
        </w:rPr>
      </w:pPr>
      <w:r>
        <w:rPr>
          <w:rFonts w:hint="eastAsia" w:hAnsi="宋体"/>
          <w:b/>
          <w:color w:val="000000"/>
          <w:szCs w:val="24"/>
          <w:highlight w:val="none"/>
        </w:rPr>
        <w:t>19.响应文件份数和签署</w:t>
      </w:r>
    </w:p>
    <w:p>
      <w:pPr>
        <w:pStyle w:val="104"/>
        <w:snapToGrid w:val="0"/>
        <w:spacing w:line="300" w:lineRule="auto"/>
        <w:ind w:firstLine="548" w:firstLineChars="250"/>
        <w:rPr>
          <w:rFonts w:hAnsi="宋体"/>
          <w:color w:val="000000"/>
          <w:szCs w:val="24"/>
          <w:highlight w:val="none"/>
        </w:rPr>
      </w:pPr>
      <w:bookmarkStart w:id="42" w:name="_Hlt509650572"/>
      <w:bookmarkEnd w:id="42"/>
      <w:bookmarkStart w:id="43" w:name="_Toc419376299"/>
      <w:r>
        <w:rPr>
          <w:rFonts w:hint="eastAsia" w:ascii="宋体" w:hAnsi="宋体"/>
          <w:color w:val="000000"/>
          <w:sz w:val="24"/>
          <w:highlight w:val="none"/>
        </w:rPr>
        <w:t>19</w:t>
      </w:r>
      <w:r>
        <w:rPr>
          <w:rFonts w:ascii="宋体" w:hAnsi="宋体"/>
          <w:color w:val="000000"/>
          <w:sz w:val="24"/>
          <w:highlight w:val="none"/>
        </w:rPr>
        <w:t>.1</w:t>
      </w:r>
      <w:r>
        <w:rPr>
          <w:rFonts w:hint="eastAsia" w:ascii="宋体" w:hAnsi="宋体"/>
          <w:color w:val="000000"/>
          <w:sz w:val="24"/>
          <w:highlight w:val="none"/>
        </w:rPr>
        <w:t>供应商应按照供应商须知前附表的要求准备响应文件。</w:t>
      </w:r>
    </w:p>
    <w:p>
      <w:pPr>
        <w:pStyle w:val="3"/>
        <w:spacing w:before="0" w:after="0" w:line="360" w:lineRule="auto"/>
        <w:ind w:firstLine="438" w:firstLineChars="200"/>
        <w:rPr>
          <w:rFonts w:ascii="宋体" w:hAnsi="宋体" w:eastAsia="宋体"/>
          <w:color w:val="000000"/>
          <w:sz w:val="24"/>
          <w:szCs w:val="24"/>
          <w:highlight w:val="none"/>
        </w:rPr>
      </w:pPr>
      <w:bookmarkStart w:id="44" w:name="_Toc527131318"/>
      <w:r>
        <w:rPr>
          <w:rFonts w:hint="eastAsia" w:ascii="宋体" w:hAnsi="宋体" w:eastAsia="宋体"/>
          <w:color w:val="000000"/>
          <w:sz w:val="24"/>
          <w:szCs w:val="24"/>
          <w:highlight w:val="none"/>
        </w:rPr>
        <w:t>（四）响应文件的递交</w:t>
      </w:r>
      <w:bookmarkEnd w:id="43"/>
      <w:bookmarkEnd w:id="44"/>
      <w:bookmarkStart w:id="45" w:name="_Hlt509649414"/>
      <w:bookmarkEnd w:id="45"/>
    </w:p>
    <w:p>
      <w:pPr>
        <w:spacing w:line="360" w:lineRule="auto"/>
        <w:ind w:firstLine="438" w:firstLineChars="200"/>
        <w:rPr>
          <w:rFonts w:hAnsi="宋体"/>
          <w:b/>
          <w:color w:val="000000"/>
          <w:szCs w:val="24"/>
          <w:highlight w:val="none"/>
        </w:rPr>
      </w:pPr>
      <w:r>
        <w:rPr>
          <w:rFonts w:hint="eastAsia" w:hAnsi="宋体"/>
          <w:b/>
          <w:color w:val="000000"/>
          <w:szCs w:val="24"/>
          <w:highlight w:val="none"/>
        </w:rPr>
        <w:t>20.响应文件的密封和标记</w:t>
      </w:r>
    </w:p>
    <w:p>
      <w:pPr>
        <w:spacing w:line="360" w:lineRule="auto"/>
        <w:ind w:firstLine="550"/>
        <w:rPr>
          <w:rFonts w:ascii="黑体" w:hAnsi="黑体" w:cs="黑体"/>
          <w:color w:val="000000"/>
          <w:kern w:val="2"/>
          <w:szCs w:val="22"/>
        </w:rPr>
      </w:pPr>
      <w:r>
        <w:rPr>
          <w:rFonts w:ascii="黑体" w:hAnsi="黑体" w:cs="黑体"/>
          <w:color w:val="000000"/>
          <w:kern w:val="2"/>
          <w:szCs w:val="22"/>
          <w:highlight w:val="none"/>
        </w:rPr>
        <w:t>2</w:t>
      </w:r>
      <w:r>
        <w:rPr>
          <w:rFonts w:hint="eastAsia" w:ascii="黑体" w:hAnsi="黑体" w:cs="黑体"/>
          <w:color w:val="000000"/>
          <w:kern w:val="2"/>
          <w:szCs w:val="22"/>
          <w:highlight w:val="none"/>
        </w:rPr>
        <w:t>0.1响应文件应装订成册并封装，并在密封袋上标注项目名称、项目编号、供应商</w:t>
      </w:r>
      <w:r>
        <w:rPr>
          <w:rFonts w:hint="eastAsia" w:ascii="黑体" w:hAnsi="黑体" w:cs="黑体"/>
          <w:color w:val="000000"/>
          <w:kern w:val="2"/>
          <w:szCs w:val="22"/>
        </w:rPr>
        <w:t>名称及包别。</w:t>
      </w:r>
    </w:p>
    <w:p>
      <w:pPr>
        <w:spacing w:line="360" w:lineRule="auto"/>
        <w:ind w:firstLine="548" w:firstLineChars="250"/>
        <w:rPr>
          <w:rFonts w:ascii="黑体" w:hAnsi="黑体" w:cs="黑体"/>
          <w:color w:val="000000"/>
          <w:kern w:val="2"/>
          <w:szCs w:val="22"/>
        </w:rPr>
      </w:pPr>
      <w:r>
        <w:rPr>
          <w:rFonts w:hint="eastAsia" w:ascii="黑体" w:hAnsi="黑体" w:cs="黑体"/>
          <w:color w:val="000000"/>
          <w:kern w:val="2"/>
          <w:szCs w:val="22"/>
        </w:rPr>
        <w:t>20.2建议供应商将正本单独封装，全部副本一起封装。</w:t>
      </w:r>
    </w:p>
    <w:p>
      <w:pPr>
        <w:spacing w:line="360" w:lineRule="auto"/>
        <w:ind w:firstLine="548" w:firstLineChars="250"/>
        <w:rPr>
          <w:rFonts w:ascii="黑体" w:hAnsi="黑体" w:cs="黑体"/>
          <w:color w:val="000000"/>
          <w:kern w:val="2"/>
          <w:szCs w:val="22"/>
        </w:rPr>
      </w:pPr>
      <w:bookmarkStart w:id="46" w:name="_Hlt509650747"/>
      <w:bookmarkEnd w:id="46"/>
      <w:r>
        <w:rPr>
          <w:rFonts w:ascii="黑体" w:hAnsi="黑体" w:cs="黑体"/>
          <w:color w:val="000000"/>
          <w:kern w:val="2"/>
          <w:szCs w:val="22"/>
        </w:rPr>
        <w:t>2</w:t>
      </w:r>
      <w:r>
        <w:rPr>
          <w:rFonts w:hint="eastAsia" w:ascii="黑体" w:hAnsi="黑体" w:cs="黑体"/>
          <w:color w:val="000000"/>
          <w:kern w:val="2"/>
          <w:szCs w:val="22"/>
        </w:rPr>
        <w:t>0.</w:t>
      </w:r>
      <w:r>
        <w:rPr>
          <w:rFonts w:ascii="黑体" w:hAnsi="黑体" w:cs="黑体"/>
          <w:color w:val="000000"/>
          <w:kern w:val="2"/>
          <w:szCs w:val="22"/>
        </w:rPr>
        <w:t>3</w:t>
      </w:r>
      <w:r>
        <w:rPr>
          <w:rFonts w:hint="eastAsia" w:ascii="黑体" w:hAnsi="黑体" w:cs="黑体"/>
          <w:color w:val="000000"/>
          <w:kern w:val="2"/>
          <w:szCs w:val="22"/>
        </w:rPr>
        <w:t>如果未按规定封装或加写标记，采购人将不承担响应文件错放或提前开封的责任，并可能导致响应无效。</w:t>
      </w:r>
    </w:p>
    <w:p>
      <w:pPr>
        <w:spacing w:line="360" w:lineRule="auto"/>
        <w:ind w:firstLine="438" w:firstLineChars="200"/>
        <w:rPr>
          <w:rFonts w:hAnsi="宋体"/>
          <w:b/>
          <w:color w:val="000000"/>
          <w:szCs w:val="24"/>
        </w:rPr>
      </w:pPr>
      <w:r>
        <w:rPr>
          <w:rFonts w:hint="eastAsia" w:hAnsi="宋体"/>
          <w:b/>
          <w:color w:val="000000"/>
          <w:szCs w:val="24"/>
        </w:rPr>
        <w:t>21.响应文件的递交</w:t>
      </w:r>
    </w:p>
    <w:p>
      <w:pPr>
        <w:spacing w:line="360" w:lineRule="auto"/>
        <w:ind w:firstLine="550"/>
        <w:rPr>
          <w:rFonts w:ascii="黑体" w:hAnsi="黑体" w:cs="黑体"/>
          <w:color w:val="000000"/>
          <w:kern w:val="2"/>
          <w:szCs w:val="22"/>
        </w:rPr>
      </w:pPr>
      <w:r>
        <w:rPr>
          <w:rFonts w:ascii="黑体" w:hAnsi="黑体" w:cs="黑体"/>
          <w:color w:val="000000"/>
          <w:kern w:val="2"/>
          <w:szCs w:val="22"/>
        </w:rPr>
        <w:t>2</w:t>
      </w:r>
      <w:r>
        <w:rPr>
          <w:rFonts w:hint="eastAsia" w:ascii="黑体" w:hAnsi="黑体" w:cs="黑体"/>
          <w:color w:val="000000"/>
          <w:kern w:val="2"/>
          <w:szCs w:val="22"/>
        </w:rPr>
        <w:t>1.1供应商应当在投标文件要求提交响应文件的截止时间前，将响应文件密封送达供应商须知前附表指定响应文件接收地点。</w:t>
      </w:r>
    </w:p>
    <w:p>
      <w:pPr>
        <w:spacing w:line="360" w:lineRule="auto"/>
        <w:ind w:firstLine="550"/>
        <w:rPr>
          <w:rFonts w:ascii="黑体" w:hAnsi="黑体" w:cs="黑体"/>
          <w:color w:val="000000"/>
          <w:kern w:val="2"/>
          <w:szCs w:val="22"/>
        </w:rPr>
      </w:pPr>
      <w:r>
        <w:rPr>
          <w:rFonts w:ascii="黑体" w:hAnsi="黑体" w:cs="黑体"/>
          <w:color w:val="000000"/>
          <w:kern w:val="2"/>
          <w:szCs w:val="22"/>
        </w:rPr>
        <w:t>2</w:t>
      </w:r>
      <w:r>
        <w:rPr>
          <w:rFonts w:hint="eastAsia" w:ascii="黑体" w:hAnsi="黑体" w:cs="黑体"/>
          <w:color w:val="000000"/>
          <w:kern w:val="2"/>
          <w:szCs w:val="22"/>
        </w:rPr>
        <w:t>1.2在投标文件要求提交响应文件的截止时间之后送达的响应文件，采购人将拒绝接收。</w:t>
      </w:r>
    </w:p>
    <w:p>
      <w:pPr>
        <w:spacing w:line="360" w:lineRule="auto"/>
        <w:ind w:firstLine="438" w:firstLineChars="200"/>
        <w:rPr>
          <w:rFonts w:hAnsi="宋体"/>
          <w:b/>
          <w:color w:val="000000"/>
          <w:szCs w:val="24"/>
        </w:rPr>
      </w:pPr>
      <w:r>
        <w:rPr>
          <w:rFonts w:hint="eastAsia" w:hAnsi="宋体"/>
          <w:b/>
          <w:color w:val="000000"/>
          <w:szCs w:val="24"/>
        </w:rPr>
        <w:t>22.响应文件的修改和撤回</w:t>
      </w:r>
    </w:p>
    <w:p>
      <w:pPr>
        <w:spacing w:line="360" w:lineRule="auto"/>
        <w:ind w:firstLine="550"/>
        <w:rPr>
          <w:rFonts w:ascii="黑体" w:hAnsi="黑体" w:cs="黑体"/>
          <w:color w:val="000000"/>
          <w:kern w:val="2"/>
          <w:szCs w:val="22"/>
        </w:rPr>
      </w:pPr>
      <w:bookmarkStart w:id="47" w:name="_Hlt509649294"/>
      <w:bookmarkEnd w:id="47"/>
      <w:r>
        <w:rPr>
          <w:rFonts w:ascii="黑体" w:hAnsi="黑体" w:cs="黑体"/>
          <w:color w:val="000000"/>
          <w:kern w:val="2"/>
          <w:szCs w:val="22"/>
        </w:rPr>
        <w:t>2</w:t>
      </w:r>
      <w:r>
        <w:rPr>
          <w:rFonts w:hint="eastAsia" w:ascii="黑体" w:hAnsi="黑体" w:cs="黑体"/>
          <w:color w:val="000000"/>
          <w:kern w:val="2"/>
          <w:szCs w:val="22"/>
        </w:rPr>
        <w:t>2.1 供应商在提交响应文件截止时间前，可以对所提交的响应文件进行补充、修改或者撤回，并以书面形式通知采购人。补充、修改的内容作为响应文件的组成部分。补充、修改的内容与响应文件不一致的，以补充、修改的内容为准。</w:t>
      </w:r>
    </w:p>
    <w:p>
      <w:pPr>
        <w:spacing w:line="360" w:lineRule="auto"/>
        <w:ind w:firstLine="550"/>
        <w:rPr>
          <w:rFonts w:ascii="黑体" w:hAnsi="黑体" w:cs="黑体"/>
          <w:color w:val="000000"/>
          <w:kern w:val="2"/>
          <w:szCs w:val="22"/>
        </w:rPr>
      </w:pPr>
      <w:r>
        <w:rPr>
          <w:rFonts w:ascii="黑体" w:hAnsi="黑体" w:cs="黑体"/>
          <w:color w:val="000000"/>
          <w:kern w:val="2"/>
          <w:szCs w:val="22"/>
        </w:rPr>
        <w:t>2</w:t>
      </w:r>
      <w:r>
        <w:rPr>
          <w:rFonts w:hint="eastAsia" w:ascii="黑体" w:hAnsi="黑体" w:cs="黑体"/>
          <w:color w:val="000000"/>
          <w:kern w:val="2"/>
          <w:szCs w:val="22"/>
        </w:rPr>
        <w:t>2.2 供应商的修改书或撤回通知书，应按规定进行编制、密封、标记和提交，且在内层信封上标明“修改”或“撤回”字样。</w:t>
      </w:r>
    </w:p>
    <w:p>
      <w:pPr>
        <w:spacing w:line="360" w:lineRule="auto"/>
        <w:ind w:firstLine="550"/>
        <w:rPr>
          <w:rFonts w:ascii="黑体" w:hAnsi="黑体" w:cs="黑体"/>
          <w:color w:val="000000"/>
          <w:kern w:val="2"/>
          <w:szCs w:val="22"/>
        </w:rPr>
      </w:pPr>
      <w:r>
        <w:rPr>
          <w:rFonts w:ascii="黑体" w:hAnsi="黑体" w:cs="黑体"/>
          <w:color w:val="000000"/>
          <w:kern w:val="2"/>
          <w:szCs w:val="22"/>
        </w:rPr>
        <w:t>2</w:t>
      </w:r>
      <w:r>
        <w:rPr>
          <w:rFonts w:hint="eastAsia" w:ascii="黑体" w:hAnsi="黑体" w:cs="黑体"/>
          <w:color w:val="000000"/>
          <w:kern w:val="2"/>
          <w:szCs w:val="22"/>
        </w:rPr>
        <w:t>2.3提交响应文件截止时间后不得修改响应文件。但属于投标小组在评审中发现的计算错误并进行核实的修改、按照投标文件的变动情况和投标小组的要求重新提交响应文件的，不在此列。</w:t>
      </w:r>
    </w:p>
    <w:p>
      <w:pPr>
        <w:pStyle w:val="3"/>
        <w:spacing w:before="0" w:after="0" w:line="360" w:lineRule="auto"/>
        <w:ind w:firstLine="438" w:firstLineChars="200"/>
        <w:rPr>
          <w:rFonts w:ascii="宋体" w:hAnsi="宋体" w:eastAsia="宋体"/>
          <w:color w:val="000000"/>
          <w:sz w:val="24"/>
          <w:szCs w:val="24"/>
        </w:rPr>
      </w:pPr>
      <w:bookmarkStart w:id="48" w:name="_Toc527131319"/>
      <w:r>
        <w:rPr>
          <w:rFonts w:hint="eastAsia" w:ascii="宋体" w:hAnsi="宋体" w:eastAsia="宋体"/>
          <w:color w:val="000000"/>
          <w:sz w:val="24"/>
          <w:szCs w:val="24"/>
        </w:rPr>
        <w:t>（五）投标与评审</w:t>
      </w:r>
      <w:bookmarkEnd w:id="48"/>
    </w:p>
    <w:p>
      <w:pPr>
        <w:spacing w:line="360" w:lineRule="auto"/>
        <w:ind w:firstLine="438" w:firstLineChars="200"/>
        <w:rPr>
          <w:rFonts w:hAnsi="宋体"/>
          <w:b/>
          <w:color w:val="000000"/>
          <w:szCs w:val="24"/>
        </w:rPr>
      </w:pPr>
      <w:r>
        <w:rPr>
          <w:rFonts w:hint="eastAsia" w:hAnsi="宋体"/>
          <w:b/>
          <w:color w:val="000000"/>
          <w:szCs w:val="24"/>
        </w:rPr>
        <w:t>23.接收响应文件</w:t>
      </w:r>
    </w:p>
    <w:p>
      <w:pPr>
        <w:spacing w:line="360" w:lineRule="auto"/>
        <w:ind w:firstLine="438" w:firstLineChars="200"/>
        <w:rPr>
          <w:rFonts w:hAnsi="宋体"/>
          <w:color w:val="000000"/>
          <w:szCs w:val="24"/>
        </w:rPr>
      </w:pPr>
      <w:r>
        <w:rPr>
          <w:rFonts w:hint="eastAsia" w:hAnsi="宋体"/>
          <w:color w:val="000000"/>
          <w:szCs w:val="24"/>
        </w:rPr>
        <w:t>23.1</w:t>
      </w:r>
      <w:r>
        <w:rPr>
          <w:rFonts w:hint="eastAsia" w:hAnsi="宋体"/>
          <w:bCs/>
          <w:color w:val="000000"/>
          <w:szCs w:val="24"/>
        </w:rPr>
        <w:t>采购人</w:t>
      </w:r>
      <w:r>
        <w:rPr>
          <w:rFonts w:hint="eastAsia" w:hAnsi="宋体"/>
          <w:color w:val="000000"/>
          <w:szCs w:val="24"/>
        </w:rPr>
        <w:t>将在供应商须知前附表规定的时间和地点接收响应文件。</w:t>
      </w:r>
    </w:p>
    <w:p>
      <w:pPr>
        <w:spacing w:line="360" w:lineRule="auto"/>
        <w:ind w:firstLine="438" w:firstLineChars="200"/>
        <w:rPr>
          <w:rFonts w:hAnsi="宋体"/>
          <w:color w:val="000000"/>
          <w:szCs w:val="24"/>
        </w:rPr>
      </w:pPr>
      <w:r>
        <w:rPr>
          <w:rFonts w:hint="eastAsia" w:hAnsi="宋体"/>
          <w:color w:val="000000"/>
          <w:szCs w:val="24"/>
        </w:rPr>
        <w:t>23.2在投标过程中，供应商提交的澄清、说明或者更正和最后报价等响应文件应当由供应商代表签字或者加盖公章后生效，供应商应受其约束。</w:t>
      </w:r>
    </w:p>
    <w:p>
      <w:pPr>
        <w:spacing w:line="360" w:lineRule="auto"/>
        <w:ind w:firstLine="438" w:firstLineChars="200"/>
        <w:rPr>
          <w:rFonts w:hAnsi="宋体"/>
          <w:b/>
          <w:color w:val="000000"/>
          <w:szCs w:val="24"/>
        </w:rPr>
      </w:pPr>
      <w:r>
        <w:rPr>
          <w:rFonts w:hint="eastAsia" w:hAnsi="宋体"/>
          <w:b/>
          <w:color w:val="000000"/>
          <w:szCs w:val="24"/>
        </w:rPr>
        <w:t>24.投标小组</w:t>
      </w:r>
    </w:p>
    <w:p>
      <w:pPr>
        <w:spacing w:line="360" w:lineRule="auto"/>
        <w:ind w:firstLine="438" w:firstLineChars="200"/>
        <w:rPr>
          <w:rFonts w:hAnsi="宋体"/>
          <w:bCs/>
          <w:color w:val="000000"/>
          <w:szCs w:val="24"/>
        </w:rPr>
      </w:pPr>
      <w:r>
        <w:rPr>
          <w:rFonts w:hint="eastAsia" w:hAnsi="宋体"/>
          <w:bCs/>
          <w:color w:val="000000"/>
          <w:szCs w:val="24"/>
        </w:rPr>
        <w:t>24</w:t>
      </w:r>
      <w:r>
        <w:rPr>
          <w:rFonts w:hAnsi="宋体"/>
          <w:bCs/>
          <w:color w:val="000000"/>
          <w:szCs w:val="24"/>
        </w:rPr>
        <w:t>.</w:t>
      </w:r>
      <w:r>
        <w:rPr>
          <w:rFonts w:hint="eastAsia" w:hAnsi="宋体"/>
          <w:bCs/>
          <w:color w:val="000000"/>
          <w:szCs w:val="24"/>
        </w:rPr>
        <w:t>1本项目将依法组建评标小组，评标小组成员由2人及以上单数组成，评标小组及其成员应当依照政府采购的有关规定履行相关职责和义务。</w:t>
      </w:r>
    </w:p>
    <w:p>
      <w:pPr>
        <w:spacing w:line="360" w:lineRule="auto"/>
        <w:ind w:firstLine="438" w:firstLineChars="200"/>
        <w:rPr>
          <w:rFonts w:hAnsi="宋体"/>
          <w:bCs/>
          <w:color w:val="000000"/>
          <w:szCs w:val="24"/>
        </w:rPr>
      </w:pPr>
      <w:r>
        <w:rPr>
          <w:rFonts w:hint="eastAsia" w:hAnsi="宋体"/>
          <w:bCs/>
          <w:color w:val="000000"/>
          <w:szCs w:val="24"/>
        </w:rPr>
        <w:t>24.2评标小组依法对响应文件进行评审，并根据评标文件规定的程序、评定成交的标准等事项与实质性响应评标文件要求的供应商进行评标。</w:t>
      </w:r>
    </w:p>
    <w:p>
      <w:pPr>
        <w:spacing w:line="360" w:lineRule="auto"/>
        <w:ind w:firstLine="438" w:firstLineChars="200"/>
        <w:rPr>
          <w:rFonts w:hAnsi="宋体"/>
          <w:bCs/>
          <w:color w:val="000000"/>
          <w:szCs w:val="24"/>
        </w:rPr>
      </w:pPr>
      <w:r>
        <w:rPr>
          <w:rFonts w:hint="eastAsia" w:hAnsi="宋体"/>
          <w:bCs/>
          <w:color w:val="000000"/>
          <w:szCs w:val="24"/>
        </w:rPr>
        <w:t>24.3评标小组应当从质量和服务均能满足评标文件实质性响应要求的供应商中，按照评审办法提出成交候选供应商，并编写评标报告。</w:t>
      </w:r>
    </w:p>
    <w:p>
      <w:pPr>
        <w:spacing w:line="360" w:lineRule="auto"/>
        <w:ind w:firstLine="438" w:firstLineChars="200"/>
        <w:rPr>
          <w:rFonts w:hAnsi="宋体"/>
          <w:b/>
          <w:color w:val="000000"/>
          <w:szCs w:val="24"/>
        </w:rPr>
      </w:pPr>
      <w:r>
        <w:rPr>
          <w:rFonts w:hint="eastAsia" w:hAnsi="宋体"/>
          <w:b/>
          <w:color w:val="000000"/>
          <w:szCs w:val="24"/>
        </w:rPr>
        <w:t>25.响应文件评审与投标</w:t>
      </w:r>
    </w:p>
    <w:p>
      <w:pPr>
        <w:spacing w:line="360" w:lineRule="auto"/>
        <w:ind w:firstLine="435"/>
        <w:rPr>
          <w:rFonts w:asciiTheme="minorEastAsia" w:hAnsiTheme="minorEastAsia" w:eastAsiaTheme="minorEastAsia"/>
        </w:rPr>
      </w:pPr>
      <w:r>
        <w:rPr>
          <w:rFonts w:hAnsi="宋体"/>
          <w:color w:val="000000"/>
        </w:rPr>
        <w:t>2</w:t>
      </w:r>
      <w:r>
        <w:rPr>
          <w:rFonts w:hint="eastAsia" w:hAnsi="宋体"/>
          <w:color w:val="000000"/>
        </w:rPr>
        <w:t>5.1采用有效最低价法评审。</w:t>
      </w:r>
      <w:r>
        <w:rPr>
          <w:rFonts w:hint="eastAsia" w:asciiTheme="minorEastAsia" w:hAnsiTheme="minorEastAsia" w:eastAsiaTheme="minorEastAsia"/>
        </w:rPr>
        <w:t>最低评标价法，是指响应文件满足谈判文件全部实质性要求且最后报价最低的供应商为成交候选人的评标方法。</w:t>
      </w:r>
    </w:p>
    <w:p>
      <w:pPr>
        <w:spacing w:line="360" w:lineRule="auto"/>
        <w:ind w:firstLine="429" w:firstLineChars="196"/>
        <w:rPr>
          <w:rFonts w:hAnsi="宋体"/>
          <w:color w:val="000000"/>
        </w:rPr>
      </w:pPr>
      <w:r>
        <w:rPr>
          <w:rFonts w:hAnsi="宋体"/>
          <w:color w:val="000000"/>
        </w:rPr>
        <w:t>2</w:t>
      </w:r>
      <w:r>
        <w:rPr>
          <w:rFonts w:hint="eastAsia" w:hAnsi="宋体"/>
          <w:color w:val="000000"/>
        </w:rPr>
        <w:t>5.2投标小组将对响应文件的有效性、完整性和响应程度进行审查，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360" w:lineRule="auto"/>
        <w:ind w:firstLine="429" w:firstLineChars="196"/>
        <w:rPr>
          <w:rFonts w:hAnsi="宋体"/>
          <w:color w:val="000000"/>
        </w:rPr>
      </w:pPr>
      <w:r>
        <w:rPr>
          <w:rFonts w:hAnsi="宋体"/>
          <w:color w:val="000000"/>
        </w:rPr>
        <w:t>2</w:t>
      </w:r>
      <w:r>
        <w:rPr>
          <w:rFonts w:hint="eastAsia" w:hAnsi="宋体"/>
          <w:color w:val="000000"/>
        </w:rPr>
        <w:t>5.3投标小组要求供应商澄清、说明或者更正响应文件应当以书面形式作出。供应商的澄清、说明或者更正应当由法定代表人或其授权代表签字或者加盖公章。</w:t>
      </w:r>
    </w:p>
    <w:p>
      <w:pPr>
        <w:adjustRightInd w:val="0"/>
        <w:snapToGrid w:val="0"/>
        <w:spacing w:line="360" w:lineRule="auto"/>
        <w:ind w:right="-10" w:firstLine="438" w:firstLineChars="200"/>
        <w:rPr>
          <w:rFonts w:hAnsi="宋体"/>
          <w:color w:val="000000"/>
        </w:rPr>
      </w:pPr>
      <w:r>
        <w:rPr>
          <w:rFonts w:hint="eastAsia" w:hAnsi="宋体"/>
          <w:color w:val="000000"/>
        </w:rPr>
        <w:t>询标函格式如下：</w:t>
      </w:r>
    </w:p>
    <w:p>
      <w:pPr>
        <w:spacing w:line="360" w:lineRule="auto"/>
        <w:jc w:val="center"/>
        <w:rPr>
          <w:rFonts w:ascii="华文中宋" w:hAnsi="华文中宋" w:eastAsia="华文中宋"/>
          <w:b/>
          <w:bCs/>
          <w:color w:val="000000"/>
          <w:sz w:val="36"/>
          <w:szCs w:val="44"/>
        </w:rPr>
      </w:pPr>
    </w:p>
    <w:p>
      <w:pPr>
        <w:spacing w:line="360" w:lineRule="auto"/>
        <w:jc w:val="center"/>
        <w:rPr>
          <w:rFonts w:ascii="华文中宋" w:hAnsi="华文中宋" w:eastAsia="华文中宋"/>
          <w:b/>
          <w:bCs/>
          <w:color w:val="000000"/>
          <w:sz w:val="36"/>
          <w:szCs w:val="44"/>
        </w:rPr>
      </w:pPr>
    </w:p>
    <w:p>
      <w:pPr>
        <w:spacing w:line="360" w:lineRule="auto"/>
        <w:jc w:val="center"/>
        <w:rPr>
          <w:rFonts w:ascii="华文中宋" w:hAnsi="华文中宋" w:eastAsia="华文中宋"/>
          <w:b/>
          <w:bCs/>
          <w:color w:val="000000"/>
          <w:sz w:val="36"/>
          <w:szCs w:val="44"/>
        </w:rPr>
      </w:pPr>
    </w:p>
    <w:p>
      <w:pPr>
        <w:spacing w:line="360" w:lineRule="auto"/>
        <w:jc w:val="center"/>
        <w:rPr>
          <w:rFonts w:ascii="华文中宋" w:hAnsi="华文中宋" w:eastAsia="华文中宋"/>
          <w:b/>
          <w:bCs/>
          <w:color w:val="000000"/>
          <w:sz w:val="36"/>
          <w:szCs w:val="44"/>
        </w:rPr>
      </w:pPr>
    </w:p>
    <w:p>
      <w:pPr>
        <w:spacing w:line="360" w:lineRule="auto"/>
        <w:jc w:val="center"/>
        <w:rPr>
          <w:rFonts w:ascii="华文中宋" w:hAnsi="华文中宋" w:eastAsia="华文中宋"/>
          <w:b/>
          <w:bCs/>
          <w:color w:val="000000"/>
          <w:sz w:val="36"/>
          <w:szCs w:val="44"/>
        </w:rPr>
      </w:pPr>
    </w:p>
    <w:p>
      <w:pPr>
        <w:spacing w:line="360" w:lineRule="auto"/>
        <w:jc w:val="center"/>
        <w:rPr>
          <w:rFonts w:ascii="华文中宋" w:hAnsi="华文中宋" w:eastAsia="华文中宋"/>
          <w:b/>
          <w:bCs/>
          <w:color w:val="000000"/>
          <w:sz w:val="36"/>
          <w:szCs w:val="44"/>
        </w:rPr>
      </w:pPr>
    </w:p>
    <w:p>
      <w:pPr>
        <w:spacing w:line="360" w:lineRule="auto"/>
        <w:jc w:val="center"/>
        <w:rPr>
          <w:rFonts w:ascii="华文中宋" w:hAnsi="华文中宋" w:eastAsia="华文中宋"/>
          <w:b/>
          <w:bCs/>
          <w:color w:val="000000"/>
          <w:sz w:val="36"/>
          <w:szCs w:val="44"/>
        </w:rPr>
      </w:pPr>
    </w:p>
    <w:p>
      <w:pPr>
        <w:spacing w:line="360" w:lineRule="auto"/>
        <w:jc w:val="center"/>
        <w:rPr>
          <w:rFonts w:ascii="华文中宋" w:hAnsi="华文中宋" w:eastAsia="华文中宋"/>
          <w:b/>
          <w:bCs/>
          <w:color w:val="000000"/>
          <w:sz w:val="36"/>
          <w:szCs w:val="44"/>
        </w:rPr>
      </w:pPr>
    </w:p>
    <w:p>
      <w:pPr>
        <w:spacing w:line="360" w:lineRule="auto"/>
        <w:jc w:val="center"/>
        <w:rPr>
          <w:rFonts w:ascii="华文中宋" w:hAnsi="华文中宋" w:eastAsia="华文中宋"/>
          <w:b/>
          <w:bCs/>
          <w:color w:val="000000"/>
          <w:sz w:val="36"/>
          <w:szCs w:val="44"/>
        </w:rPr>
      </w:pPr>
    </w:p>
    <w:p>
      <w:pPr>
        <w:spacing w:line="360" w:lineRule="auto"/>
        <w:jc w:val="center"/>
        <w:rPr>
          <w:rFonts w:ascii="华文中宋" w:hAnsi="华文中宋" w:eastAsia="华文中宋"/>
          <w:b/>
          <w:bCs/>
          <w:color w:val="000000"/>
          <w:sz w:val="36"/>
          <w:szCs w:val="44"/>
        </w:rPr>
      </w:pPr>
    </w:p>
    <w:p>
      <w:pPr>
        <w:spacing w:line="360" w:lineRule="auto"/>
        <w:jc w:val="center"/>
        <w:rPr>
          <w:rFonts w:ascii="华文中宋" w:hAnsi="华文中宋" w:eastAsia="华文中宋"/>
          <w:b/>
          <w:bCs/>
          <w:color w:val="000000"/>
          <w:sz w:val="36"/>
          <w:szCs w:val="44"/>
        </w:rPr>
      </w:pPr>
    </w:p>
    <w:p>
      <w:pPr>
        <w:spacing w:line="360" w:lineRule="auto"/>
        <w:jc w:val="center"/>
        <w:rPr>
          <w:rFonts w:ascii="华文中宋" w:hAnsi="华文中宋" w:eastAsia="华文中宋"/>
          <w:bCs/>
          <w:color w:val="000000"/>
          <w:sz w:val="36"/>
          <w:szCs w:val="44"/>
        </w:rPr>
      </w:pPr>
      <w:r>
        <w:rPr>
          <w:rFonts w:hint="eastAsia" w:ascii="华文中宋" w:hAnsi="华文中宋" w:eastAsia="华文中宋"/>
          <w:b/>
          <w:bCs/>
          <w:color w:val="000000"/>
          <w:sz w:val="36"/>
          <w:szCs w:val="44"/>
        </w:rPr>
        <w:t>询 标 函</w:t>
      </w:r>
    </w:p>
    <w:p>
      <w:pPr>
        <w:spacing w:line="460" w:lineRule="exact"/>
        <w:ind w:firstLine="219" w:firstLineChars="100"/>
        <w:rPr>
          <w:rFonts w:hAnsi="宋体"/>
          <w:b/>
          <w:bCs/>
          <w:color w:val="000000"/>
          <w:szCs w:val="24"/>
        </w:rPr>
      </w:pPr>
      <w:r>
        <w:rPr>
          <w:rFonts w:hint="eastAsia" w:hAnsi="宋体"/>
          <w:b/>
          <w:bCs/>
          <w:color w:val="000000"/>
          <w:szCs w:val="24"/>
        </w:rPr>
        <w:t>项目名称：</w:t>
      </w:r>
    </w:p>
    <w:p>
      <w:pPr>
        <w:spacing w:line="460" w:lineRule="exact"/>
        <w:ind w:firstLine="219" w:firstLineChars="100"/>
        <w:rPr>
          <w:rFonts w:hAnsi="宋体"/>
          <w:bCs/>
          <w:color w:val="000000"/>
          <w:szCs w:val="24"/>
        </w:rPr>
      </w:pPr>
      <w:r>
        <w:rPr>
          <w:rFonts w:hint="eastAsia" w:hAnsi="宋体"/>
          <w:b/>
          <w:bCs/>
          <w:color w:val="000000"/>
          <w:szCs w:val="24"/>
        </w:rPr>
        <w:t xml:space="preserve">项目编号： </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7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75" w:hRule="atLeast"/>
          <w:jc w:val="center"/>
        </w:trPr>
        <w:tc>
          <w:tcPr>
            <w:tcW w:w="1980" w:type="dxa"/>
            <w:vAlign w:val="center"/>
          </w:tcPr>
          <w:p>
            <w:pPr>
              <w:jc w:val="center"/>
              <w:rPr>
                <w:rFonts w:hAnsi="宋体"/>
                <w:b/>
                <w:bCs/>
                <w:color w:val="000000"/>
                <w:szCs w:val="24"/>
              </w:rPr>
            </w:pPr>
            <w:r>
              <w:rPr>
                <w:rFonts w:hint="eastAsia" w:hAnsi="宋体"/>
                <w:b/>
                <w:bCs/>
                <w:color w:val="000000"/>
                <w:szCs w:val="24"/>
              </w:rPr>
              <w:t>询标内容</w:t>
            </w:r>
          </w:p>
        </w:tc>
        <w:tc>
          <w:tcPr>
            <w:tcW w:w="7200" w:type="dxa"/>
          </w:tcPr>
          <w:p>
            <w:pPr>
              <w:rPr>
                <w:rFonts w:hAnsi="宋体"/>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01" w:hRule="atLeast"/>
          <w:jc w:val="center"/>
        </w:trPr>
        <w:tc>
          <w:tcPr>
            <w:tcW w:w="1980" w:type="dxa"/>
            <w:vAlign w:val="center"/>
          </w:tcPr>
          <w:p>
            <w:pPr>
              <w:jc w:val="center"/>
              <w:rPr>
                <w:rFonts w:hAnsi="宋体"/>
                <w:b/>
                <w:bCs/>
                <w:color w:val="000000"/>
                <w:szCs w:val="24"/>
              </w:rPr>
            </w:pPr>
            <w:r>
              <w:rPr>
                <w:rFonts w:hint="eastAsia" w:hAnsi="宋体"/>
                <w:b/>
                <w:bCs/>
                <w:color w:val="000000"/>
                <w:szCs w:val="24"/>
              </w:rPr>
              <w:t>供应商</w:t>
            </w:r>
          </w:p>
          <w:p>
            <w:pPr>
              <w:jc w:val="center"/>
              <w:rPr>
                <w:rFonts w:hAnsi="宋体"/>
                <w:b/>
                <w:bCs/>
                <w:color w:val="000000"/>
                <w:szCs w:val="24"/>
              </w:rPr>
            </w:pPr>
            <w:r>
              <w:rPr>
                <w:rFonts w:hint="eastAsia" w:hAnsi="宋体"/>
                <w:b/>
                <w:bCs/>
                <w:color w:val="000000"/>
                <w:szCs w:val="24"/>
              </w:rPr>
              <w:t>说明并签字</w:t>
            </w:r>
          </w:p>
        </w:tc>
        <w:tc>
          <w:tcPr>
            <w:tcW w:w="7200" w:type="dxa"/>
          </w:tcPr>
          <w:p>
            <w:pPr>
              <w:rPr>
                <w:rFonts w:hAnsi="宋体"/>
                <w:color w:val="000000"/>
                <w:szCs w:val="24"/>
              </w:rPr>
            </w:pPr>
          </w:p>
          <w:p>
            <w:pPr>
              <w:rPr>
                <w:rFonts w:hAnsi="宋体"/>
                <w:color w:val="000000"/>
                <w:szCs w:val="24"/>
              </w:rPr>
            </w:pPr>
          </w:p>
          <w:p>
            <w:pPr>
              <w:rPr>
                <w:rFonts w:hAnsi="宋体"/>
                <w:color w:val="000000"/>
                <w:szCs w:val="24"/>
              </w:rPr>
            </w:pPr>
          </w:p>
          <w:p>
            <w:pPr>
              <w:rPr>
                <w:rFonts w:hAnsi="宋体"/>
                <w:color w:val="000000"/>
                <w:szCs w:val="24"/>
              </w:rPr>
            </w:pPr>
          </w:p>
          <w:p>
            <w:pPr>
              <w:rPr>
                <w:rFonts w:hAnsi="宋体"/>
                <w:color w:val="000000"/>
                <w:szCs w:val="24"/>
              </w:rPr>
            </w:pPr>
          </w:p>
          <w:p>
            <w:pPr>
              <w:rPr>
                <w:rFonts w:hAnsi="宋体"/>
                <w:color w:val="000000"/>
                <w:szCs w:val="24"/>
              </w:rPr>
            </w:pPr>
          </w:p>
          <w:p>
            <w:pPr>
              <w:spacing w:line="360" w:lineRule="auto"/>
              <w:rPr>
                <w:rFonts w:hAnsi="宋体"/>
                <w:color w:val="000000"/>
                <w:szCs w:val="24"/>
              </w:rPr>
            </w:pPr>
            <w:r>
              <w:rPr>
                <w:rFonts w:hint="eastAsia" w:hAnsi="宋体"/>
                <w:color w:val="000000"/>
                <w:szCs w:val="24"/>
              </w:rPr>
              <w:t>供应商：</w:t>
            </w:r>
          </w:p>
          <w:p>
            <w:pPr>
              <w:spacing w:line="360" w:lineRule="auto"/>
              <w:rPr>
                <w:rFonts w:hAnsi="宋体"/>
                <w:color w:val="000000"/>
                <w:szCs w:val="24"/>
              </w:rPr>
            </w:pPr>
            <w:r>
              <w:rPr>
                <w:rFonts w:hint="eastAsia" w:hAnsi="宋体"/>
                <w:color w:val="000000"/>
                <w:szCs w:val="24"/>
              </w:rPr>
              <w:t>授权委托人签字：</w:t>
            </w:r>
          </w:p>
          <w:p>
            <w:pPr>
              <w:spacing w:line="360" w:lineRule="auto"/>
              <w:rPr>
                <w:rFonts w:hAnsi="宋体"/>
                <w:color w:val="000000"/>
                <w:szCs w:val="24"/>
              </w:rPr>
            </w:pPr>
            <w:r>
              <w:rPr>
                <w:rFonts w:hint="eastAsia" w:hAnsi="宋体"/>
                <w:color w:val="000000"/>
                <w:szCs w:val="24"/>
              </w:rPr>
              <w:t>授权委托人身份证号：</w:t>
            </w:r>
          </w:p>
          <w:p>
            <w:pPr>
              <w:spacing w:line="360" w:lineRule="auto"/>
              <w:rPr>
                <w:rFonts w:hAnsi="宋体"/>
                <w:color w:val="000000"/>
                <w:szCs w:val="24"/>
              </w:rPr>
            </w:pPr>
            <w:r>
              <w:rPr>
                <w:rFonts w:hint="eastAsia" w:hAnsi="宋体"/>
                <w:color w:val="000000"/>
                <w:szCs w:val="24"/>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3" w:hRule="atLeast"/>
          <w:jc w:val="center"/>
        </w:trPr>
        <w:tc>
          <w:tcPr>
            <w:tcW w:w="1980" w:type="dxa"/>
            <w:vAlign w:val="center"/>
          </w:tcPr>
          <w:p>
            <w:pPr>
              <w:jc w:val="center"/>
              <w:rPr>
                <w:rFonts w:hAnsi="宋体"/>
                <w:b/>
                <w:bCs/>
                <w:color w:val="000000"/>
                <w:szCs w:val="24"/>
              </w:rPr>
            </w:pPr>
            <w:r>
              <w:rPr>
                <w:rFonts w:hint="eastAsia" w:hAnsi="宋体"/>
                <w:b/>
                <w:bCs/>
                <w:color w:val="000000"/>
                <w:szCs w:val="24"/>
              </w:rPr>
              <w:t>评审结论</w:t>
            </w:r>
          </w:p>
        </w:tc>
        <w:tc>
          <w:tcPr>
            <w:tcW w:w="7200" w:type="dxa"/>
            <w:vAlign w:val="center"/>
          </w:tcPr>
          <w:p>
            <w:pPr>
              <w:rPr>
                <w:rFonts w:hAnsi="宋体"/>
                <w:bCs/>
                <w:color w:val="000000"/>
                <w:szCs w:val="24"/>
              </w:rPr>
            </w:pPr>
            <w:r>
              <w:rPr>
                <w:rFonts w:hint="eastAsia" w:hAnsi="宋体"/>
                <w:bCs/>
                <w:color w:val="000000"/>
                <w:szCs w:val="24"/>
              </w:rPr>
              <w:t>□通过。通过理由：</w:t>
            </w:r>
          </w:p>
          <w:p>
            <w:pPr>
              <w:rPr>
                <w:rFonts w:hAnsi="宋体"/>
                <w:bCs/>
                <w:color w:val="000000"/>
                <w:szCs w:val="24"/>
              </w:rPr>
            </w:pPr>
          </w:p>
          <w:p>
            <w:pPr>
              <w:rPr>
                <w:rFonts w:hAnsi="宋体"/>
                <w:bCs/>
                <w:color w:val="000000"/>
                <w:szCs w:val="24"/>
              </w:rPr>
            </w:pPr>
            <w:r>
              <w:rPr>
                <w:rFonts w:hint="eastAsia" w:hAnsi="宋体"/>
                <w:bCs/>
                <w:color w:val="000000"/>
                <w:szCs w:val="24"/>
              </w:rPr>
              <w:t>□不通过。不通过的投标文件条款依据：</w:t>
            </w:r>
          </w:p>
          <w:p>
            <w:pPr>
              <w:rPr>
                <w:rFonts w:hAnsi="宋体"/>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8" w:hRule="atLeast"/>
          <w:jc w:val="center"/>
        </w:trPr>
        <w:tc>
          <w:tcPr>
            <w:tcW w:w="1980" w:type="dxa"/>
            <w:vAlign w:val="center"/>
          </w:tcPr>
          <w:p>
            <w:pPr>
              <w:jc w:val="center"/>
              <w:rPr>
                <w:rFonts w:hAnsi="宋体"/>
                <w:b/>
                <w:bCs/>
                <w:color w:val="000000"/>
                <w:szCs w:val="24"/>
              </w:rPr>
            </w:pPr>
            <w:r>
              <w:rPr>
                <w:rFonts w:hint="eastAsia" w:hAnsi="宋体"/>
                <w:b/>
                <w:bCs/>
                <w:color w:val="000000"/>
                <w:szCs w:val="24"/>
              </w:rPr>
              <w:t>评审小组签字</w:t>
            </w:r>
          </w:p>
        </w:tc>
        <w:tc>
          <w:tcPr>
            <w:tcW w:w="7200" w:type="dxa"/>
            <w:vAlign w:val="center"/>
          </w:tcPr>
          <w:p>
            <w:pPr>
              <w:rPr>
                <w:rFonts w:hAnsi="宋体"/>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6" w:hRule="atLeast"/>
          <w:jc w:val="center"/>
        </w:trPr>
        <w:tc>
          <w:tcPr>
            <w:tcW w:w="1980" w:type="dxa"/>
            <w:vAlign w:val="center"/>
          </w:tcPr>
          <w:p>
            <w:pPr>
              <w:jc w:val="center"/>
              <w:rPr>
                <w:rFonts w:hAnsi="宋体"/>
                <w:b/>
                <w:bCs/>
                <w:color w:val="000000"/>
                <w:szCs w:val="24"/>
              </w:rPr>
            </w:pPr>
            <w:r>
              <w:rPr>
                <w:rFonts w:hint="eastAsia" w:hAnsi="宋体"/>
                <w:b/>
                <w:bCs/>
                <w:color w:val="000000"/>
                <w:szCs w:val="24"/>
              </w:rPr>
              <w:t>监督员签字</w:t>
            </w:r>
          </w:p>
        </w:tc>
        <w:tc>
          <w:tcPr>
            <w:tcW w:w="7200" w:type="dxa"/>
          </w:tcPr>
          <w:p>
            <w:pPr>
              <w:rPr>
                <w:rFonts w:hAnsi="宋体"/>
                <w:color w:val="000000"/>
                <w:szCs w:val="24"/>
              </w:rPr>
            </w:pPr>
          </w:p>
        </w:tc>
      </w:tr>
    </w:tbl>
    <w:p>
      <w:pPr>
        <w:spacing w:line="360" w:lineRule="auto"/>
        <w:ind w:firstLine="4371" w:firstLineChars="1996"/>
        <w:rPr>
          <w:rFonts w:hAnsi="宋体"/>
          <w:color w:val="000000"/>
          <w:szCs w:val="24"/>
        </w:rPr>
      </w:pPr>
      <w:r>
        <w:rPr>
          <w:rFonts w:hint="eastAsia" w:hAnsi="宋体"/>
          <w:color w:val="000000"/>
          <w:szCs w:val="24"/>
        </w:rPr>
        <w:t>时间：    年月 日</w:t>
      </w:r>
    </w:p>
    <w:p>
      <w:pPr>
        <w:spacing w:line="360" w:lineRule="auto"/>
        <w:ind w:firstLine="429" w:firstLineChars="196"/>
        <w:rPr>
          <w:rFonts w:hAnsi="宋体"/>
          <w:color w:val="000000"/>
        </w:rPr>
      </w:pPr>
    </w:p>
    <w:p>
      <w:pPr>
        <w:spacing w:line="360" w:lineRule="auto"/>
        <w:ind w:firstLine="429" w:firstLineChars="196"/>
        <w:rPr>
          <w:rFonts w:hAnsi="宋体"/>
          <w:color w:val="000000"/>
        </w:rPr>
      </w:pPr>
    </w:p>
    <w:p>
      <w:pPr>
        <w:spacing w:line="360" w:lineRule="auto"/>
        <w:ind w:firstLine="429" w:firstLineChars="196"/>
        <w:rPr>
          <w:rFonts w:hAnsi="宋体"/>
          <w:color w:val="000000"/>
        </w:rPr>
      </w:pPr>
    </w:p>
    <w:p>
      <w:pPr>
        <w:spacing w:line="360" w:lineRule="auto"/>
        <w:ind w:firstLine="429" w:firstLineChars="196"/>
        <w:rPr>
          <w:rFonts w:hAnsi="宋体"/>
          <w:color w:val="000000"/>
        </w:rPr>
      </w:pPr>
    </w:p>
    <w:p>
      <w:pPr>
        <w:spacing w:line="360" w:lineRule="auto"/>
        <w:ind w:firstLine="429" w:firstLineChars="196"/>
        <w:rPr>
          <w:rFonts w:hAnsi="宋体"/>
          <w:color w:val="000000"/>
        </w:rPr>
      </w:pPr>
      <w:r>
        <w:rPr>
          <w:rFonts w:hint="eastAsia" w:hAnsi="宋体"/>
          <w:color w:val="000000"/>
        </w:rPr>
        <w:t>25.4 投标文件的实质性响应内容及评审要求详见下表。</w:t>
      </w:r>
    </w:p>
    <w:tbl>
      <w:tblPr>
        <w:tblStyle w:val="62"/>
        <w:tblW w:w="8996"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0"/>
        <w:gridCol w:w="1888"/>
        <w:gridCol w:w="2768"/>
        <w:gridCol w:w="947"/>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trPr>
        <w:tc>
          <w:tcPr>
            <w:tcW w:w="8996" w:type="dxa"/>
            <w:gridSpan w:val="5"/>
            <w:vAlign w:val="center"/>
          </w:tcPr>
          <w:p>
            <w:pPr>
              <w:pStyle w:val="214"/>
              <w:pBdr>
                <w:bottom w:val="none" w:color="auto" w:sz="0" w:space="0"/>
              </w:pBdr>
              <w:tabs>
                <w:tab w:val="clear" w:pos="4153"/>
                <w:tab w:val="clear" w:pos="8306"/>
              </w:tabs>
              <w:snapToGrid w:val="0"/>
              <w:spacing w:line="240" w:lineRule="auto"/>
              <w:ind w:right="-10"/>
              <w:textAlignment w:val="auto"/>
              <w:rPr>
                <w:rFonts w:ascii="宋体" w:hAnsi="宋体"/>
                <w:color w:val="000000"/>
                <w:kern w:val="2"/>
                <w:szCs w:val="24"/>
              </w:rPr>
            </w:pPr>
            <w:r>
              <w:rPr>
                <w:rFonts w:hint="eastAsia" w:ascii="宋体" w:hAnsi="宋体"/>
                <w:b/>
                <w:color w:val="000000"/>
              </w:rPr>
              <w:t>初审表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996" w:type="dxa"/>
            <w:gridSpan w:val="5"/>
            <w:vAlign w:val="center"/>
          </w:tcPr>
          <w:p>
            <w:pPr>
              <w:adjustRightInd w:val="0"/>
              <w:snapToGrid w:val="0"/>
              <w:spacing w:line="360" w:lineRule="auto"/>
              <w:ind w:right="-10"/>
              <w:rPr>
                <w:rFonts w:hAnsi="宋体"/>
                <w:color w:val="000000"/>
              </w:rPr>
            </w:pPr>
            <w:r>
              <w:rPr>
                <w:rFonts w:hint="eastAsia" w:hAnsi="宋体"/>
                <w:color w:val="000000"/>
              </w:rPr>
              <w:t>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0" w:hRule="atLeast"/>
        </w:trPr>
        <w:tc>
          <w:tcPr>
            <w:tcW w:w="700" w:type="dxa"/>
            <w:tcBorders>
              <w:bottom w:val="single" w:color="auto" w:sz="4" w:space="0"/>
            </w:tcBorders>
            <w:vAlign w:val="center"/>
          </w:tcPr>
          <w:p>
            <w:pPr>
              <w:adjustRightInd w:val="0"/>
              <w:snapToGrid w:val="0"/>
              <w:spacing w:line="360" w:lineRule="auto"/>
              <w:ind w:right="-10"/>
              <w:jc w:val="center"/>
              <w:rPr>
                <w:rFonts w:hAnsi="宋体"/>
                <w:color w:val="000000"/>
              </w:rPr>
            </w:pPr>
            <w:r>
              <w:rPr>
                <w:rFonts w:hint="eastAsia" w:hAnsi="宋体"/>
                <w:color w:val="000000"/>
              </w:rPr>
              <w:t>序号</w:t>
            </w:r>
          </w:p>
        </w:tc>
        <w:tc>
          <w:tcPr>
            <w:tcW w:w="1888" w:type="dxa"/>
            <w:tcBorders>
              <w:bottom w:val="single" w:color="auto" w:sz="4" w:space="0"/>
            </w:tcBorders>
            <w:vAlign w:val="center"/>
          </w:tcPr>
          <w:p>
            <w:pPr>
              <w:pStyle w:val="214"/>
              <w:pBdr>
                <w:bottom w:val="none" w:color="auto" w:sz="0" w:space="0"/>
              </w:pBdr>
              <w:tabs>
                <w:tab w:val="clear" w:pos="4153"/>
                <w:tab w:val="clear" w:pos="8306"/>
              </w:tabs>
              <w:snapToGrid w:val="0"/>
              <w:spacing w:line="360" w:lineRule="auto"/>
              <w:ind w:right="-10"/>
              <w:textAlignment w:val="auto"/>
              <w:rPr>
                <w:rFonts w:ascii="宋体" w:hAnsi="宋体"/>
                <w:color w:val="000000"/>
                <w:kern w:val="2"/>
                <w:szCs w:val="24"/>
              </w:rPr>
            </w:pPr>
            <w:r>
              <w:rPr>
                <w:rFonts w:hint="eastAsia" w:ascii="宋体" w:hAnsi="宋体"/>
                <w:color w:val="000000"/>
                <w:kern w:val="2"/>
                <w:szCs w:val="24"/>
              </w:rPr>
              <w:t>实质性响应</w:t>
            </w:r>
          </w:p>
          <w:p>
            <w:pPr>
              <w:pStyle w:val="214"/>
              <w:pBdr>
                <w:bottom w:val="none" w:color="auto" w:sz="0" w:space="0"/>
              </w:pBdr>
              <w:tabs>
                <w:tab w:val="clear" w:pos="4153"/>
                <w:tab w:val="clear" w:pos="8306"/>
              </w:tabs>
              <w:snapToGrid w:val="0"/>
              <w:spacing w:line="360" w:lineRule="auto"/>
              <w:ind w:right="-10"/>
              <w:textAlignment w:val="auto"/>
              <w:rPr>
                <w:rFonts w:ascii="宋体" w:hAnsi="宋体"/>
                <w:color w:val="000000"/>
                <w:kern w:val="2"/>
                <w:szCs w:val="24"/>
              </w:rPr>
            </w:pPr>
            <w:r>
              <w:rPr>
                <w:rFonts w:hint="eastAsia" w:ascii="宋体" w:hAnsi="宋体"/>
                <w:color w:val="000000"/>
                <w:kern w:val="2"/>
                <w:szCs w:val="24"/>
              </w:rPr>
              <w:t>评审指标</w:t>
            </w:r>
          </w:p>
        </w:tc>
        <w:tc>
          <w:tcPr>
            <w:tcW w:w="2768" w:type="dxa"/>
            <w:tcBorders>
              <w:bottom w:val="single" w:color="auto" w:sz="4" w:space="0"/>
            </w:tcBorders>
            <w:vAlign w:val="center"/>
          </w:tcPr>
          <w:p>
            <w:pPr>
              <w:adjustRightInd w:val="0"/>
              <w:snapToGrid w:val="0"/>
              <w:spacing w:line="360" w:lineRule="auto"/>
              <w:ind w:right="-10"/>
              <w:jc w:val="center"/>
              <w:rPr>
                <w:rFonts w:hAnsi="宋体"/>
                <w:color w:val="000000"/>
              </w:rPr>
            </w:pPr>
            <w:r>
              <w:rPr>
                <w:rFonts w:hint="eastAsia" w:hAnsi="宋体"/>
                <w:color w:val="000000"/>
              </w:rPr>
              <w:t>评审要求</w:t>
            </w:r>
          </w:p>
        </w:tc>
        <w:tc>
          <w:tcPr>
            <w:tcW w:w="947" w:type="dxa"/>
            <w:tcBorders>
              <w:bottom w:val="single" w:color="auto" w:sz="4" w:space="0"/>
            </w:tcBorders>
            <w:vAlign w:val="center"/>
          </w:tcPr>
          <w:p>
            <w:pPr>
              <w:adjustRightInd w:val="0"/>
              <w:snapToGrid w:val="0"/>
              <w:spacing w:line="360" w:lineRule="auto"/>
              <w:ind w:right="-10"/>
              <w:jc w:val="center"/>
              <w:rPr>
                <w:rFonts w:hAnsi="宋体"/>
                <w:color w:val="000000"/>
              </w:rPr>
            </w:pPr>
            <w:r>
              <w:rPr>
                <w:rFonts w:hint="eastAsia" w:hAnsi="宋体"/>
                <w:color w:val="000000"/>
              </w:rPr>
              <w:t>是否通过</w:t>
            </w:r>
          </w:p>
        </w:tc>
        <w:tc>
          <w:tcPr>
            <w:tcW w:w="2693" w:type="dxa"/>
            <w:tcBorders>
              <w:bottom w:val="single" w:color="auto" w:sz="4" w:space="0"/>
            </w:tcBorders>
            <w:vAlign w:val="center"/>
          </w:tcPr>
          <w:p>
            <w:pPr>
              <w:adjustRightInd w:val="0"/>
              <w:snapToGrid w:val="0"/>
              <w:spacing w:line="360" w:lineRule="auto"/>
              <w:ind w:right="-10"/>
              <w:jc w:val="center"/>
              <w:rPr>
                <w:rFonts w:hAnsi="宋体"/>
                <w:color w:val="000000"/>
              </w:rPr>
            </w:pPr>
            <w:r>
              <w:rPr>
                <w:rFonts w:hint="eastAsia" w:hAnsi="宋体"/>
                <w:color w:val="000000"/>
              </w:rPr>
              <w:t>响应文件格式及提交资料要求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2" w:hRule="atLeast"/>
        </w:trPr>
        <w:tc>
          <w:tcPr>
            <w:tcW w:w="700" w:type="dxa"/>
            <w:vAlign w:val="center"/>
          </w:tcPr>
          <w:p>
            <w:pPr>
              <w:adjustRightInd w:val="0"/>
              <w:snapToGrid w:val="0"/>
              <w:spacing w:line="360" w:lineRule="auto"/>
              <w:ind w:right="-10"/>
              <w:jc w:val="center"/>
              <w:rPr>
                <w:rFonts w:hAnsi="宋体"/>
                <w:color w:val="000000"/>
              </w:rPr>
            </w:pPr>
            <w:r>
              <w:rPr>
                <w:rFonts w:hint="eastAsia" w:hAnsi="宋体"/>
                <w:color w:val="000000"/>
              </w:rPr>
              <w:t>1</w:t>
            </w:r>
          </w:p>
        </w:tc>
        <w:tc>
          <w:tcPr>
            <w:tcW w:w="1888" w:type="dxa"/>
            <w:vAlign w:val="center"/>
          </w:tcPr>
          <w:p>
            <w:pPr>
              <w:spacing w:after="50" w:line="360" w:lineRule="auto"/>
              <w:ind w:right="-10"/>
              <w:jc w:val="center"/>
              <w:rPr>
                <w:rFonts w:hAnsi="宋体"/>
                <w:color w:val="000000"/>
                <w:szCs w:val="28"/>
              </w:rPr>
            </w:pPr>
            <w:r>
              <w:rPr>
                <w:rFonts w:hint="eastAsia" w:hAnsi="宋体"/>
                <w:color w:val="000000"/>
                <w:szCs w:val="28"/>
              </w:rPr>
              <w:t>营业执照</w:t>
            </w:r>
          </w:p>
        </w:tc>
        <w:tc>
          <w:tcPr>
            <w:tcW w:w="2768" w:type="dxa"/>
            <w:vAlign w:val="center"/>
          </w:tcPr>
          <w:p>
            <w:pPr>
              <w:spacing w:after="50" w:line="360" w:lineRule="auto"/>
              <w:ind w:right="-10"/>
              <w:jc w:val="center"/>
              <w:rPr>
                <w:rFonts w:hAnsi="宋体"/>
                <w:color w:val="000000"/>
                <w:szCs w:val="28"/>
              </w:rPr>
            </w:pPr>
            <w:r>
              <w:rPr>
                <w:rFonts w:hint="eastAsia" w:hAnsi="宋体"/>
                <w:color w:val="000000"/>
                <w:szCs w:val="28"/>
              </w:rPr>
              <w:t>合法有效</w:t>
            </w:r>
          </w:p>
        </w:tc>
        <w:tc>
          <w:tcPr>
            <w:tcW w:w="947" w:type="dxa"/>
            <w:vAlign w:val="center"/>
          </w:tcPr>
          <w:p>
            <w:pPr>
              <w:adjustRightInd w:val="0"/>
              <w:snapToGrid w:val="0"/>
              <w:spacing w:line="360" w:lineRule="auto"/>
              <w:ind w:right="-10"/>
              <w:jc w:val="center"/>
              <w:rPr>
                <w:rFonts w:hAnsi="宋体"/>
                <w:color w:val="000000"/>
              </w:rPr>
            </w:pPr>
          </w:p>
        </w:tc>
        <w:tc>
          <w:tcPr>
            <w:tcW w:w="2693" w:type="dxa"/>
            <w:vAlign w:val="center"/>
          </w:tcPr>
          <w:p>
            <w:pPr>
              <w:adjustRightInd w:val="0"/>
              <w:snapToGrid w:val="0"/>
              <w:spacing w:line="360" w:lineRule="auto"/>
              <w:ind w:right="-10"/>
              <w:jc w:val="center"/>
              <w:rPr>
                <w:rFonts w:hAnsi="宋体"/>
                <w:color w:val="000000"/>
              </w:rPr>
            </w:pPr>
            <w:r>
              <w:rPr>
                <w:rFonts w:hint="eastAsia" w:hAnsi="宋体"/>
                <w:color w:val="000000"/>
              </w:rPr>
              <w:t>提供有效的营业执照和税务登记证的复印件或影印件，应完整的体现出营业执照和税务登记证的全部内容。已办理“三证合一”登记的，响应文件中提供营业执照复印件或影印件即可。联合体投标的联合体各方均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0" w:type="dxa"/>
            <w:vAlign w:val="center"/>
          </w:tcPr>
          <w:p>
            <w:pPr>
              <w:adjustRightInd w:val="0"/>
              <w:snapToGrid w:val="0"/>
              <w:spacing w:line="360" w:lineRule="auto"/>
              <w:ind w:right="-10"/>
              <w:jc w:val="center"/>
              <w:rPr>
                <w:rFonts w:hAnsi="宋体"/>
                <w:color w:val="000000"/>
              </w:rPr>
            </w:pPr>
            <w:r>
              <w:rPr>
                <w:rFonts w:hint="eastAsia" w:hAnsi="宋体"/>
                <w:color w:val="000000"/>
              </w:rPr>
              <w:t>2</w:t>
            </w:r>
          </w:p>
        </w:tc>
        <w:tc>
          <w:tcPr>
            <w:tcW w:w="1888" w:type="dxa"/>
            <w:vAlign w:val="center"/>
          </w:tcPr>
          <w:p>
            <w:pPr>
              <w:spacing w:after="50" w:line="360" w:lineRule="auto"/>
              <w:ind w:right="-10"/>
              <w:jc w:val="center"/>
              <w:rPr>
                <w:rFonts w:hAnsi="宋体"/>
                <w:color w:val="000000"/>
                <w:szCs w:val="28"/>
              </w:rPr>
            </w:pPr>
            <w:r>
              <w:rPr>
                <w:rFonts w:hint="eastAsia" w:hAnsi="宋体"/>
                <w:color w:val="000000"/>
                <w:szCs w:val="28"/>
              </w:rPr>
              <w:t>投标响应函</w:t>
            </w:r>
          </w:p>
        </w:tc>
        <w:tc>
          <w:tcPr>
            <w:tcW w:w="2768" w:type="dxa"/>
            <w:vAlign w:val="center"/>
          </w:tcPr>
          <w:p>
            <w:pPr>
              <w:spacing w:after="50" w:line="360" w:lineRule="auto"/>
              <w:ind w:right="-10"/>
              <w:jc w:val="center"/>
              <w:rPr>
                <w:rFonts w:hAnsi="宋体"/>
                <w:color w:val="000000"/>
                <w:szCs w:val="28"/>
              </w:rPr>
            </w:pPr>
            <w:r>
              <w:rPr>
                <w:rFonts w:hint="eastAsia" w:hAnsi="宋体"/>
                <w:color w:val="000000"/>
                <w:szCs w:val="28"/>
              </w:rPr>
              <w:t>符合投标文件要求</w:t>
            </w:r>
          </w:p>
        </w:tc>
        <w:tc>
          <w:tcPr>
            <w:tcW w:w="947" w:type="dxa"/>
            <w:vAlign w:val="center"/>
          </w:tcPr>
          <w:p>
            <w:pPr>
              <w:adjustRightInd w:val="0"/>
              <w:snapToGrid w:val="0"/>
              <w:spacing w:line="360" w:lineRule="auto"/>
              <w:ind w:right="-10"/>
              <w:jc w:val="center"/>
              <w:rPr>
                <w:rFonts w:hAnsi="宋体"/>
                <w:color w:val="000000"/>
              </w:rPr>
            </w:pPr>
          </w:p>
        </w:tc>
        <w:tc>
          <w:tcPr>
            <w:tcW w:w="2693" w:type="dxa"/>
            <w:vAlign w:val="center"/>
          </w:tcPr>
          <w:p>
            <w:pPr>
              <w:adjustRightInd w:val="0"/>
              <w:snapToGrid w:val="0"/>
              <w:spacing w:line="360" w:lineRule="auto"/>
              <w:ind w:right="-10"/>
              <w:jc w:val="center"/>
              <w:rPr>
                <w:rFonts w:hAnsi="宋体"/>
                <w:color w:val="000000"/>
              </w:rPr>
            </w:pPr>
            <w:r>
              <w:rPr>
                <w:rFonts w:hint="eastAsia" w:hAnsi="宋体"/>
                <w:color w:val="000000"/>
              </w:rPr>
              <w:t>投标响应函中的授权代表须与投标授权书中保持一 致，否则投标无效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0" w:type="dxa"/>
            <w:vAlign w:val="center"/>
          </w:tcPr>
          <w:p>
            <w:pPr>
              <w:adjustRightInd w:val="0"/>
              <w:snapToGrid w:val="0"/>
              <w:spacing w:line="360" w:lineRule="auto"/>
              <w:ind w:right="-10"/>
              <w:jc w:val="center"/>
              <w:rPr>
                <w:rFonts w:hAnsi="宋体"/>
                <w:color w:val="000000"/>
              </w:rPr>
            </w:pPr>
            <w:r>
              <w:rPr>
                <w:rFonts w:hint="eastAsia" w:hAnsi="宋体"/>
                <w:color w:val="000000"/>
              </w:rPr>
              <w:t>3</w:t>
            </w:r>
          </w:p>
        </w:tc>
        <w:tc>
          <w:tcPr>
            <w:tcW w:w="1888" w:type="dxa"/>
            <w:vAlign w:val="center"/>
          </w:tcPr>
          <w:p>
            <w:pPr>
              <w:spacing w:after="50" w:line="360" w:lineRule="auto"/>
              <w:ind w:right="-10"/>
              <w:jc w:val="center"/>
              <w:rPr>
                <w:rFonts w:hAnsi="宋体"/>
                <w:color w:val="000000"/>
                <w:szCs w:val="28"/>
              </w:rPr>
            </w:pPr>
            <w:r>
              <w:rPr>
                <w:rFonts w:hint="eastAsia" w:hAnsi="宋体"/>
                <w:color w:val="000000"/>
                <w:szCs w:val="28"/>
              </w:rPr>
              <w:t>无重大违法记录声明函、无不良信用声明函</w:t>
            </w:r>
          </w:p>
        </w:tc>
        <w:tc>
          <w:tcPr>
            <w:tcW w:w="2768" w:type="dxa"/>
            <w:vAlign w:val="center"/>
          </w:tcPr>
          <w:p>
            <w:pPr>
              <w:spacing w:after="50" w:line="360" w:lineRule="auto"/>
              <w:ind w:right="-10"/>
              <w:jc w:val="center"/>
              <w:rPr>
                <w:rFonts w:hAnsi="宋体"/>
                <w:color w:val="000000"/>
                <w:szCs w:val="28"/>
              </w:rPr>
            </w:pPr>
            <w:r>
              <w:rPr>
                <w:rFonts w:hint="eastAsia" w:hAnsi="宋体"/>
                <w:color w:val="000000"/>
                <w:szCs w:val="28"/>
              </w:rPr>
              <w:t>符合投标文件要求</w:t>
            </w:r>
          </w:p>
        </w:tc>
        <w:tc>
          <w:tcPr>
            <w:tcW w:w="947" w:type="dxa"/>
            <w:vAlign w:val="center"/>
          </w:tcPr>
          <w:p>
            <w:pPr>
              <w:adjustRightInd w:val="0"/>
              <w:snapToGrid w:val="0"/>
              <w:spacing w:line="360" w:lineRule="auto"/>
              <w:ind w:right="-10"/>
              <w:jc w:val="center"/>
              <w:rPr>
                <w:rFonts w:hAnsi="宋体"/>
                <w:color w:val="000000"/>
              </w:rPr>
            </w:pPr>
          </w:p>
        </w:tc>
        <w:tc>
          <w:tcPr>
            <w:tcW w:w="2693" w:type="dxa"/>
            <w:vAlign w:val="center"/>
          </w:tcPr>
          <w:p>
            <w:pPr>
              <w:adjustRightInd w:val="0"/>
              <w:snapToGrid w:val="0"/>
              <w:spacing w:line="360" w:lineRule="auto"/>
              <w:ind w:right="-10"/>
              <w:jc w:val="center"/>
              <w:rPr>
                <w:rFonts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0" w:type="dxa"/>
            <w:vAlign w:val="center"/>
          </w:tcPr>
          <w:p>
            <w:pPr>
              <w:adjustRightInd w:val="0"/>
              <w:snapToGrid w:val="0"/>
              <w:spacing w:line="360" w:lineRule="auto"/>
              <w:ind w:right="-10"/>
              <w:jc w:val="center"/>
              <w:rPr>
                <w:rFonts w:hAnsi="宋体"/>
                <w:color w:val="000000"/>
              </w:rPr>
            </w:pPr>
            <w:r>
              <w:rPr>
                <w:rFonts w:hint="eastAsia" w:hAnsi="宋体"/>
                <w:color w:val="000000"/>
              </w:rPr>
              <w:t>4</w:t>
            </w:r>
          </w:p>
        </w:tc>
        <w:tc>
          <w:tcPr>
            <w:tcW w:w="1888" w:type="dxa"/>
            <w:vAlign w:val="center"/>
          </w:tcPr>
          <w:p>
            <w:pPr>
              <w:spacing w:after="50" w:line="360" w:lineRule="auto"/>
              <w:ind w:right="-10"/>
              <w:jc w:val="center"/>
              <w:rPr>
                <w:rFonts w:hAnsi="宋体"/>
                <w:color w:val="000000"/>
                <w:szCs w:val="28"/>
              </w:rPr>
            </w:pPr>
            <w:r>
              <w:rPr>
                <w:rFonts w:hint="eastAsia" w:hAnsi="宋体"/>
                <w:color w:val="000000"/>
                <w:szCs w:val="28"/>
              </w:rPr>
              <w:t>授权委托书</w:t>
            </w:r>
          </w:p>
        </w:tc>
        <w:tc>
          <w:tcPr>
            <w:tcW w:w="2768" w:type="dxa"/>
            <w:vAlign w:val="center"/>
          </w:tcPr>
          <w:p>
            <w:pPr>
              <w:spacing w:after="50" w:line="360" w:lineRule="auto"/>
              <w:ind w:right="-10"/>
              <w:jc w:val="center"/>
              <w:rPr>
                <w:rFonts w:hAnsi="宋体"/>
                <w:color w:val="000000"/>
                <w:szCs w:val="28"/>
              </w:rPr>
            </w:pPr>
            <w:r>
              <w:rPr>
                <w:rFonts w:hint="eastAsia" w:hAnsi="宋体"/>
                <w:color w:val="000000"/>
                <w:szCs w:val="28"/>
              </w:rPr>
              <w:t>原件，符合投标文件要求</w:t>
            </w:r>
          </w:p>
        </w:tc>
        <w:tc>
          <w:tcPr>
            <w:tcW w:w="947" w:type="dxa"/>
            <w:vAlign w:val="center"/>
          </w:tcPr>
          <w:p>
            <w:pPr>
              <w:adjustRightInd w:val="0"/>
              <w:snapToGrid w:val="0"/>
              <w:spacing w:line="360" w:lineRule="auto"/>
              <w:ind w:right="-10"/>
              <w:jc w:val="center"/>
              <w:rPr>
                <w:rFonts w:hAnsi="宋体"/>
                <w:color w:val="000000"/>
              </w:rPr>
            </w:pPr>
          </w:p>
        </w:tc>
        <w:tc>
          <w:tcPr>
            <w:tcW w:w="2693" w:type="dxa"/>
            <w:vAlign w:val="center"/>
          </w:tcPr>
          <w:p>
            <w:pPr>
              <w:adjustRightInd w:val="0"/>
              <w:snapToGrid w:val="0"/>
              <w:spacing w:line="360" w:lineRule="auto"/>
              <w:ind w:right="-10"/>
              <w:rPr>
                <w:rFonts w:hAnsi="宋体"/>
                <w:color w:val="000000"/>
              </w:rPr>
            </w:pPr>
            <w:r>
              <w:rPr>
                <w:rFonts w:hint="eastAsia" w:hAnsi="宋体"/>
                <w:color w:val="000000"/>
              </w:rPr>
              <w:t xml:space="preserve">法定代表人参加投标的无需此件，提供身份证明复印件即可。被授权人的社保证明要求参照六.响应文件格式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0" w:type="dxa"/>
            <w:vAlign w:val="center"/>
          </w:tcPr>
          <w:p>
            <w:pPr>
              <w:adjustRightInd w:val="0"/>
              <w:snapToGrid w:val="0"/>
              <w:spacing w:line="360" w:lineRule="auto"/>
              <w:ind w:right="-10"/>
              <w:jc w:val="center"/>
              <w:rPr>
                <w:rFonts w:hAnsi="宋体"/>
                <w:color w:val="000000"/>
              </w:rPr>
            </w:pPr>
            <w:r>
              <w:rPr>
                <w:rFonts w:hint="eastAsia" w:hAnsi="宋体"/>
                <w:color w:val="000000"/>
              </w:rPr>
              <w:t>5</w:t>
            </w:r>
          </w:p>
        </w:tc>
        <w:tc>
          <w:tcPr>
            <w:tcW w:w="1888" w:type="dxa"/>
            <w:vAlign w:val="center"/>
          </w:tcPr>
          <w:p>
            <w:pPr>
              <w:spacing w:after="50" w:line="360" w:lineRule="auto"/>
              <w:ind w:right="-10"/>
              <w:jc w:val="center"/>
              <w:rPr>
                <w:rFonts w:hAnsi="宋体"/>
                <w:color w:val="000000"/>
                <w:szCs w:val="28"/>
              </w:rPr>
            </w:pPr>
            <w:r>
              <w:rPr>
                <w:rFonts w:hint="eastAsia" w:hAnsi="宋体"/>
                <w:color w:val="000000"/>
                <w:szCs w:val="28"/>
              </w:rPr>
              <w:t>投标保证金</w:t>
            </w:r>
          </w:p>
        </w:tc>
        <w:tc>
          <w:tcPr>
            <w:tcW w:w="2768" w:type="dxa"/>
            <w:vAlign w:val="center"/>
          </w:tcPr>
          <w:p>
            <w:pPr>
              <w:spacing w:after="50" w:line="360" w:lineRule="auto"/>
              <w:ind w:right="-10"/>
              <w:jc w:val="center"/>
              <w:rPr>
                <w:rFonts w:hAnsi="宋体"/>
                <w:color w:val="000000"/>
                <w:szCs w:val="28"/>
              </w:rPr>
            </w:pPr>
            <w:r>
              <w:rPr>
                <w:rFonts w:hint="eastAsia" w:hAnsi="宋体"/>
                <w:color w:val="000000"/>
                <w:szCs w:val="28"/>
              </w:rPr>
              <w:t>符合投标文件要求</w:t>
            </w:r>
          </w:p>
        </w:tc>
        <w:tc>
          <w:tcPr>
            <w:tcW w:w="947" w:type="dxa"/>
            <w:vAlign w:val="center"/>
          </w:tcPr>
          <w:p>
            <w:pPr>
              <w:adjustRightInd w:val="0"/>
              <w:snapToGrid w:val="0"/>
              <w:spacing w:line="360" w:lineRule="auto"/>
              <w:ind w:right="-10"/>
              <w:jc w:val="center"/>
              <w:rPr>
                <w:rFonts w:hAnsi="宋体"/>
                <w:color w:val="000000"/>
              </w:rPr>
            </w:pPr>
          </w:p>
        </w:tc>
        <w:tc>
          <w:tcPr>
            <w:tcW w:w="2693" w:type="dxa"/>
            <w:vAlign w:val="center"/>
          </w:tcPr>
          <w:p>
            <w:pPr>
              <w:adjustRightInd w:val="0"/>
              <w:snapToGrid w:val="0"/>
              <w:spacing w:line="360" w:lineRule="auto"/>
              <w:ind w:right="-10"/>
              <w:jc w:val="center"/>
              <w:rPr>
                <w:rFonts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0" w:type="dxa"/>
            <w:vAlign w:val="center"/>
          </w:tcPr>
          <w:p>
            <w:pPr>
              <w:adjustRightInd w:val="0"/>
              <w:snapToGrid w:val="0"/>
              <w:spacing w:line="360" w:lineRule="auto"/>
              <w:ind w:right="-10"/>
              <w:jc w:val="center"/>
              <w:rPr>
                <w:rFonts w:hAnsi="宋体"/>
                <w:color w:val="000000"/>
              </w:rPr>
            </w:pPr>
            <w:r>
              <w:rPr>
                <w:rFonts w:hint="eastAsia" w:hAnsi="宋体"/>
                <w:color w:val="000000"/>
              </w:rPr>
              <w:t>6</w:t>
            </w:r>
          </w:p>
        </w:tc>
        <w:tc>
          <w:tcPr>
            <w:tcW w:w="1888" w:type="dxa"/>
            <w:vAlign w:val="center"/>
          </w:tcPr>
          <w:p>
            <w:pPr>
              <w:spacing w:after="50" w:line="360" w:lineRule="auto"/>
              <w:ind w:right="-10"/>
              <w:jc w:val="center"/>
              <w:rPr>
                <w:rFonts w:hAnsi="宋体"/>
                <w:color w:val="000000"/>
                <w:szCs w:val="28"/>
              </w:rPr>
            </w:pPr>
            <w:r>
              <w:rPr>
                <w:rFonts w:hint="eastAsia" w:hAnsi="宋体"/>
                <w:color w:val="000000"/>
                <w:szCs w:val="28"/>
              </w:rPr>
              <w:t>供应商资质</w:t>
            </w:r>
          </w:p>
        </w:tc>
        <w:tc>
          <w:tcPr>
            <w:tcW w:w="2768" w:type="dxa"/>
            <w:vAlign w:val="center"/>
          </w:tcPr>
          <w:p>
            <w:pPr>
              <w:spacing w:after="50" w:line="360" w:lineRule="auto"/>
              <w:ind w:right="-10"/>
              <w:jc w:val="center"/>
              <w:rPr>
                <w:rFonts w:hAnsi="宋体"/>
                <w:color w:val="000000"/>
                <w:szCs w:val="28"/>
              </w:rPr>
            </w:pPr>
            <w:r>
              <w:rPr>
                <w:rFonts w:hint="eastAsia" w:hAnsi="宋体"/>
                <w:color w:val="000000"/>
                <w:szCs w:val="28"/>
              </w:rPr>
              <w:t>符合投标文件要求</w:t>
            </w:r>
          </w:p>
        </w:tc>
        <w:tc>
          <w:tcPr>
            <w:tcW w:w="947" w:type="dxa"/>
            <w:vAlign w:val="center"/>
          </w:tcPr>
          <w:p>
            <w:pPr>
              <w:adjustRightInd w:val="0"/>
              <w:snapToGrid w:val="0"/>
              <w:spacing w:line="360" w:lineRule="auto"/>
              <w:ind w:right="-10"/>
              <w:jc w:val="center"/>
              <w:rPr>
                <w:rFonts w:hAnsi="宋体"/>
                <w:color w:val="000000"/>
              </w:rPr>
            </w:pPr>
          </w:p>
        </w:tc>
        <w:tc>
          <w:tcPr>
            <w:tcW w:w="2693" w:type="dxa"/>
            <w:vAlign w:val="center"/>
          </w:tcPr>
          <w:p>
            <w:pPr>
              <w:adjustRightInd w:val="0"/>
              <w:snapToGrid w:val="0"/>
              <w:spacing w:line="360" w:lineRule="auto"/>
              <w:ind w:right="-10"/>
              <w:jc w:val="center"/>
              <w:rPr>
                <w:rFonts w:hAnsi="宋体"/>
                <w:color w:val="000000"/>
              </w:rPr>
            </w:pPr>
            <w:r>
              <w:rPr>
                <w:rFonts w:hint="eastAsia" w:hAnsi="宋体"/>
                <w:color w:val="000000"/>
              </w:rPr>
              <w:t>提供资质证书复印件或影印件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0" w:type="dxa"/>
            <w:vAlign w:val="center"/>
          </w:tcPr>
          <w:p>
            <w:pPr>
              <w:adjustRightInd w:val="0"/>
              <w:snapToGrid w:val="0"/>
              <w:spacing w:line="360" w:lineRule="auto"/>
              <w:ind w:right="-10"/>
              <w:jc w:val="center"/>
              <w:rPr>
                <w:rFonts w:hAnsi="宋体"/>
                <w:color w:val="000000"/>
              </w:rPr>
            </w:pPr>
            <w:r>
              <w:rPr>
                <w:rFonts w:hint="eastAsia" w:hAnsi="宋体"/>
                <w:color w:val="000000"/>
              </w:rPr>
              <w:t>7</w:t>
            </w:r>
          </w:p>
        </w:tc>
        <w:tc>
          <w:tcPr>
            <w:tcW w:w="1888" w:type="dxa"/>
            <w:vAlign w:val="center"/>
          </w:tcPr>
          <w:p>
            <w:pPr>
              <w:spacing w:after="50" w:line="360" w:lineRule="auto"/>
              <w:ind w:right="-10"/>
              <w:jc w:val="center"/>
              <w:rPr>
                <w:rFonts w:hAnsi="宋体"/>
                <w:color w:val="000000"/>
                <w:szCs w:val="28"/>
              </w:rPr>
            </w:pPr>
            <w:r>
              <w:rPr>
                <w:rFonts w:hint="eastAsia" w:hAnsi="宋体"/>
                <w:color w:val="000000"/>
                <w:szCs w:val="28"/>
              </w:rPr>
              <w:t>业绩</w:t>
            </w:r>
          </w:p>
        </w:tc>
        <w:tc>
          <w:tcPr>
            <w:tcW w:w="2768" w:type="dxa"/>
            <w:vAlign w:val="center"/>
          </w:tcPr>
          <w:p>
            <w:pPr>
              <w:spacing w:after="50" w:line="360" w:lineRule="auto"/>
              <w:ind w:right="-10"/>
              <w:jc w:val="center"/>
              <w:rPr>
                <w:rFonts w:hAnsi="宋体"/>
                <w:color w:val="000000"/>
                <w:szCs w:val="28"/>
              </w:rPr>
            </w:pPr>
            <w:r>
              <w:rPr>
                <w:rFonts w:hint="eastAsia" w:hAnsi="宋体"/>
                <w:color w:val="000000"/>
                <w:szCs w:val="28"/>
              </w:rPr>
              <w:t>符合投标文件要求（如有）</w:t>
            </w:r>
          </w:p>
        </w:tc>
        <w:tc>
          <w:tcPr>
            <w:tcW w:w="947" w:type="dxa"/>
            <w:vAlign w:val="center"/>
          </w:tcPr>
          <w:p>
            <w:pPr>
              <w:adjustRightInd w:val="0"/>
              <w:snapToGrid w:val="0"/>
              <w:spacing w:line="360" w:lineRule="auto"/>
              <w:ind w:right="-10"/>
              <w:jc w:val="center"/>
              <w:rPr>
                <w:rFonts w:hAnsi="宋体"/>
                <w:color w:val="000000"/>
              </w:rPr>
            </w:pPr>
          </w:p>
        </w:tc>
        <w:tc>
          <w:tcPr>
            <w:tcW w:w="2693" w:type="dxa"/>
            <w:vAlign w:val="center"/>
          </w:tcPr>
          <w:p>
            <w:pPr>
              <w:adjustRightInd w:val="0"/>
              <w:snapToGrid w:val="0"/>
              <w:spacing w:line="360" w:lineRule="auto"/>
              <w:ind w:right="-10"/>
              <w:jc w:val="center"/>
              <w:rPr>
                <w:rFonts w:hAnsi="宋体"/>
                <w:color w:val="000000"/>
              </w:rPr>
            </w:pPr>
            <w:r>
              <w:rPr>
                <w:rFonts w:hint="eastAsia" w:hAnsi="宋体"/>
                <w:color w:val="000000"/>
              </w:rPr>
              <w:t>业绩合同复印件或影印件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0" w:type="dxa"/>
            <w:vAlign w:val="center"/>
          </w:tcPr>
          <w:p>
            <w:pPr>
              <w:adjustRightInd w:val="0"/>
              <w:snapToGrid w:val="0"/>
              <w:spacing w:line="360" w:lineRule="auto"/>
              <w:ind w:right="-10"/>
              <w:jc w:val="center"/>
              <w:rPr>
                <w:rFonts w:hAnsi="宋体"/>
                <w:color w:val="000000"/>
              </w:rPr>
            </w:pPr>
            <w:r>
              <w:rPr>
                <w:rFonts w:hint="eastAsia" w:hAnsi="宋体"/>
                <w:color w:val="000000"/>
              </w:rPr>
              <w:t>8</w:t>
            </w:r>
          </w:p>
        </w:tc>
        <w:tc>
          <w:tcPr>
            <w:tcW w:w="1888" w:type="dxa"/>
            <w:vAlign w:val="center"/>
          </w:tcPr>
          <w:p>
            <w:pPr>
              <w:spacing w:after="50" w:line="360" w:lineRule="auto"/>
              <w:ind w:right="-10"/>
              <w:jc w:val="center"/>
              <w:rPr>
                <w:rFonts w:hAnsi="宋体"/>
                <w:color w:val="000000"/>
                <w:szCs w:val="28"/>
              </w:rPr>
            </w:pPr>
            <w:r>
              <w:rPr>
                <w:rFonts w:hint="eastAsia" w:hAnsi="宋体"/>
                <w:color w:val="000000"/>
                <w:szCs w:val="28"/>
              </w:rPr>
              <w:t>本地化服务</w:t>
            </w:r>
          </w:p>
        </w:tc>
        <w:tc>
          <w:tcPr>
            <w:tcW w:w="2768" w:type="dxa"/>
            <w:vAlign w:val="center"/>
          </w:tcPr>
          <w:p>
            <w:pPr>
              <w:spacing w:after="50" w:line="360" w:lineRule="auto"/>
              <w:ind w:right="-10"/>
              <w:jc w:val="center"/>
              <w:rPr>
                <w:rFonts w:hAnsi="宋体"/>
                <w:color w:val="000000"/>
                <w:szCs w:val="28"/>
              </w:rPr>
            </w:pPr>
            <w:r>
              <w:rPr>
                <w:rFonts w:hint="eastAsia" w:hAnsi="宋体"/>
                <w:color w:val="000000"/>
                <w:szCs w:val="28"/>
              </w:rPr>
              <w:t>符合投标文件要求</w:t>
            </w:r>
          </w:p>
        </w:tc>
        <w:tc>
          <w:tcPr>
            <w:tcW w:w="947" w:type="dxa"/>
            <w:vAlign w:val="center"/>
          </w:tcPr>
          <w:p>
            <w:pPr>
              <w:adjustRightInd w:val="0"/>
              <w:snapToGrid w:val="0"/>
              <w:spacing w:line="360" w:lineRule="auto"/>
              <w:ind w:right="-10"/>
              <w:jc w:val="center"/>
              <w:rPr>
                <w:rFonts w:hAnsi="宋体"/>
                <w:color w:val="000000"/>
              </w:rPr>
            </w:pPr>
          </w:p>
        </w:tc>
        <w:tc>
          <w:tcPr>
            <w:tcW w:w="2693" w:type="dxa"/>
            <w:vAlign w:val="center"/>
          </w:tcPr>
          <w:p>
            <w:pPr>
              <w:adjustRightInd w:val="0"/>
              <w:snapToGrid w:val="0"/>
              <w:spacing w:line="360" w:lineRule="auto"/>
              <w:ind w:right="-10"/>
              <w:jc w:val="center"/>
              <w:rPr>
                <w:rFonts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5" w:hRule="atLeast"/>
        </w:trPr>
        <w:tc>
          <w:tcPr>
            <w:tcW w:w="700" w:type="dxa"/>
            <w:vAlign w:val="center"/>
          </w:tcPr>
          <w:p>
            <w:pPr>
              <w:adjustRightInd w:val="0"/>
              <w:snapToGrid w:val="0"/>
              <w:spacing w:line="360" w:lineRule="auto"/>
              <w:ind w:right="-10"/>
              <w:jc w:val="center"/>
              <w:rPr>
                <w:rFonts w:hAnsi="宋体"/>
                <w:color w:val="000000"/>
              </w:rPr>
            </w:pPr>
            <w:r>
              <w:rPr>
                <w:rFonts w:hint="eastAsia" w:hAnsi="宋体"/>
                <w:color w:val="000000"/>
              </w:rPr>
              <w:t>9</w:t>
            </w:r>
          </w:p>
        </w:tc>
        <w:tc>
          <w:tcPr>
            <w:tcW w:w="1888" w:type="dxa"/>
            <w:vAlign w:val="center"/>
          </w:tcPr>
          <w:p>
            <w:pPr>
              <w:spacing w:after="50" w:line="360" w:lineRule="auto"/>
              <w:ind w:right="-10"/>
              <w:jc w:val="center"/>
              <w:rPr>
                <w:rFonts w:hAnsi="宋体"/>
                <w:color w:val="000000"/>
              </w:rPr>
            </w:pPr>
            <w:r>
              <w:rPr>
                <w:rFonts w:hint="eastAsia" w:hAnsi="宋体"/>
                <w:color w:val="000000"/>
              </w:rPr>
              <w:t>响应文件规范性</w:t>
            </w:r>
          </w:p>
        </w:tc>
        <w:tc>
          <w:tcPr>
            <w:tcW w:w="2768" w:type="dxa"/>
            <w:vAlign w:val="center"/>
          </w:tcPr>
          <w:p>
            <w:pPr>
              <w:pStyle w:val="214"/>
              <w:pBdr>
                <w:bottom w:val="none" w:color="auto" w:sz="0" w:space="0"/>
              </w:pBdr>
              <w:tabs>
                <w:tab w:val="clear" w:pos="4153"/>
                <w:tab w:val="clear" w:pos="8306"/>
              </w:tabs>
              <w:adjustRightInd/>
              <w:spacing w:after="50" w:line="360" w:lineRule="auto"/>
              <w:ind w:right="-10"/>
              <w:textAlignment w:val="auto"/>
              <w:rPr>
                <w:rFonts w:ascii="宋体" w:hAnsi="宋体"/>
                <w:color w:val="000000"/>
                <w:kern w:val="2"/>
              </w:rPr>
            </w:pPr>
            <w:r>
              <w:rPr>
                <w:rFonts w:hint="eastAsia" w:ascii="宋体" w:hAnsi="宋体"/>
                <w:color w:val="000000"/>
                <w:szCs w:val="28"/>
              </w:rPr>
              <w:t>符合投标文件要求：</w:t>
            </w:r>
            <w:r>
              <w:rPr>
                <w:rFonts w:hint="eastAsia" w:ascii="宋体" w:hAnsi="宋体"/>
                <w:color w:val="000000"/>
                <w:kern w:val="2"/>
              </w:rPr>
              <w:t>封装符合要求；响应文件数量符合投标文件规定。</w:t>
            </w:r>
            <w:r>
              <w:rPr>
                <w:rFonts w:hint="eastAsia" w:ascii="宋体" w:hAnsi="宋体"/>
                <w:color w:val="000000"/>
              </w:rPr>
              <w:t>无严重的编排混乱、内容不全或字迹模糊辨认不清、前后矛盾情况，对评审无实质性影响的</w:t>
            </w:r>
          </w:p>
        </w:tc>
        <w:tc>
          <w:tcPr>
            <w:tcW w:w="947" w:type="dxa"/>
            <w:vAlign w:val="center"/>
          </w:tcPr>
          <w:p>
            <w:pPr>
              <w:adjustRightInd w:val="0"/>
              <w:snapToGrid w:val="0"/>
              <w:spacing w:line="360" w:lineRule="auto"/>
              <w:ind w:right="-10"/>
              <w:jc w:val="center"/>
              <w:rPr>
                <w:rFonts w:hAnsi="宋体"/>
                <w:color w:val="000000"/>
              </w:rPr>
            </w:pPr>
          </w:p>
        </w:tc>
        <w:tc>
          <w:tcPr>
            <w:tcW w:w="2693" w:type="dxa"/>
            <w:vAlign w:val="center"/>
          </w:tcPr>
          <w:p>
            <w:pPr>
              <w:adjustRightInd w:val="0"/>
              <w:snapToGrid w:val="0"/>
              <w:spacing w:line="360" w:lineRule="auto"/>
              <w:ind w:right="-10"/>
              <w:jc w:val="center"/>
              <w:rPr>
                <w:rFonts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0" w:type="dxa"/>
            <w:vAlign w:val="center"/>
          </w:tcPr>
          <w:p>
            <w:pPr>
              <w:adjustRightInd w:val="0"/>
              <w:snapToGrid w:val="0"/>
              <w:spacing w:line="360" w:lineRule="auto"/>
              <w:ind w:right="-10"/>
              <w:jc w:val="center"/>
              <w:rPr>
                <w:rFonts w:hAnsi="宋体"/>
                <w:color w:val="000000"/>
              </w:rPr>
            </w:pPr>
            <w:r>
              <w:rPr>
                <w:rFonts w:hint="eastAsia" w:hAnsi="宋体"/>
                <w:color w:val="000000"/>
              </w:rPr>
              <w:t>10</w:t>
            </w:r>
          </w:p>
        </w:tc>
        <w:tc>
          <w:tcPr>
            <w:tcW w:w="1888" w:type="dxa"/>
            <w:vAlign w:val="center"/>
          </w:tcPr>
          <w:p>
            <w:pPr>
              <w:spacing w:after="50" w:line="360" w:lineRule="auto"/>
              <w:ind w:right="-10"/>
              <w:jc w:val="center"/>
              <w:rPr>
                <w:rFonts w:hAnsi="宋体"/>
                <w:color w:val="000000"/>
                <w:szCs w:val="28"/>
              </w:rPr>
            </w:pPr>
            <w:r>
              <w:rPr>
                <w:rFonts w:hint="eastAsia" w:hAnsi="宋体"/>
                <w:color w:val="000000"/>
                <w:szCs w:val="28"/>
              </w:rPr>
              <w:t>投标响应情况</w:t>
            </w:r>
          </w:p>
        </w:tc>
        <w:tc>
          <w:tcPr>
            <w:tcW w:w="2768" w:type="dxa"/>
            <w:vAlign w:val="center"/>
          </w:tcPr>
          <w:p>
            <w:pPr>
              <w:spacing w:after="50" w:line="360" w:lineRule="auto"/>
              <w:ind w:right="-10"/>
              <w:jc w:val="center"/>
              <w:rPr>
                <w:rFonts w:hAnsi="宋体"/>
                <w:color w:val="000000"/>
                <w:szCs w:val="28"/>
              </w:rPr>
            </w:pPr>
            <w:r>
              <w:rPr>
                <w:rFonts w:hint="eastAsia" w:hAnsi="宋体"/>
                <w:color w:val="000000"/>
                <w:szCs w:val="28"/>
              </w:rPr>
              <w:t>付款响应、供货及安装期限响应、质保期响应等。</w:t>
            </w:r>
          </w:p>
        </w:tc>
        <w:tc>
          <w:tcPr>
            <w:tcW w:w="947" w:type="dxa"/>
            <w:vAlign w:val="center"/>
          </w:tcPr>
          <w:p>
            <w:pPr>
              <w:adjustRightInd w:val="0"/>
              <w:snapToGrid w:val="0"/>
              <w:spacing w:line="360" w:lineRule="auto"/>
              <w:ind w:right="-10"/>
              <w:jc w:val="center"/>
              <w:rPr>
                <w:rFonts w:hAnsi="宋体"/>
                <w:color w:val="000000"/>
              </w:rPr>
            </w:pPr>
          </w:p>
        </w:tc>
        <w:tc>
          <w:tcPr>
            <w:tcW w:w="2693" w:type="dxa"/>
            <w:vAlign w:val="center"/>
          </w:tcPr>
          <w:p>
            <w:pPr>
              <w:adjustRightInd w:val="0"/>
              <w:snapToGrid w:val="0"/>
              <w:spacing w:line="360" w:lineRule="auto"/>
              <w:ind w:right="-10"/>
              <w:jc w:val="center"/>
              <w:rPr>
                <w:rFonts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6" w:hRule="atLeast"/>
        </w:trPr>
        <w:tc>
          <w:tcPr>
            <w:tcW w:w="700" w:type="dxa"/>
            <w:vAlign w:val="center"/>
          </w:tcPr>
          <w:p>
            <w:pPr>
              <w:adjustRightInd w:val="0"/>
              <w:snapToGrid w:val="0"/>
              <w:spacing w:line="360" w:lineRule="auto"/>
              <w:ind w:right="-10"/>
              <w:jc w:val="center"/>
              <w:rPr>
                <w:rFonts w:hAnsi="宋体"/>
                <w:color w:val="000000"/>
              </w:rPr>
            </w:pPr>
            <w:r>
              <w:rPr>
                <w:rFonts w:hint="eastAsia" w:hAnsi="宋体"/>
                <w:color w:val="000000"/>
              </w:rPr>
              <w:t>11</w:t>
            </w:r>
          </w:p>
        </w:tc>
        <w:tc>
          <w:tcPr>
            <w:tcW w:w="1888" w:type="dxa"/>
            <w:vAlign w:val="center"/>
          </w:tcPr>
          <w:p>
            <w:pPr>
              <w:spacing w:after="50" w:line="360" w:lineRule="auto"/>
              <w:ind w:right="-10"/>
              <w:jc w:val="center"/>
              <w:rPr>
                <w:rFonts w:hAnsi="宋体"/>
                <w:color w:val="000000"/>
                <w:szCs w:val="28"/>
              </w:rPr>
            </w:pPr>
            <w:r>
              <w:rPr>
                <w:rFonts w:hint="eastAsia" w:hAnsi="宋体"/>
                <w:color w:val="000000"/>
                <w:szCs w:val="28"/>
              </w:rPr>
              <w:t>投标报价</w:t>
            </w:r>
          </w:p>
        </w:tc>
        <w:tc>
          <w:tcPr>
            <w:tcW w:w="2768" w:type="dxa"/>
            <w:vAlign w:val="center"/>
          </w:tcPr>
          <w:p>
            <w:pPr>
              <w:spacing w:after="50" w:line="360" w:lineRule="auto"/>
              <w:ind w:right="-10"/>
              <w:jc w:val="center"/>
              <w:rPr>
                <w:rFonts w:hAnsi="宋体"/>
                <w:color w:val="000000"/>
                <w:szCs w:val="28"/>
              </w:rPr>
            </w:pPr>
            <w:r>
              <w:rPr>
                <w:rFonts w:hint="eastAsia" w:hAnsi="宋体"/>
                <w:color w:val="000000"/>
                <w:szCs w:val="28"/>
              </w:rPr>
              <w:t>符合投标文件要求</w:t>
            </w:r>
          </w:p>
        </w:tc>
        <w:tc>
          <w:tcPr>
            <w:tcW w:w="947" w:type="dxa"/>
            <w:vAlign w:val="center"/>
          </w:tcPr>
          <w:p>
            <w:pPr>
              <w:adjustRightInd w:val="0"/>
              <w:snapToGrid w:val="0"/>
              <w:spacing w:line="360" w:lineRule="auto"/>
              <w:ind w:right="-10"/>
              <w:jc w:val="center"/>
              <w:rPr>
                <w:rFonts w:hAnsi="宋体"/>
                <w:color w:val="000000"/>
              </w:rPr>
            </w:pPr>
          </w:p>
        </w:tc>
        <w:tc>
          <w:tcPr>
            <w:tcW w:w="2693" w:type="dxa"/>
            <w:vAlign w:val="center"/>
          </w:tcPr>
          <w:p>
            <w:pPr>
              <w:adjustRightInd w:val="0"/>
              <w:snapToGrid w:val="0"/>
              <w:spacing w:line="360" w:lineRule="auto"/>
              <w:ind w:right="-10"/>
              <w:jc w:val="left"/>
              <w:rPr>
                <w:rFonts w:hAnsi="宋体"/>
                <w:color w:val="000000"/>
              </w:rPr>
            </w:pPr>
            <w:r>
              <w:rPr>
                <w:rFonts w:hint="eastAsia" w:hAnsi="宋体"/>
                <w:color w:val="000000"/>
              </w:rPr>
              <w:t>主要考虑：①报价是否响应本投标文件的实质性要求；②报价是否会降低本投标文件规定的质量、供货期、服务内容、功能要求；③是否有重大缺项漏项或错项。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0" w:type="dxa"/>
            <w:vAlign w:val="center"/>
          </w:tcPr>
          <w:p>
            <w:pPr>
              <w:adjustRightInd w:val="0"/>
              <w:snapToGrid w:val="0"/>
              <w:spacing w:line="360" w:lineRule="auto"/>
              <w:ind w:right="-10"/>
              <w:jc w:val="center"/>
              <w:rPr>
                <w:rFonts w:hAnsi="宋体"/>
                <w:color w:val="000000"/>
              </w:rPr>
            </w:pPr>
            <w:r>
              <w:rPr>
                <w:rFonts w:hint="eastAsia" w:hAnsi="宋体"/>
                <w:color w:val="000000"/>
              </w:rPr>
              <w:t>12</w:t>
            </w:r>
          </w:p>
        </w:tc>
        <w:tc>
          <w:tcPr>
            <w:tcW w:w="1888" w:type="dxa"/>
            <w:vAlign w:val="center"/>
          </w:tcPr>
          <w:p>
            <w:pPr>
              <w:spacing w:after="50" w:line="360" w:lineRule="auto"/>
              <w:ind w:right="-10"/>
              <w:jc w:val="center"/>
              <w:rPr>
                <w:rFonts w:hAnsi="宋体"/>
                <w:color w:val="000000"/>
                <w:szCs w:val="28"/>
              </w:rPr>
            </w:pPr>
            <w:r>
              <w:rPr>
                <w:rFonts w:hint="eastAsia" w:hAnsi="宋体"/>
                <w:color w:val="000000"/>
                <w:szCs w:val="28"/>
              </w:rPr>
              <w:t>其他要求</w:t>
            </w:r>
          </w:p>
        </w:tc>
        <w:tc>
          <w:tcPr>
            <w:tcW w:w="2768" w:type="dxa"/>
            <w:vAlign w:val="center"/>
          </w:tcPr>
          <w:p>
            <w:pPr>
              <w:spacing w:after="50" w:line="360" w:lineRule="auto"/>
              <w:ind w:right="-10"/>
              <w:jc w:val="center"/>
              <w:rPr>
                <w:rFonts w:hAnsi="宋体"/>
                <w:color w:val="000000"/>
                <w:szCs w:val="28"/>
              </w:rPr>
            </w:pPr>
            <w:r>
              <w:rPr>
                <w:rFonts w:hint="eastAsia" w:hAnsi="宋体"/>
                <w:color w:val="000000"/>
                <w:szCs w:val="28"/>
              </w:rPr>
              <w:t>法律、行政法规规定的其他条件或投标公告、投标文件列明的其他要求。</w:t>
            </w:r>
          </w:p>
        </w:tc>
        <w:tc>
          <w:tcPr>
            <w:tcW w:w="947" w:type="dxa"/>
            <w:vAlign w:val="center"/>
          </w:tcPr>
          <w:p>
            <w:pPr>
              <w:adjustRightInd w:val="0"/>
              <w:snapToGrid w:val="0"/>
              <w:spacing w:line="360" w:lineRule="auto"/>
              <w:ind w:right="-10"/>
              <w:jc w:val="center"/>
              <w:rPr>
                <w:rFonts w:hAnsi="宋体"/>
                <w:color w:val="000000"/>
              </w:rPr>
            </w:pPr>
          </w:p>
        </w:tc>
        <w:tc>
          <w:tcPr>
            <w:tcW w:w="2693" w:type="dxa"/>
            <w:vAlign w:val="center"/>
          </w:tcPr>
          <w:p>
            <w:pPr>
              <w:adjustRightInd w:val="0"/>
              <w:snapToGrid w:val="0"/>
              <w:spacing w:line="360" w:lineRule="auto"/>
              <w:ind w:right="-10"/>
              <w:jc w:val="center"/>
              <w:rPr>
                <w:rFonts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996" w:type="dxa"/>
            <w:gridSpan w:val="5"/>
            <w:vAlign w:val="center"/>
          </w:tcPr>
          <w:p>
            <w:pPr>
              <w:adjustRightInd w:val="0"/>
              <w:snapToGrid w:val="0"/>
              <w:spacing w:line="360" w:lineRule="auto"/>
              <w:ind w:right="-10"/>
              <w:rPr>
                <w:rFonts w:hAnsi="宋体"/>
                <w:color w:val="000000"/>
              </w:rPr>
            </w:pPr>
            <w:r>
              <w:rPr>
                <w:rFonts w:hint="eastAsia" w:hAnsi="宋体"/>
                <w:color w:val="000000"/>
              </w:rPr>
              <w:t>评审指标通过标准：供应商必须通过上述全部指标。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996" w:type="dxa"/>
            <w:gridSpan w:val="5"/>
          </w:tcPr>
          <w:p>
            <w:pPr>
              <w:adjustRightInd w:val="0"/>
              <w:snapToGrid w:val="0"/>
              <w:spacing w:line="360" w:lineRule="auto"/>
              <w:ind w:right="-10"/>
              <w:rPr>
                <w:rFonts w:hAnsi="宋体"/>
                <w:color w:val="000000"/>
              </w:rPr>
            </w:pPr>
            <w:r>
              <w:rPr>
                <w:rFonts w:hint="eastAsia" w:hAnsi="宋体"/>
                <w:color w:val="000000"/>
              </w:rPr>
              <w:t>评委签字：                                             评审时间：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996" w:type="dxa"/>
            <w:gridSpan w:val="5"/>
          </w:tcPr>
          <w:p>
            <w:pPr>
              <w:spacing w:line="360" w:lineRule="auto"/>
              <w:ind w:firstLine="429" w:firstLineChars="196"/>
              <w:rPr>
                <w:rFonts w:hAnsi="宋体"/>
                <w:color w:val="000000"/>
              </w:rPr>
            </w:pPr>
            <w:r>
              <w:rPr>
                <w:rFonts w:hint="eastAsia" w:hAnsi="宋体"/>
                <w:color w:val="000000"/>
              </w:rPr>
              <w:t>注：</w:t>
            </w:r>
          </w:p>
          <w:p>
            <w:pPr>
              <w:spacing w:line="360" w:lineRule="auto"/>
              <w:ind w:firstLine="429" w:firstLineChars="196"/>
              <w:rPr>
                <w:rFonts w:hAnsi="宋体"/>
                <w:color w:val="000000"/>
              </w:rPr>
            </w:pPr>
            <w:r>
              <w:rPr>
                <w:rFonts w:hint="eastAsia" w:hAnsi="宋体"/>
                <w:color w:val="000000"/>
              </w:rPr>
              <w:t>1、无论何种原因，即使供应商投标时携带了证书材料的原件，但在响应文件中未提供与之内容完全一致的复印件或影印件的，投标小组可以视同其未提供。</w:t>
            </w:r>
          </w:p>
          <w:p>
            <w:pPr>
              <w:spacing w:line="360" w:lineRule="auto"/>
              <w:ind w:firstLine="429" w:firstLineChars="196"/>
              <w:rPr>
                <w:rFonts w:hAnsi="宋体"/>
                <w:color w:val="000000"/>
              </w:rPr>
            </w:pPr>
            <w:r>
              <w:rPr>
                <w:rFonts w:hint="eastAsia" w:hAnsi="宋体"/>
                <w:color w:val="000000"/>
              </w:rPr>
              <w:t>2、投标小组决定响应文件的响应性及符合性只根据响应文件本身的内容，而不寻求其他外部证据。</w:t>
            </w:r>
          </w:p>
        </w:tc>
      </w:tr>
    </w:tbl>
    <w:p>
      <w:pPr>
        <w:ind w:firstLine="678" w:firstLineChars="200"/>
        <w:jc w:val="center"/>
        <w:rPr>
          <w:rFonts w:hint="eastAsia"/>
          <w:b/>
          <w:bCs/>
          <w:sz w:val="36"/>
          <w:szCs w:val="36"/>
          <w:lang w:eastAsia="zh-CN"/>
        </w:rPr>
      </w:pPr>
    </w:p>
    <w:p>
      <w:pPr>
        <w:ind w:firstLine="678" w:firstLineChars="200"/>
        <w:jc w:val="center"/>
        <w:rPr>
          <w:rFonts w:hint="eastAsia"/>
          <w:b/>
          <w:bCs/>
          <w:sz w:val="36"/>
          <w:szCs w:val="36"/>
          <w:lang w:eastAsia="zh-CN"/>
        </w:rPr>
      </w:pPr>
    </w:p>
    <w:p>
      <w:pPr>
        <w:spacing w:line="360" w:lineRule="auto"/>
        <w:ind w:firstLine="438" w:firstLineChars="200"/>
        <w:rPr>
          <w:rFonts w:hAnsi="宋体" w:cs="宋体-18030"/>
          <w:b/>
          <w:color w:val="000000"/>
        </w:rPr>
      </w:pPr>
      <w:r>
        <w:rPr>
          <w:rFonts w:hint="eastAsia" w:hAnsi="宋体" w:cs="宋体-18030"/>
          <w:b/>
          <w:color w:val="000000"/>
        </w:rPr>
        <w:t>（二）综合评审</w:t>
      </w:r>
    </w:p>
    <w:p>
      <w:pPr>
        <w:spacing w:line="360" w:lineRule="auto"/>
        <w:ind w:firstLine="429" w:firstLineChars="196"/>
        <w:rPr>
          <w:rFonts w:hAnsi="宋体"/>
          <w:color w:val="000000"/>
        </w:rPr>
      </w:pPr>
      <w:r>
        <w:rPr>
          <w:rFonts w:hint="eastAsia" w:hAnsi="宋体"/>
          <w:color w:val="000000"/>
        </w:rPr>
        <w:t>1、对响应文件进行综合评审。评审小组只对通过初审，实质上响应投标文件要求的响应文件按照下述指标表进行综合评审。</w:t>
      </w:r>
    </w:p>
    <w:p>
      <w:pPr>
        <w:spacing w:line="360" w:lineRule="auto"/>
        <w:ind w:firstLine="429" w:firstLineChars="196"/>
        <w:outlineLvl w:val="1"/>
        <w:rPr>
          <w:rFonts w:hAnsi="宋体"/>
          <w:color w:val="000000"/>
          <w:szCs w:val="21"/>
        </w:rPr>
      </w:pPr>
      <w:r>
        <w:rPr>
          <w:rFonts w:hint="eastAsia" w:hAnsi="宋体"/>
          <w:color w:val="000000"/>
        </w:rPr>
        <w:t>2、</w:t>
      </w:r>
      <w:r>
        <w:rPr>
          <w:rFonts w:hint="eastAsia"/>
          <w:b/>
          <w:bCs/>
          <w:color w:val="000000"/>
          <w:u w:val="single"/>
        </w:rPr>
        <w:sym w:font="Wingdings" w:char="F0FE"/>
      </w:r>
      <w:r>
        <w:rPr>
          <w:rFonts w:hint="eastAsia" w:hAnsi="宋体"/>
          <w:color w:val="000000"/>
        </w:rPr>
        <w:t>1）本项目价格分权重为</w:t>
      </w:r>
      <w:r>
        <w:rPr>
          <w:rFonts w:hint="eastAsia" w:hAnsi="宋体"/>
          <w:color w:val="000000"/>
          <w:highlight w:val="yellow"/>
          <w:u w:val="single"/>
          <w:lang w:val="en-US" w:eastAsia="zh-CN"/>
        </w:rPr>
        <w:t xml:space="preserve">100 </w:t>
      </w:r>
      <w:r>
        <w:rPr>
          <w:rFonts w:hint="eastAsia" w:hAnsi="宋体"/>
          <w:color w:val="000000"/>
        </w:rPr>
        <w:t>%。</w:t>
      </w:r>
    </w:p>
    <w:p>
      <w:pPr>
        <w:spacing w:line="360" w:lineRule="auto"/>
        <w:ind w:firstLine="438" w:firstLineChars="200"/>
        <w:rPr>
          <w:rFonts w:hAnsi="宋体"/>
          <w:color w:val="000000"/>
          <w:szCs w:val="24"/>
        </w:rPr>
      </w:pPr>
      <w:r>
        <w:rPr>
          <w:rFonts w:hint="eastAsia" w:hAnsi="宋体"/>
          <w:color w:val="000000"/>
          <w:szCs w:val="24"/>
        </w:rPr>
        <w:t>25.5为保证投标活动顺利进行，供应商可派相关技术人员进行现场答疑；</w:t>
      </w:r>
    </w:p>
    <w:p>
      <w:pPr>
        <w:spacing w:line="360" w:lineRule="auto"/>
        <w:ind w:firstLine="438" w:firstLineChars="200"/>
        <w:rPr>
          <w:rFonts w:hAnsi="宋体"/>
          <w:color w:val="000000"/>
          <w:szCs w:val="24"/>
        </w:rPr>
      </w:pPr>
      <w:r>
        <w:rPr>
          <w:rFonts w:hint="eastAsia" w:hAnsi="宋体"/>
          <w:color w:val="000000"/>
          <w:szCs w:val="24"/>
        </w:rPr>
        <w:t>25.6评标小组根据与供应商评标情况可能实质性变动评标文件的内容，包括采购需求中的技术、服务要求以及合同草案条款。评标文件有实质性变动的，经采购人代表确认作为评标文件的有效组成部分，评标小组将以书面形式通知所有参加评标的供应商。</w:t>
      </w:r>
    </w:p>
    <w:p>
      <w:pPr>
        <w:spacing w:line="360" w:lineRule="auto"/>
        <w:ind w:firstLine="438" w:firstLineChars="200"/>
        <w:rPr>
          <w:rFonts w:hAnsi="宋体"/>
          <w:color w:val="000000"/>
          <w:szCs w:val="24"/>
        </w:rPr>
      </w:pPr>
      <w:r>
        <w:rPr>
          <w:rFonts w:hint="eastAsia" w:hAnsi="宋体"/>
          <w:color w:val="000000"/>
          <w:szCs w:val="24"/>
        </w:rPr>
        <w:t>2</w:t>
      </w:r>
      <w:r>
        <w:rPr>
          <w:rFonts w:hAnsi="宋体"/>
          <w:color w:val="000000"/>
          <w:szCs w:val="24"/>
        </w:rPr>
        <w:t>6</w:t>
      </w:r>
      <w:r>
        <w:rPr>
          <w:rFonts w:hint="eastAsia" w:hAnsi="宋体"/>
          <w:color w:val="000000"/>
          <w:szCs w:val="24"/>
        </w:rPr>
        <w:t>.7在评标过程中，评标小组发现供应商的报价或者某些分项报价明显不合理或者低于成本，有可能影响施工质量和不能诚信履约的，应当要求其在规定的期限内提供书面文件予以解释说明，并提交相关证明材料。供应商不能合理说明或者不能提供相关证明材料的，评标小组可以否决其评标，按顺序由排在后面的候选供应商递补，以此类推。</w:t>
      </w:r>
    </w:p>
    <w:p>
      <w:pPr>
        <w:spacing w:line="360" w:lineRule="auto"/>
        <w:ind w:firstLine="438" w:firstLineChars="200"/>
        <w:rPr>
          <w:rFonts w:hAnsi="宋体"/>
          <w:color w:val="000000"/>
          <w:szCs w:val="24"/>
        </w:rPr>
      </w:pPr>
      <w:r>
        <w:rPr>
          <w:rFonts w:hAnsi="宋体"/>
          <w:color w:val="000000"/>
          <w:szCs w:val="24"/>
        </w:rPr>
        <w:t>26</w:t>
      </w:r>
      <w:r>
        <w:rPr>
          <w:rFonts w:hint="eastAsia" w:hAnsi="宋体"/>
          <w:color w:val="000000"/>
          <w:szCs w:val="24"/>
        </w:rPr>
        <w:t>.8</w:t>
      </w:r>
      <w:r>
        <w:rPr>
          <w:rFonts w:hAnsi="宋体" w:cs="宋体"/>
          <w:color w:val="000000"/>
        </w:rPr>
        <w:t>无论何种原因，即使供应商</w:t>
      </w:r>
      <w:r>
        <w:rPr>
          <w:rFonts w:hint="eastAsia" w:hAnsi="宋体" w:cs="宋体"/>
          <w:color w:val="000000"/>
        </w:rPr>
        <w:t>评标</w:t>
      </w:r>
      <w:r>
        <w:rPr>
          <w:rFonts w:hAnsi="宋体" w:cs="宋体"/>
          <w:color w:val="000000"/>
        </w:rPr>
        <w:t>时携带了证书材料的原件，但</w:t>
      </w:r>
      <w:r>
        <w:rPr>
          <w:rFonts w:hint="eastAsia" w:hAnsi="宋体" w:cs="宋体"/>
          <w:color w:val="000000"/>
        </w:rPr>
        <w:t>响应</w:t>
      </w:r>
      <w:r>
        <w:rPr>
          <w:rFonts w:hAnsi="宋体" w:cs="宋体"/>
          <w:color w:val="000000"/>
        </w:rPr>
        <w:t>文件中未提供与之内容完全一致的</w:t>
      </w:r>
      <w:r>
        <w:rPr>
          <w:rFonts w:hint="eastAsia" w:hAnsi="宋体" w:cs="宋体"/>
          <w:color w:val="000000"/>
        </w:rPr>
        <w:t>扫描件</w:t>
      </w:r>
      <w:r>
        <w:rPr>
          <w:rFonts w:hAnsi="宋体" w:cs="宋体"/>
          <w:color w:val="000000"/>
        </w:rPr>
        <w:t>或影印件的，</w:t>
      </w:r>
      <w:r>
        <w:rPr>
          <w:rFonts w:hint="eastAsia" w:hAnsi="宋体" w:cs="宋体"/>
          <w:color w:val="000000"/>
        </w:rPr>
        <w:t>评标小组</w:t>
      </w:r>
      <w:r>
        <w:rPr>
          <w:rFonts w:hAnsi="宋体" w:cs="宋体"/>
          <w:color w:val="000000"/>
        </w:rPr>
        <w:t>可以视同其未提供。</w:t>
      </w:r>
      <w:r>
        <w:rPr>
          <w:rFonts w:hAnsi="宋体" w:cs="宋体"/>
          <w:color w:val="000000"/>
        </w:rPr>
        <w:br w:type="textWrapping"/>
      </w:r>
      <w:r>
        <w:rPr>
          <w:rFonts w:hint="eastAsia" w:hAnsi="宋体"/>
          <w:b/>
          <w:bCs/>
          <w:color w:val="000000"/>
          <w:szCs w:val="24"/>
        </w:rPr>
        <w:t xml:space="preserve">    2</w:t>
      </w:r>
      <w:r>
        <w:rPr>
          <w:rFonts w:hAnsi="宋体"/>
          <w:b/>
          <w:bCs/>
          <w:color w:val="000000"/>
          <w:szCs w:val="24"/>
        </w:rPr>
        <w:t>7</w:t>
      </w:r>
      <w:r>
        <w:rPr>
          <w:rFonts w:hint="eastAsia" w:hAnsi="宋体"/>
          <w:b/>
          <w:color w:val="000000"/>
          <w:szCs w:val="24"/>
        </w:rPr>
        <w:t>.</w:t>
      </w:r>
      <w:r>
        <w:rPr>
          <w:rFonts w:hint="eastAsia" w:hAnsi="宋体"/>
          <w:b/>
          <w:bCs/>
          <w:color w:val="000000"/>
          <w:szCs w:val="24"/>
        </w:rPr>
        <w:t>终止评标</w:t>
      </w:r>
    </w:p>
    <w:p>
      <w:pPr>
        <w:spacing w:line="360" w:lineRule="auto"/>
        <w:ind w:firstLine="438" w:firstLineChars="200"/>
        <w:rPr>
          <w:rFonts w:hAnsi="宋体"/>
          <w:color w:val="000000"/>
          <w:szCs w:val="24"/>
        </w:rPr>
      </w:pPr>
      <w:r>
        <w:rPr>
          <w:rFonts w:hint="eastAsia" w:hAnsi="宋体"/>
          <w:color w:val="000000"/>
          <w:szCs w:val="24"/>
        </w:rPr>
        <w:t>2</w:t>
      </w:r>
      <w:r>
        <w:rPr>
          <w:rFonts w:hAnsi="宋体"/>
          <w:color w:val="000000"/>
          <w:szCs w:val="24"/>
        </w:rPr>
        <w:t>7</w:t>
      </w:r>
      <w:r>
        <w:rPr>
          <w:rFonts w:hint="eastAsia" w:hAnsi="宋体"/>
          <w:color w:val="000000"/>
          <w:szCs w:val="24"/>
        </w:rPr>
        <w:t>.1出现下列情况之一时，</w:t>
      </w:r>
      <w:r>
        <w:rPr>
          <w:rFonts w:hint="eastAsia" w:hAnsi="宋体"/>
          <w:bCs/>
          <w:color w:val="000000"/>
          <w:szCs w:val="24"/>
        </w:rPr>
        <w:t>采购人</w:t>
      </w:r>
      <w:r>
        <w:rPr>
          <w:rFonts w:hint="eastAsia" w:hAnsi="宋体"/>
          <w:color w:val="000000"/>
          <w:szCs w:val="24"/>
        </w:rPr>
        <w:t>有权宣布终止采购，并将理由通知所有供应商：</w:t>
      </w:r>
    </w:p>
    <w:p>
      <w:pPr>
        <w:spacing w:line="360" w:lineRule="auto"/>
        <w:ind w:firstLine="438" w:firstLineChars="200"/>
        <w:rPr>
          <w:rFonts w:hAnsi="宋体"/>
          <w:color w:val="000000"/>
          <w:szCs w:val="24"/>
        </w:rPr>
      </w:pPr>
      <w:r>
        <w:rPr>
          <w:rFonts w:hint="eastAsia" w:hAnsi="宋体"/>
          <w:color w:val="000000"/>
          <w:szCs w:val="24"/>
        </w:rPr>
        <w:t>2</w:t>
      </w:r>
      <w:r>
        <w:rPr>
          <w:rFonts w:hAnsi="宋体"/>
          <w:color w:val="000000"/>
          <w:szCs w:val="24"/>
        </w:rPr>
        <w:t>7</w:t>
      </w:r>
      <w:r>
        <w:rPr>
          <w:rFonts w:hint="eastAsia" w:hAnsi="宋体"/>
          <w:color w:val="000000"/>
          <w:szCs w:val="24"/>
        </w:rPr>
        <w:t>.1.1有效供应商数量不足3家，导致本次评标缺乏竞争的；</w:t>
      </w:r>
    </w:p>
    <w:p>
      <w:pPr>
        <w:spacing w:line="360" w:lineRule="auto"/>
        <w:ind w:firstLine="438" w:firstLineChars="200"/>
        <w:rPr>
          <w:rFonts w:hAnsi="宋体"/>
          <w:color w:val="000000"/>
          <w:szCs w:val="24"/>
        </w:rPr>
      </w:pPr>
      <w:r>
        <w:rPr>
          <w:rFonts w:hint="eastAsia" w:hAnsi="宋体"/>
          <w:color w:val="000000"/>
          <w:szCs w:val="24"/>
        </w:rPr>
        <w:t>2</w:t>
      </w:r>
      <w:r>
        <w:rPr>
          <w:rFonts w:hAnsi="宋体"/>
          <w:color w:val="000000"/>
          <w:szCs w:val="24"/>
        </w:rPr>
        <w:t>7</w:t>
      </w:r>
      <w:r>
        <w:rPr>
          <w:rFonts w:hint="eastAsia" w:hAnsi="宋体"/>
          <w:color w:val="000000"/>
          <w:szCs w:val="24"/>
        </w:rPr>
        <w:t>.1.2出现影响采购公正的违法、违规行为的；</w:t>
      </w:r>
    </w:p>
    <w:p>
      <w:pPr>
        <w:spacing w:line="360" w:lineRule="auto"/>
        <w:ind w:firstLine="438" w:firstLineChars="200"/>
        <w:rPr>
          <w:rFonts w:hAnsi="宋体"/>
          <w:color w:val="000000"/>
          <w:szCs w:val="24"/>
        </w:rPr>
      </w:pPr>
      <w:r>
        <w:rPr>
          <w:rFonts w:hint="eastAsia" w:hAnsi="宋体"/>
          <w:color w:val="000000"/>
          <w:szCs w:val="24"/>
        </w:rPr>
        <w:t>2</w:t>
      </w:r>
      <w:r>
        <w:rPr>
          <w:rFonts w:hAnsi="宋体"/>
          <w:color w:val="000000"/>
          <w:szCs w:val="24"/>
        </w:rPr>
        <w:t>7</w:t>
      </w:r>
      <w:r>
        <w:rPr>
          <w:rFonts w:hint="eastAsia" w:hAnsi="宋体"/>
          <w:color w:val="000000"/>
          <w:szCs w:val="24"/>
        </w:rPr>
        <w:t>.1.3因重大变故，采购任务取消的；</w:t>
      </w:r>
    </w:p>
    <w:p>
      <w:pPr>
        <w:spacing w:line="360" w:lineRule="auto"/>
        <w:ind w:firstLine="438" w:firstLineChars="200"/>
        <w:rPr>
          <w:rFonts w:hAnsi="宋体"/>
          <w:color w:val="000000"/>
          <w:szCs w:val="24"/>
        </w:rPr>
      </w:pPr>
      <w:r>
        <w:rPr>
          <w:rFonts w:hint="eastAsia" w:hAnsi="宋体"/>
          <w:color w:val="000000"/>
          <w:szCs w:val="24"/>
        </w:rPr>
        <w:t>2</w:t>
      </w:r>
      <w:r>
        <w:rPr>
          <w:rFonts w:hAnsi="宋体"/>
          <w:color w:val="000000"/>
          <w:szCs w:val="24"/>
        </w:rPr>
        <w:t>7</w:t>
      </w:r>
      <w:r>
        <w:rPr>
          <w:rFonts w:hint="eastAsia" w:hAnsi="宋体"/>
          <w:color w:val="000000"/>
          <w:szCs w:val="24"/>
        </w:rPr>
        <w:t>.1.4 政府采购法律法规规定的其他情形。</w:t>
      </w:r>
    </w:p>
    <w:p>
      <w:pPr>
        <w:spacing w:line="360" w:lineRule="auto"/>
        <w:ind w:firstLine="438" w:firstLineChars="200"/>
        <w:rPr>
          <w:rFonts w:hAnsi="宋体"/>
          <w:b/>
          <w:bCs/>
          <w:color w:val="000000"/>
          <w:szCs w:val="24"/>
        </w:rPr>
      </w:pPr>
      <w:r>
        <w:rPr>
          <w:rFonts w:hint="eastAsia" w:hAnsi="宋体"/>
          <w:b/>
          <w:bCs/>
          <w:color w:val="000000"/>
          <w:szCs w:val="24"/>
        </w:rPr>
        <w:t>28</w:t>
      </w:r>
      <w:r>
        <w:rPr>
          <w:rFonts w:hint="eastAsia" w:hAnsi="宋体"/>
          <w:b/>
          <w:color w:val="000000"/>
          <w:szCs w:val="24"/>
        </w:rPr>
        <w:t>.</w:t>
      </w:r>
      <w:r>
        <w:rPr>
          <w:rFonts w:hint="eastAsia" w:hAnsi="宋体"/>
          <w:b/>
          <w:bCs/>
          <w:color w:val="000000"/>
          <w:szCs w:val="24"/>
        </w:rPr>
        <w:t>二次采购</w:t>
      </w:r>
    </w:p>
    <w:p>
      <w:pPr>
        <w:spacing w:line="360" w:lineRule="auto"/>
        <w:ind w:firstLine="438" w:firstLineChars="200"/>
        <w:rPr>
          <w:rFonts w:hAnsi="宋体"/>
          <w:color w:val="000000"/>
          <w:szCs w:val="24"/>
        </w:rPr>
      </w:pPr>
      <w:r>
        <w:rPr>
          <w:rFonts w:hint="eastAsia" w:hAnsi="宋体"/>
          <w:color w:val="000000"/>
          <w:szCs w:val="24"/>
        </w:rPr>
        <w:t>28.1项目终止竞争性评标采购后，</w:t>
      </w:r>
      <w:r>
        <w:rPr>
          <w:rFonts w:hint="eastAsia" w:hAnsi="宋体"/>
          <w:bCs/>
          <w:color w:val="000000"/>
          <w:szCs w:val="24"/>
        </w:rPr>
        <w:t>采购人</w:t>
      </w:r>
      <w:r>
        <w:rPr>
          <w:rFonts w:hint="eastAsia" w:hAnsi="宋体"/>
          <w:color w:val="000000"/>
          <w:szCs w:val="24"/>
        </w:rPr>
        <w:t>可能发布二次公告，进行二次采购。</w:t>
      </w:r>
    </w:p>
    <w:p>
      <w:pPr>
        <w:spacing w:line="360" w:lineRule="auto"/>
        <w:ind w:firstLine="438" w:firstLineChars="200"/>
        <w:rPr>
          <w:rFonts w:hAnsi="宋体"/>
          <w:color w:val="000000"/>
          <w:szCs w:val="24"/>
        </w:rPr>
      </w:pPr>
      <w:r>
        <w:rPr>
          <w:rFonts w:hint="eastAsia" w:hAnsi="宋体"/>
          <w:color w:val="000000"/>
          <w:szCs w:val="24"/>
        </w:rPr>
        <w:t>28.2二次采购可能调整前次采购的各项规定及要求，包括采购方式、项目预算、供应商资格、付款方式、采购需求、评审办法等。供应商参与二次采购，应及时获取二次评标文件，以二次评标文件为依据，编制二次响应文件。</w:t>
      </w:r>
    </w:p>
    <w:p>
      <w:pPr>
        <w:pStyle w:val="3"/>
        <w:spacing w:before="0" w:after="0" w:line="360" w:lineRule="auto"/>
        <w:ind w:firstLine="438" w:firstLineChars="200"/>
        <w:rPr>
          <w:rFonts w:ascii="宋体" w:hAnsi="宋体" w:eastAsia="宋体"/>
          <w:color w:val="000000"/>
          <w:sz w:val="24"/>
          <w:szCs w:val="24"/>
        </w:rPr>
      </w:pPr>
      <w:bookmarkStart w:id="49" w:name="_Toc527131320"/>
      <w:r>
        <w:rPr>
          <w:rFonts w:hint="eastAsia" w:ascii="宋体" w:hAnsi="宋体" w:eastAsia="宋体"/>
          <w:color w:val="000000"/>
          <w:sz w:val="24"/>
          <w:szCs w:val="24"/>
        </w:rPr>
        <w:t>（六）确定成交供应商与签订合同</w:t>
      </w:r>
      <w:bookmarkEnd w:id="49"/>
    </w:p>
    <w:p>
      <w:pPr>
        <w:spacing w:line="360" w:lineRule="auto"/>
        <w:ind w:firstLine="438" w:firstLineChars="200"/>
        <w:rPr>
          <w:rFonts w:hAnsi="宋体"/>
          <w:b/>
          <w:color w:val="000000"/>
          <w:szCs w:val="24"/>
        </w:rPr>
      </w:pPr>
      <w:r>
        <w:rPr>
          <w:rFonts w:hint="eastAsia" w:hAnsi="宋体"/>
          <w:b/>
          <w:color w:val="000000"/>
          <w:szCs w:val="24"/>
        </w:rPr>
        <w:t>2</w:t>
      </w:r>
      <w:r>
        <w:rPr>
          <w:rFonts w:hAnsi="宋体"/>
          <w:b/>
          <w:color w:val="000000"/>
          <w:szCs w:val="24"/>
        </w:rPr>
        <w:t>9</w:t>
      </w:r>
      <w:r>
        <w:rPr>
          <w:rFonts w:hint="eastAsia" w:hAnsi="宋体"/>
          <w:b/>
          <w:color w:val="000000"/>
          <w:szCs w:val="24"/>
        </w:rPr>
        <w:t>.确定成交供应商</w:t>
      </w:r>
    </w:p>
    <w:p>
      <w:pPr>
        <w:spacing w:line="360" w:lineRule="auto"/>
        <w:ind w:firstLine="438" w:firstLineChars="200"/>
        <w:rPr>
          <w:rFonts w:hAnsi="宋体"/>
          <w:color w:val="000000"/>
          <w:szCs w:val="24"/>
        </w:rPr>
      </w:pPr>
      <w:r>
        <w:rPr>
          <w:rFonts w:hint="eastAsia" w:hAnsi="宋体"/>
          <w:color w:val="000000"/>
          <w:szCs w:val="24"/>
        </w:rPr>
        <w:t>2</w:t>
      </w:r>
      <w:r>
        <w:rPr>
          <w:rFonts w:hAnsi="宋体"/>
          <w:color w:val="000000"/>
          <w:szCs w:val="24"/>
        </w:rPr>
        <w:t>9</w:t>
      </w:r>
      <w:r>
        <w:rPr>
          <w:rFonts w:hint="eastAsia" w:hAnsi="宋体"/>
          <w:color w:val="000000"/>
          <w:szCs w:val="24"/>
        </w:rPr>
        <w:t>.1评标小组根据详细评审的结果确定成交候选供应商，并标明排列顺序。排名第一的成交候选供应商经采购人确定为成交供应商后，由</w:t>
      </w:r>
      <w:r>
        <w:rPr>
          <w:rFonts w:hint="eastAsia" w:hAnsi="宋体"/>
          <w:bCs/>
          <w:color w:val="000000"/>
          <w:szCs w:val="24"/>
        </w:rPr>
        <w:t>采购人</w:t>
      </w:r>
      <w:r>
        <w:rPr>
          <w:rFonts w:hint="eastAsia" w:hAnsi="宋体"/>
          <w:color w:val="000000"/>
          <w:szCs w:val="24"/>
        </w:rPr>
        <w:t>在公司网站上予以公告。</w:t>
      </w:r>
    </w:p>
    <w:p>
      <w:pPr>
        <w:spacing w:line="360" w:lineRule="auto"/>
        <w:ind w:firstLine="438" w:firstLineChars="200"/>
        <w:rPr>
          <w:rFonts w:hAnsi="宋体"/>
          <w:color w:val="000000"/>
          <w:szCs w:val="24"/>
        </w:rPr>
      </w:pPr>
      <w:r>
        <w:rPr>
          <w:rFonts w:hint="eastAsia" w:hAnsi="宋体"/>
          <w:color w:val="000000"/>
          <w:szCs w:val="24"/>
        </w:rPr>
        <w:t>2</w:t>
      </w:r>
      <w:r>
        <w:rPr>
          <w:rFonts w:hAnsi="宋体"/>
          <w:color w:val="000000"/>
          <w:szCs w:val="24"/>
        </w:rPr>
        <w:t>9</w:t>
      </w:r>
      <w:r>
        <w:rPr>
          <w:rFonts w:hint="eastAsia" w:hAnsi="宋体"/>
          <w:color w:val="000000"/>
          <w:szCs w:val="24"/>
        </w:rPr>
        <w:t>.2如评标小组认为有必要，可以对排名第一的成交候选供应商就响应文件所提供的内容是否符合评标文件的要求进行资格后审。如果确定排名第一的成交候选供应商无法履行合同，将依次对其他成交候选供应商进行类似的审查。</w:t>
      </w:r>
    </w:p>
    <w:p>
      <w:pPr>
        <w:spacing w:line="360" w:lineRule="auto"/>
        <w:ind w:firstLine="438" w:firstLineChars="200"/>
        <w:rPr>
          <w:rFonts w:hAnsi="宋体"/>
          <w:color w:val="000000"/>
          <w:szCs w:val="24"/>
        </w:rPr>
      </w:pPr>
      <w:r>
        <w:rPr>
          <w:rFonts w:hint="eastAsia" w:hAnsi="宋体"/>
          <w:color w:val="000000"/>
          <w:szCs w:val="24"/>
        </w:rPr>
        <w:t>排名第一的成交候选供应商放弃成交、不按照评标文件要求提交履约保证金、无故不能履行合同，或者被查实存在影响成交结果的违法行为等情形，不符合成交条件的，采购人可以按照评标小组提出的成交候选供应商名单排序依次确定其他成交候选供应商为成交供应商，也可以重新招标。</w:t>
      </w:r>
    </w:p>
    <w:p>
      <w:pPr>
        <w:spacing w:line="360" w:lineRule="auto"/>
        <w:ind w:firstLine="429" w:firstLineChars="196"/>
        <w:rPr>
          <w:rFonts w:hAnsi="宋体"/>
          <w:b/>
          <w:color w:val="000000"/>
        </w:rPr>
      </w:pPr>
      <w:r>
        <w:rPr>
          <w:rFonts w:hint="eastAsia" w:hAnsi="宋体" w:cs="Arial"/>
          <w:bCs/>
          <w:color w:val="000000"/>
        </w:rPr>
        <w:t>供应商对采购过程、成交结果提出质疑，质疑成立且影响或者可能影响成交结果的，合格供应商符合法定数量时，</w:t>
      </w:r>
      <w:r>
        <w:rPr>
          <w:rFonts w:hint="eastAsia" w:hAnsi="宋体" w:cs="Arial"/>
          <w:b/>
          <w:bCs/>
          <w:color w:val="000000"/>
        </w:rPr>
        <w:t>采购人可以从合格的成交候选供应商中另行确定成交供应商，也可以重新开展采购。</w:t>
      </w:r>
    </w:p>
    <w:p>
      <w:pPr>
        <w:spacing w:line="360" w:lineRule="auto"/>
        <w:ind w:firstLine="438" w:firstLineChars="200"/>
        <w:rPr>
          <w:rFonts w:hAnsi="宋体"/>
          <w:color w:val="000000"/>
          <w:szCs w:val="24"/>
        </w:rPr>
      </w:pPr>
      <w:r>
        <w:rPr>
          <w:rFonts w:hint="eastAsia" w:hAnsi="宋体"/>
          <w:color w:val="000000"/>
          <w:szCs w:val="24"/>
        </w:rPr>
        <w:t>2</w:t>
      </w:r>
      <w:r>
        <w:rPr>
          <w:rFonts w:hAnsi="宋体"/>
          <w:color w:val="000000"/>
          <w:szCs w:val="24"/>
        </w:rPr>
        <w:t>9</w:t>
      </w:r>
      <w:r>
        <w:rPr>
          <w:rFonts w:hint="eastAsia" w:hAnsi="宋体"/>
          <w:color w:val="000000"/>
          <w:szCs w:val="24"/>
        </w:rPr>
        <w:t>.3不接受最终审查或在最终审查过程中提供虚假资料的成交供应商，成交供应商资格将被取消，同时按照政府采购的相关法律、法规予以处罚。</w:t>
      </w:r>
    </w:p>
    <w:p>
      <w:pPr>
        <w:spacing w:line="360" w:lineRule="auto"/>
        <w:ind w:firstLine="438" w:firstLineChars="200"/>
        <w:rPr>
          <w:rFonts w:hAnsi="宋体"/>
          <w:b/>
          <w:color w:val="000000"/>
          <w:szCs w:val="24"/>
        </w:rPr>
      </w:pPr>
      <w:r>
        <w:rPr>
          <w:rFonts w:hAnsi="宋体"/>
          <w:b/>
          <w:color w:val="000000"/>
          <w:szCs w:val="24"/>
        </w:rPr>
        <w:t>30</w:t>
      </w:r>
      <w:r>
        <w:rPr>
          <w:rFonts w:hint="eastAsia" w:hAnsi="宋体"/>
          <w:b/>
          <w:color w:val="000000"/>
          <w:szCs w:val="24"/>
        </w:rPr>
        <w:t>.</w:t>
      </w:r>
      <w:r>
        <w:rPr>
          <w:rFonts w:hint="eastAsia" w:hAnsi="宋体"/>
          <w:b/>
          <w:color w:val="000000"/>
        </w:rPr>
        <w:t>成交通知书</w:t>
      </w:r>
    </w:p>
    <w:p>
      <w:pPr>
        <w:spacing w:line="360" w:lineRule="auto"/>
        <w:ind w:firstLine="438" w:firstLineChars="200"/>
        <w:rPr>
          <w:rFonts w:hAnsi="宋体"/>
          <w:color w:val="000000"/>
        </w:rPr>
      </w:pPr>
      <w:r>
        <w:rPr>
          <w:rFonts w:hAnsi="宋体"/>
          <w:color w:val="000000"/>
        </w:rPr>
        <w:t>30</w:t>
      </w:r>
      <w:r>
        <w:rPr>
          <w:rFonts w:hint="eastAsia" w:hAnsi="宋体"/>
          <w:color w:val="000000"/>
        </w:rPr>
        <w:t>.1各方均无异议或最终审查结果无误的成交供应商，</w:t>
      </w:r>
      <w:r>
        <w:rPr>
          <w:rFonts w:hint="eastAsia" w:hAnsi="宋体"/>
          <w:bCs/>
          <w:color w:val="000000"/>
          <w:szCs w:val="24"/>
        </w:rPr>
        <w:t>采购人</w:t>
      </w:r>
      <w:r>
        <w:rPr>
          <w:rFonts w:hint="eastAsia" w:hAnsi="宋体"/>
          <w:color w:val="000000"/>
        </w:rPr>
        <w:t>将向其发出成交通知书。成交通知书是合同的组成部分。</w:t>
      </w:r>
    </w:p>
    <w:p>
      <w:pPr>
        <w:spacing w:line="360" w:lineRule="auto"/>
        <w:ind w:firstLine="438" w:firstLineChars="200"/>
        <w:rPr>
          <w:rFonts w:hAnsi="宋体"/>
          <w:color w:val="000000"/>
        </w:rPr>
      </w:pPr>
      <w:r>
        <w:rPr>
          <w:rFonts w:hAnsi="宋体"/>
          <w:color w:val="000000"/>
        </w:rPr>
        <w:t>30</w:t>
      </w:r>
      <w:r>
        <w:rPr>
          <w:rFonts w:hint="eastAsia" w:hAnsi="宋体"/>
          <w:color w:val="000000"/>
        </w:rPr>
        <w:t>.2成交供应商确定后,采购人将在公用公司网站上发布成交公告，同时以书面形式向成交供应商发出成交通知书。成交供应商应委派专人凭介绍信或公司授权书（须携带身份证）到采购人处领取成交通知书。成交通知书对采购人和成交标供应商具有同等法律效力。成交通知书发出以后，采购人改变成交结果或者成交供应商放弃成交资格，应当承担相应的法律责任。</w:t>
      </w:r>
    </w:p>
    <w:p>
      <w:pPr>
        <w:spacing w:line="360" w:lineRule="auto"/>
        <w:ind w:firstLine="438" w:firstLineChars="200"/>
        <w:rPr>
          <w:rFonts w:hAnsi="宋体"/>
          <w:color w:val="000000"/>
        </w:rPr>
      </w:pPr>
      <w:r>
        <w:rPr>
          <w:rFonts w:hint="eastAsia" w:hAnsi="宋体"/>
          <w:color w:val="000000"/>
        </w:rPr>
        <w:t>30.3采购人对未成交的供应商不做未成交原因的解释。</w:t>
      </w:r>
    </w:p>
    <w:p>
      <w:pPr>
        <w:spacing w:line="360" w:lineRule="auto"/>
        <w:ind w:firstLine="429" w:firstLineChars="196"/>
        <w:rPr>
          <w:rFonts w:hAnsi="宋体"/>
          <w:b/>
          <w:color w:val="000000"/>
        </w:rPr>
      </w:pPr>
      <w:r>
        <w:rPr>
          <w:rFonts w:hint="eastAsia" w:hAnsi="宋体"/>
          <w:b/>
          <w:color w:val="000000"/>
        </w:rPr>
        <w:t>3</w:t>
      </w:r>
      <w:r>
        <w:rPr>
          <w:rFonts w:hAnsi="宋体"/>
          <w:b/>
          <w:color w:val="000000"/>
        </w:rPr>
        <w:t>1</w:t>
      </w:r>
      <w:r>
        <w:rPr>
          <w:rFonts w:hint="eastAsia" w:hAnsi="宋体"/>
          <w:b/>
          <w:color w:val="000000"/>
        </w:rPr>
        <w:t>.成交服务费</w:t>
      </w:r>
    </w:p>
    <w:p>
      <w:pPr>
        <w:spacing w:line="360" w:lineRule="auto"/>
        <w:ind w:firstLine="429" w:firstLineChars="196"/>
        <w:rPr>
          <w:rFonts w:hAnsi="宋体"/>
          <w:color w:val="000000"/>
        </w:rPr>
      </w:pPr>
      <w:r>
        <w:rPr>
          <w:rFonts w:hint="eastAsia" w:hAnsi="宋体"/>
          <w:color w:val="000000"/>
        </w:rPr>
        <w:t>3</w:t>
      </w:r>
      <w:r>
        <w:rPr>
          <w:rFonts w:hAnsi="宋体"/>
          <w:color w:val="000000"/>
        </w:rPr>
        <w:t>1</w:t>
      </w:r>
      <w:r>
        <w:rPr>
          <w:rFonts w:hint="eastAsia" w:hAnsi="宋体"/>
          <w:color w:val="000000"/>
        </w:rPr>
        <w:t>.1本项目无</w:t>
      </w:r>
    </w:p>
    <w:p>
      <w:pPr>
        <w:spacing w:line="360" w:lineRule="auto"/>
        <w:ind w:firstLine="438" w:firstLineChars="200"/>
        <w:rPr>
          <w:rFonts w:hAnsi="宋体"/>
          <w:b/>
          <w:color w:val="000000"/>
          <w:szCs w:val="24"/>
        </w:rPr>
      </w:pPr>
      <w:r>
        <w:rPr>
          <w:rFonts w:hint="eastAsia" w:hAnsi="宋体"/>
          <w:b/>
          <w:color w:val="000000"/>
          <w:szCs w:val="24"/>
        </w:rPr>
        <w:t>3</w:t>
      </w:r>
      <w:r>
        <w:rPr>
          <w:rFonts w:hAnsi="宋体"/>
          <w:b/>
          <w:color w:val="000000"/>
          <w:szCs w:val="24"/>
        </w:rPr>
        <w:t>2</w:t>
      </w:r>
      <w:r>
        <w:rPr>
          <w:rFonts w:hint="eastAsia" w:hAnsi="宋体"/>
          <w:b/>
          <w:color w:val="000000"/>
          <w:szCs w:val="24"/>
        </w:rPr>
        <w:t>.履约保证金</w:t>
      </w:r>
    </w:p>
    <w:p>
      <w:pPr>
        <w:spacing w:line="360" w:lineRule="auto"/>
        <w:ind w:firstLine="438" w:firstLineChars="200"/>
        <w:rPr>
          <w:rFonts w:hAnsi="宋体"/>
          <w:color w:val="000000"/>
          <w:szCs w:val="24"/>
        </w:rPr>
      </w:pPr>
      <w:r>
        <w:rPr>
          <w:rFonts w:hint="eastAsia" w:hAnsi="宋体"/>
          <w:color w:val="000000"/>
          <w:szCs w:val="24"/>
        </w:rPr>
        <w:t>3</w:t>
      </w:r>
      <w:r>
        <w:rPr>
          <w:rFonts w:hAnsi="宋体"/>
          <w:color w:val="000000"/>
          <w:szCs w:val="24"/>
        </w:rPr>
        <w:t>2</w:t>
      </w:r>
      <w:r>
        <w:rPr>
          <w:rFonts w:hint="eastAsia" w:hAnsi="宋体"/>
          <w:color w:val="000000"/>
          <w:szCs w:val="24"/>
        </w:rPr>
        <w:t>.1成交供应商在收到成交通知书后七个工作日内，应按照评标前须知附表规定缴纳履约保证金。</w:t>
      </w:r>
    </w:p>
    <w:p>
      <w:pPr>
        <w:spacing w:line="360" w:lineRule="auto"/>
        <w:ind w:firstLine="438" w:firstLineChars="200"/>
        <w:rPr>
          <w:rFonts w:hAnsi="宋体"/>
          <w:color w:val="000000"/>
          <w:szCs w:val="24"/>
        </w:rPr>
      </w:pPr>
      <w:r>
        <w:rPr>
          <w:rFonts w:hint="eastAsia" w:hAnsi="宋体"/>
          <w:color w:val="000000"/>
          <w:szCs w:val="24"/>
        </w:rPr>
        <w:t>3</w:t>
      </w:r>
      <w:r>
        <w:rPr>
          <w:rFonts w:hAnsi="宋体"/>
          <w:color w:val="000000"/>
          <w:szCs w:val="24"/>
        </w:rPr>
        <w:t>2</w:t>
      </w:r>
      <w:r>
        <w:rPr>
          <w:rFonts w:hint="eastAsia" w:hAnsi="宋体"/>
          <w:color w:val="000000"/>
          <w:szCs w:val="24"/>
        </w:rPr>
        <w:t>.2供应商须知前附表约定免收履约保证金的，从其规定。</w:t>
      </w:r>
    </w:p>
    <w:p>
      <w:pPr>
        <w:spacing w:line="360" w:lineRule="auto"/>
        <w:ind w:firstLine="438" w:firstLineChars="200"/>
        <w:rPr>
          <w:rFonts w:hAnsi="宋体"/>
          <w:color w:val="000000"/>
          <w:szCs w:val="24"/>
        </w:rPr>
      </w:pPr>
      <w:r>
        <w:rPr>
          <w:rFonts w:hint="eastAsia" w:hAnsi="宋体"/>
          <w:color w:val="000000"/>
          <w:szCs w:val="24"/>
        </w:rPr>
        <w:t>3</w:t>
      </w:r>
      <w:r>
        <w:rPr>
          <w:rFonts w:hAnsi="宋体"/>
          <w:color w:val="000000"/>
          <w:szCs w:val="24"/>
        </w:rPr>
        <w:t>2</w:t>
      </w:r>
      <w:r>
        <w:rPr>
          <w:rFonts w:hint="eastAsia" w:hAnsi="宋体"/>
          <w:color w:val="000000"/>
          <w:szCs w:val="24"/>
        </w:rPr>
        <w:t>.3如果成交供应商未按照上款规定缴纳履约保证金，</w:t>
      </w:r>
      <w:r>
        <w:rPr>
          <w:rFonts w:hint="eastAsia" w:hAnsi="宋体"/>
          <w:bCs/>
          <w:color w:val="000000"/>
          <w:szCs w:val="24"/>
        </w:rPr>
        <w:t>采购人</w:t>
      </w:r>
      <w:r>
        <w:rPr>
          <w:rFonts w:hint="eastAsia" w:hAnsi="宋体"/>
          <w:color w:val="000000"/>
          <w:szCs w:val="24"/>
        </w:rPr>
        <w:t>有权取消该授标，并没收其评标保证金。在此情况下采购人可从合格的成交候选供应商中另行确定成交供应商，或者重新开展采购活动。</w:t>
      </w:r>
    </w:p>
    <w:p>
      <w:pPr>
        <w:spacing w:line="360" w:lineRule="auto"/>
        <w:ind w:firstLine="438" w:firstLineChars="200"/>
        <w:rPr>
          <w:rFonts w:hAnsi="宋体"/>
          <w:b/>
          <w:color w:val="000000"/>
          <w:szCs w:val="24"/>
        </w:rPr>
      </w:pPr>
      <w:r>
        <w:rPr>
          <w:rFonts w:hint="eastAsia" w:hAnsi="宋体"/>
          <w:b/>
          <w:color w:val="000000"/>
          <w:szCs w:val="24"/>
        </w:rPr>
        <w:t>3</w:t>
      </w:r>
      <w:r>
        <w:rPr>
          <w:rFonts w:hAnsi="宋体"/>
          <w:b/>
          <w:color w:val="000000"/>
          <w:szCs w:val="24"/>
        </w:rPr>
        <w:t>3</w:t>
      </w:r>
      <w:r>
        <w:rPr>
          <w:rFonts w:hint="eastAsia" w:hAnsi="宋体"/>
          <w:b/>
          <w:color w:val="000000"/>
          <w:szCs w:val="24"/>
        </w:rPr>
        <w:t>.签订合同</w:t>
      </w:r>
    </w:p>
    <w:p>
      <w:pPr>
        <w:spacing w:line="360" w:lineRule="auto"/>
        <w:ind w:firstLine="438" w:firstLineChars="200"/>
        <w:rPr>
          <w:rFonts w:hAnsi="宋体"/>
          <w:color w:val="000000"/>
          <w:szCs w:val="24"/>
        </w:rPr>
      </w:pPr>
      <w:r>
        <w:rPr>
          <w:rFonts w:hint="eastAsia" w:hAnsi="宋体"/>
          <w:color w:val="000000"/>
          <w:szCs w:val="24"/>
        </w:rPr>
        <w:t>3</w:t>
      </w:r>
      <w:r>
        <w:rPr>
          <w:rFonts w:hAnsi="宋体"/>
          <w:color w:val="000000"/>
          <w:szCs w:val="24"/>
        </w:rPr>
        <w:t>3</w:t>
      </w:r>
      <w:r>
        <w:rPr>
          <w:rFonts w:hint="eastAsia" w:hAnsi="宋体"/>
          <w:color w:val="000000"/>
          <w:szCs w:val="24"/>
        </w:rPr>
        <w:t>.1成交供应商应按</w:t>
      </w:r>
      <w:r>
        <w:rPr>
          <w:rFonts w:hint="eastAsia" w:hAnsi="宋体"/>
          <w:bCs/>
          <w:color w:val="000000"/>
          <w:szCs w:val="24"/>
        </w:rPr>
        <w:t>采购人</w:t>
      </w:r>
      <w:r>
        <w:rPr>
          <w:rFonts w:hint="eastAsia" w:hAnsi="宋体"/>
          <w:color w:val="000000"/>
          <w:szCs w:val="24"/>
        </w:rPr>
        <w:t>规定的时间、地点与采购人签订采购合同。合同见证前成交供应商应向</w:t>
      </w:r>
      <w:r>
        <w:rPr>
          <w:rFonts w:hint="eastAsia" w:hAnsi="宋体"/>
          <w:bCs/>
          <w:color w:val="000000"/>
          <w:szCs w:val="24"/>
        </w:rPr>
        <w:t>采购人</w:t>
      </w:r>
      <w:r>
        <w:rPr>
          <w:rFonts w:hint="eastAsia" w:hAnsi="宋体"/>
          <w:color w:val="000000"/>
          <w:szCs w:val="24"/>
        </w:rPr>
        <w:t>出示履约保证金缴纳证明。</w:t>
      </w:r>
    </w:p>
    <w:p>
      <w:pPr>
        <w:spacing w:line="360" w:lineRule="auto"/>
        <w:ind w:firstLine="438" w:firstLineChars="200"/>
        <w:rPr>
          <w:rFonts w:hAnsi="宋体"/>
          <w:color w:val="000000"/>
          <w:szCs w:val="24"/>
        </w:rPr>
      </w:pPr>
      <w:r>
        <w:rPr>
          <w:rFonts w:hint="eastAsia" w:hAnsi="宋体"/>
          <w:color w:val="000000"/>
          <w:szCs w:val="24"/>
        </w:rPr>
        <w:t>3</w:t>
      </w:r>
      <w:r>
        <w:rPr>
          <w:rFonts w:hAnsi="宋体"/>
          <w:color w:val="000000"/>
          <w:szCs w:val="24"/>
        </w:rPr>
        <w:t>3</w:t>
      </w:r>
      <w:r>
        <w:rPr>
          <w:rFonts w:hint="eastAsia" w:hAnsi="宋体"/>
          <w:color w:val="000000"/>
          <w:szCs w:val="24"/>
        </w:rPr>
        <w:t>.2采购双方应按照评标文件、响应文件及评标过程中的有关澄清、说明、或补正文件的内容签订合同，不得擅自变更。合同的标的、价款、质量、履行期限等主要条款应当与评标文件和成交供应商的响应文件的内容一致，采购人和成交供应商不得再行订立背离合同实质性内容的其他协议。对任何因双方擅自变更合同引起的问题</w:t>
      </w:r>
      <w:r>
        <w:rPr>
          <w:rFonts w:hint="eastAsia" w:hAnsi="宋体"/>
          <w:bCs/>
          <w:color w:val="000000"/>
          <w:szCs w:val="24"/>
        </w:rPr>
        <w:t>采购人</w:t>
      </w:r>
      <w:r>
        <w:rPr>
          <w:rFonts w:hint="eastAsia" w:hAnsi="宋体"/>
          <w:color w:val="000000"/>
          <w:szCs w:val="24"/>
        </w:rPr>
        <w:t>概不负责，合同风险由双方自行承担。</w:t>
      </w:r>
    </w:p>
    <w:p>
      <w:pPr>
        <w:spacing w:line="360" w:lineRule="auto"/>
        <w:ind w:firstLine="438" w:firstLineChars="200"/>
        <w:rPr>
          <w:rFonts w:hAnsi="宋体"/>
          <w:color w:val="000000"/>
          <w:szCs w:val="24"/>
        </w:rPr>
      </w:pPr>
      <w:r>
        <w:rPr>
          <w:rFonts w:hint="eastAsia" w:hAnsi="宋体"/>
          <w:color w:val="000000"/>
          <w:szCs w:val="24"/>
        </w:rPr>
        <w:t>3</w:t>
      </w:r>
      <w:r>
        <w:rPr>
          <w:rFonts w:hAnsi="宋体"/>
          <w:color w:val="000000"/>
          <w:szCs w:val="24"/>
        </w:rPr>
        <w:t>3</w:t>
      </w:r>
      <w:r>
        <w:rPr>
          <w:rFonts w:hint="eastAsia" w:hAnsi="宋体"/>
          <w:color w:val="000000"/>
          <w:szCs w:val="24"/>
        </w:rPr>
        <w:t>.3无论基于何种原因，各项本应作拒绝处理的情形即便未被及时发现而使该供应商进入资格审查、评标、报价或其它后续程序，包括已经签约的情形，一旦在任何时间被发现，</w:t>
      </w:r>
      <w:r>
        <w:rPr>
          <w:rFonts w:hint="eastAsia" w:hAnsi="宋体"/>
          <w:bCs/>
          <w:color w:val="000000"/>
          <w:szCs w:val="24"/>
        </w:rPr>
        <w:t>采购人</w:t>
      </w:r>
      <w:r>
        <w:rPr>
          <w:rFonts w:hint="eastAsia" w:hAnsi="宋体"/>
          <w:color w:val="000000"/>
          <w:szCs w:val="24"/>
        </w:rPr>
        <w:t>均有权决定是否取消该供应商此前评议的结果或是否对该报价予以拒绝，并有权采取相应的补救或纠正措施。一旦该供应商被拒绝或被取消此前评议结果，其现有的位置将被其他供应商依序替代或重新组织采购，相关的一切损失均由该供应商自行承担。</w:t>
      </w:r>
    </w:p>
    <w:p>
      <w:pPr>
        <w:spacing w:line="360" w:lineRule="auto"/>
        <w:ind w:firstLine="438" w:firstLineChars="200"/>
        <w:rPr>
          <w:rFonts w:hAnsi="宋体"/>
          <w:b/>
          <w:color w:val="000000"/>
          <w:szCs w:val="24"/>
        </w:rPr>
      </w:pPr>
      <w:r>
        <w:rPr>
          <w:rFonts w:hint="eastAsia" w:hAnsi="宋体"/>
          <w:b/>
          <w:color w:val="000000"/>
          <w:szCs w:val="24"/>
        </w:rPr>
        <w:t>3</w:t>
      </w:r>
      <w:r>
        <w:rPr>
          <w:rFonts w:hAnsi="宋体"/>
          <w:b/>
          <w:color w:val="000000"/>
          <w:szCs w:val="24"/>
        </w:rPr>
        <w:t>4</w:t>
      </w:r>
      <w:r>
        <w:rPr>
          <w:rFonts w:hint="eastAsia" w:hAnsi="宋体"/>
          <w:b/>
          <w:color w:val="000000"/>
          <w:szCs w:val="24"/>
        </w:rPr>
        <w:t>.验收</w:t>
      </w:r>
    </w:p>
    <w:p>
      <w:pPr>
        <w:spacing w:line="360" w:lineRule="auto"/>
        <w:ind w:firstLine="438" w:firstLineChars="200"/>
        <w:rPr>
          <w:rFonts w:hAnsi="宋体"/>
          <w:color w:val="000000"/>
          <w:szCs w:val="24"/>
        </w:rPr>
      </w:pPr>
      <w:r>
        <w:rPr>
          <w:rFonts w:hint="eastAsia" w:hAnsi="宋体"/>
          <w:color w:val="000000"/>
        </w:rPr>
        <w:t>3</w:t>
      </w:r>
      <w:r>
        <w:rPr>
          <w:rFonts w:hAnsi="宋体"/>
          <w:color w:val="000000"/>
        </w:rPr>
        <w:t>4</w:t>
      </w:r>
      <w:r>
        <w:rPr>
          <w:rFonts w:hint="eastAsia" w:hAnsi="宋体"/>
          <w:color w:val="000000"/>
        </w:rPr>
        <w:t>.1</w:t>
      </w:r>
      <w:r>
        <w:rPr>
          <w:rFonts w:hint="eastAsia" w:hAnsi="宋体"/>
          <w:color w:val="000000"/>
          <w:szCs w:val="24"/>
        </w:rPr>
        <w:t>项目验收按照《合肥经济技术开发区公用公司采购管理制度》文件执行。</w:t>
      </w:r>
    </w:p>
    <w:p>
      <w:pPr>
        <w:spacing w:line="360" w:lineRule="auto"/>
        <w:ind w:firstLine="438" w:firstLineChars="200"/>
        <w:rPr>
          <w:rFonts w:hAnsi="宋体"/>
          <w:color w:val="000000"/>
          <w:szCs w:val="24"/>
        </w:rPr>
      </w:pPr>
      <w:r>
        <w:rPr>
          <w:rFonts w:hint="eastAsia" w:hAnsi="宋体"/>
          <w:color w:val="000000"/>
          <w:szCs w:val="24"/>
        </w:rPr>
        <w:t>34.2涉及安全、消防、环保等其他需要由质检或行业主管部门进行验收的项目，必须邀请相关部门或相关专家参与验收。</w:t>
      </w:r>
      <w:r>
        <w:rPr>
          <w:rFonts w:hint="eastAsia" w:hAnsi="宋体"/>
          <w:color w:val="000000"/>
        </w:rPr>
        <w:t>检测</w:t>
      </w:r>
      <w:r>
        <w:rPr>
          <w:rFonts w:hint="eastAsia" w:hAnsi="宋体"/>
          <w:b/>
          <w:color w:val="000000"/>
        </w:rPr>
        <w:t>、验收费用</w:t>
      </w:r>
      <w:r>
        <w:rPr>
          <w:rFonts w:hint="eastAsia" w:hAnsi="宋体"/>
          <w:color w:val="000000"/>
        </w:rPr>
        <w:t>均由合同乙方（成交供应商）承担。</w:t>
      </w:r>
    </w:p>
    <w:p>
      <w:pPr>
        <w:spacing w:line="360" w:lineRule="auto"/>
        <w:ind w:firstLine="429" w:firstLineChars="196"/>
        <w:rPr>
          <w:rFonts w:hAnsi="宋体"/>
          <w:color w:val="000000"/>
        </w:rPr>
      </w:pPr>
      <w:r>
        <w:rPr>
          <w:rFonts w:hint="eastAsia" w:hAnsi="宋体"/>
          <w:color w:val="000000"/>
        </w:rPr>
        <w:t>3</w:t>
      </w:r>
      <w:r>
        <w:rPr>
          <w:rFonts w:hAnsi="宋体"/>
          <w:color w:val="000000"/>
        </w:rPr>
        <w:t>4</w:t>
      </w:r>
      <w:r>
        <w:rPr>
          <w:rFonts w:hint="eastAsia" w:hAnsi="宋体"/>
          <w:color w:val="000000"/>
        </w:rPr>
        <w:t>.3 采购人</w:t>
      </w:r>
      <w:r>
        <w:rPr>
          <w:rFonts w:hAnsi="宋体"/>
          <w:color w:val="000000"/>
        </w:rPr>
        <w:t>与</w:t>
      </w:r>
      <w:r>
        <w:rPr>
          <w:rFonts w:hint="eastAsia" w:hAnsi="宋体"/>
          <w:color w:val="000000"/>
        </w:rPr>
        <w:t>成交</w:t>
      </w:r>
      <w:r>
        <w:rPr>
          <w:rFonts w:hAnsi="宋体"/>
          <w:color w:val="000000"/>
        </w:rPr>
        <w:t>供应商应当根据合同法的约定依法履行</w:t>
      </w:r>
      <w:r>
        <w:rPr>
          <w:rFonts w:hint="eastAsia" w:hAnsi="宋体"/>
          <w:color w:val="000000"/>
        </w:rPr>
        <w:t>合同</w:t>
      </w:r>
      <w:r>
        <w:rPr>
          <w:rFonts w:hAnsi="宋体"/>
          <w:color w:val="000000"/>
        </w:rPr>
        <w:t>义务。</w:t>
      </w:r>
    </w:p>
    <w:p>
      <w:pPr>
        <w:spacing w:line="360" w:lineRule="auto"/>
        <w:ind w:firstLine="429" w:firstLineChars="196"/>
        <w:rPr>
          <w:rFonts w:hAnsi="宋体"/>
          <w:bCs/>
          <w:color w:val="000000"/>
        </w:rPr>
      </w:pPr>
      <w:r>
        <w:rPr>
          <w:rFonts w:hint="eastAsia" w:hAnsi="宋体"/>
          <w:bCs/>
          <w:color w:val="000000"/>
        </w:rPr>
        <w:t>采购合同的履行、违约责任和解决争议的方式等适用《中华人民共和国合同法》。</w:t>
      </w:r>
    </w:p>
    <w:p>
      <w:pPr>
        <w:spacing w:line="360" w:lineRule="auto"/>
        <w:ind w:firstLine="429" w:firstLineChars="196"/>
        <w:rPr>
          <w:rFonts w:hAnsi="宋体"/>
          <w:bCs/>
          <w:color w:val="000000"/>
        </w:rPr>
      </w:pPr>
      <w:r>
        <w:rPr>
          <w:rFonts w:hint="eastAsia" w:hAnsi="宋体"/>
          <w:bCs/>
          <w:color w:val="000000"/>
        </w:rPr>
        <w:t>采购人应当</w:t>
      </w:r>
      <w:r>
        <w:rPr>
          <w:rFonts w:hAnsi="宋体"/>
          <w:bCs/>
          <w:color w:val="000000"/>
        </w:rPr>
        <w:t>加强对</w:t>
      </w:r>
      <w:r>
        <w:rPr>
          <w:rFonts w:hint="eastAsia" w:hAnsi="宋体"/>
          <w:bCs/>
          <w:color w:val="000000"/>
        </w:rPr>
        <w:t>成交供应商</w:t>
      </w:r>
      <w:r>
        <w:rPr>
          <w:rFonts w:hAnsi="宋体"/>
          <w:bCs/>
          <w:color w:val="000000"/>
        </w:rPr>
        <w:t>的履约管理，并按照采购合同约定，及时向</w:t>
      </w:r>
      <w:r>
        <w:rPr>
          <w:rFonts w:hint="eastAsia" w:hAnsi="宋体"/>
          <w:bCs/>
          <w:color w:val="000000"/>
        </w:rPr>
        <w:t>成交</w:t>
      </w:r>
      <w:r>
        <w:rPr>
          <w:rFonts w:hAnsi="宋体"/>
          <w:bCs/>
          <w:color w:val="000000"/>
        </w:rPr>
        <w:t>供应商支付采购资金。</w:t>
      </w:r>
      <w:r>
        <w:rPr>
          <w:rFonts w:hint="eastAsia" w:hAnsi="宋体"/>
          <w:bCs/>
          <w:color w:val="000000"/>
        </w:rPr>
        <w:t>对于成交</w:t>
      </w:r>
      <w:r>
        <w:rPr>
          <w:rFonts w:hAnsi="宋体"/>
          <w:bCs/>
          <w:color w:val="000000"/>
        </w:rPr>
        <w:t>供应商违反采购合同</w:t>
      </w:r>
      <w:r>
        <w:rPr>
          <w:rFonts w:hint="eastAsia" w:hAnsi="宋体"/>
          <w:bCs/>
          <w:color w:val="000000"/>
        </w:rPr>
        <w:t>约定</w:t>
      </w:r>
      <w:r>
        <w:rPr>
          <w:rFonts w:hAnsi="宋体"/>
          <w:bCs/>
          <w:color w:val="000000"/>
        </w:rPr>
        <w:t>的行为，采购人应该及时处理，</w:t>
      </w:r>
      <w:r>
        <w:rPr>
          <w:rFonts w:hint="eastAsia" w:hAnsi="宋体"/>
          <w:bCs/>
          <w:color w:val="000000"/>
        </w:rPr>
        <w:t>依法</w:t>
      </w:r>
      <w:r>
        <w:rPr>
          <w:rFonts w:hAnsi="宋体"/>
          <w:bCs/>
          <w:color w:val="000000"/>
        </w:rPr>
        <w:t>追究其违约责任。</w:t>
      </w:r>
    </w:p>
    <w:p>
      <w:pPr>
        <w:topLinePunct/>
        <w:spacing w:line="360" w:lineRule="auto"/>
        <w:ind w:firstLine="438" w:firstLineChars="200"/>
        <w:rPr>
          <w:rFonts w:hAnsi="宋体"/>
          <w:b/>
          <w:bCs/>
          <w:color w:val="000000"/>
          <w:szCs w:val="24"/>
        </w:rPr>
      </w:pPr>
      <w:r>
        <w:rPr>
          <w:rFonts w:hint="eastAsia" w:hAnsi="宋体"/>
          <w:b/>
          <w:bCs/>
          <w:color w:val="000000"/>
          <w:szCs w:val="24"/>
        </w:rPr>
        <w:t>35</w:t>
      </w:r>
      <w:r>
        <w:rPr>
          <w:rFonts w:hint="eastAsia" w:hAnsi="宋体"/>
          <w:b/>
          <w:color w:val="000000"/>
          <w:szCs w:val="24"/>
        </w:rPr>
        <w:t>.</w:t>
      </w:r>
      <w:r>
        <w:rPr>
          <w:rFonts w:hint="eastAsia" w:hAnsi="宋体"/>
          <w:b/>
          <w:bCs/>
          <w:color w:val="000000"/>
          <w:szCs w:val="24"/>
        </w:rPr>
        <w:t>质疑</w:t>
      </w:r>
    </w:p>
    <w:p>
      <w:pPr>
        <w:widowControl/>
        <w:shd w:val="clear" w:color="auto" w:fill="FFFFFF"/>
        <w:wordWrap w:val="0"/>
        <w:spacing w:before="150" w:line="420" w:lineRule="atLeast"/>
        <w:ind w:firstLine="438" w:firstLineChars="200"/>
        <w:jc w:val="left"/>
        <w:rPr>
          <w:rFonts w:hAnsi="宋体"/>
          <w:b/>
          <w:color w:val="000000"/>
        </w:rPr>
      </w:pPr>
      <w:r>
        <w:rPr>
          <w:rFonts w:hint="eastAsia" w:hAnsi="宋体"/>
          <w:b/>
          <w:bCs/>
          <w:color w:val="000000"/>
        </w:rPr>
        <w:t>35.1质疑人</w:t>
      </w:r>
      <w:r>
        <w:rPr>
          <w:rFonts w:hint="eastAsia" w:hAnsi="宋体"/>
          <w:b/>
          <w:color w:val="000000"/>
        </w:rPr>
        <w:t>认为</w:t>
      </w:r>
      <w:r>
        <w:rPr>
          <w:rFonts w:hint="eastAsia" w:hAnsi="宋体" w:cs="Arial"/>
          <w:b/>
          <w:color w:val="000000"/>
        </w:rPr>
        <w:t>评标文件</w:t>
      </w:r>
      <w:r>
        <w:rPr>
          <w:rFonts w:hAnsi="宋体" w:cs="Arial"/>
          <w:b/>
          <w:color w:val="000000"/>
        </w:rPr>
        <w:t>、采购过程、成交结果使自己的权益受到损害的，可以在知道或者应知其权益受到损害之日起</w:t>
      </w:r>
      <w:r>
        <w:rPr>
          <w:rFonts w:hint="eastAsia" w:hAnsi="宋体" w:cs="Arial"/>
          <w:b/>
          <w:color w:val="000000"/>
        </w:rPr>
        <w:t>3</w:t>
      </w:r>
      <w:r>
        <w:rPr>
          <w:rFonts w:hAnsi="宋体" w:cs="Arial"/>
          <w:b/>
          <w:color w:val="000000"/>
        </w:rPr>
        <w:t>个工作日内，向采购人、</w:t>
      </w:r>
      <w:r>
        <w:rPr>
          <w:rFonts w:hint="eastAsia" w:hAnsi="宋体" w:cs="Arial"/>
          <w:b/>
          <w:color w:val="000000"/>
        </w:rPr>
        <w:t>采购人</w:t>
      </w:r>
      <w:r>
        <w:rPr>
          <w:rFonts w:hAnsi="宋体" w:cs="Arial"/>
          <w:b/>
          <w:color w:val="000000"/>
        </w:rPr>
        <w:t>提出质疑</w:t>
      </w:r>
      <w:r>
        <w:rPr>
          <w:rFonts w:hint="eastAsia" w:hAnsi="宋体"/>
          <w:b/>
          <w:bCs/>
          <w:color w:val="000000"/>
        </w:rPr>
        <w:t>。</w:t>
      </w:r>
    </w:p>
    <w:p>
      <w:pPr>
        <w:spacing w:line="360" w:lineRule="auto"/>
        <w:ind w:firstLine="438" w:firstLineChars="200"/>
        <w:rPr>
          <w:rFonts w:hAnsi="宋体"/>
          <w:bCs/>
          <w:color w:val="000000"/>
        </w:rPr>
      </w:pPr>
      <w:r>
        <w:rPr>
          <w:rFonts w:hint="eastAsia" w:hAnsi="宋体"/>
          <w:bCs/>
          <w:color w:val="000000"/>
        </w:rPr>
        <w:t>质疑实行实名制，应当有具体的事项及根据，不得进行虚假、恶意质疑，扰乱采购活动的正常工作秩序。</w:t>
      </w:r>
    </w:p>
    <w:p>
      <w:pPr>
        <w:spacing w:line="360" w:lineRule="auto"/>
        <w:ind w:firstLine="438" w:firstLineChars="200"/>
        <w:rPr>
          <w:rFonts w:hAnsi="宋体"/>
          <w:bCs/>
          <w:color w:val="000000"/>
        </w:rPr>
      </w:pPr>
      <w:r>
        <w:rPr>
          <w:rFonts w:hint="eastAsia" w:hAnsi="宋体"/>
          <w:bCs/>
          <w:color w:val="000000"/>
        </w:rPr>
        <w:t>35.2</w:t>
      </w:r>
      <w:r>
        <w:rPr>
          <w:rFonts w:hint="eastAsia" w:hAnsi="宋体" w:cs="Arial"/>
          <w:color w:val="000000"/>
        </w:rPr>
        <w:t>质疑人对评标文件、采购过程、成交结果的质疑，应当在法定质疑期内一次性提出针对同一采购程序环节的质疑。</w:t>
      </w:r>
    </w:p>
    <w:p>
      <w:pPr>
        <w:spacing w:line="360" w:lineRule="auto"/>
        <w:ind w:firstLine="438" w:firstLineChars="200"/>
        <w:rPr>
          <w:rFonts w:hAnsi="宋体"/>
          <w:bCs/>
          <w:color w:val="000000"/>
        </w:rPr>
      </w:pPr>
      <w:r>
        <w:rPr>
          <w:rFonts w:hAnsi="宋体"/>
          <w:bCs/>
          <w:color w:val="000000"/>
        </w:rPr>
        <w:t>3</w:t>
      </w:r>
      <w:r>
        <w:rPr>
          <w:rFonts w:hint="eastAsia" w:hAnsi="宋体"/>
          <w:bCs/>
          <w:color w:val="000000"/>
        </w:rPr>
        <w:t>5.3质疑应以书面形式实名提出，书面质疑材料应当包括以下内容：</w:t>
      </w:r>
    </w:p>
    <w:p>
      <w:pPr>
        <w:widowControl/>
        <w:spacing w:line="360" w:lineRule="auto"/>
        <w:ind w:firstLine="438" w:firstLineChars="200"/>
        <w:jc w:val="left"/>
        <w:rPr>
          <w:rFonts w:hAnsi="宋体" w:cs="Arial"/>
          <w:bCs/>
          <w:color w:val="000000"/>
        </w:rPr>
      </w:pPr>
      <w:r>
        <w:rPr>
          <w:rFonts w:hint="eastAsia" w:hAnsi="宋体" w:cs="Arial"/>
          <w:bCs/>
          <w:color w:val="000000"/>
        </w:rPr>
        <w:t>35.3.1质疑人</w:t>
      </w:r>
      <w:r>
        <w:rPr>
          <w:rFonts w:hAnsi="宋体" w:cs="Arial"/>
          <w:bCs/>
          <w:color w:val="000000"/>
        </w:rPr>
        <w:t>的姓名或者名称、地址、邮编、联系人及联系电话</w:t>
      </w:r>
      <w:r>
        <w:rPr>
          <w:rFonts w:hint="eastAsia" w:hAnsi="宋体" w:cs="Arial"/>
          <w:bCs/>
          <w:color w:val="000000"/>
        </w:rPr>
        <w:t>；</w:t>
      </w:r>
    </w:p>
    <w:p>
      <w:pPr>
        <w:widowControl/>
        <w:spacing w:line="360" w:lineRule="auto"/>
        <w:ind w:firstLine="438" w:firstLineChars="200"/>
        <w:jc w:val="left"/>
        <w:rPr>
          <w:rFonts w:hAnsi="宋体" w:cs="Arial"/>
          <w:bCs/>
          <w:color w:val="000000"/>
        </w:rPr>
      </w:pPr>
      <w:r>
        <w:rPr>
          <w:rFonts w:hint="eastAsia" w:hAnsi="宋体" w:cs="Arial"/>
          <w:bCs/>
          <w:color w:val="000000"/>
        </w:rPr>
        <w:t>35.3.2</w:t>
      </w:r>
      <w:r>
        <w:rPr>
          <w:rFonts w:hAnsi="宋体" w:cs="Arial"/>
          <w:bCs/>
          <w:color w:val="000000"/>
        </w:rPr>
        <w:t>质疑项目的名称、编号</w:t>
      </w:r>
      <w:r>
        <w:rPr>
          <w:rFonts w:hint="eastAsia" w:hAnsi="宋体" w:cs="Arial"/>
          <w:bCs/>
          <w:color w:val="000000"/>
        </w:rPr>
        <w:t>，包别号（如有）；</w:t>
      </w:r>
    </w:p>
    <w:p>
      <w:pPr>
        <w:widowControl/>
        <w:spacing w:line="360" w:lineRule="auto"/>
        <w:ind w:firstLine="438" w:firstLineChars="200"/>
        <w:jc w:val="left"/>
        <w:rPr>
          <w:rFonts w:hAnsi="宋体" w:cs="Arial"/>
          <w:bCs/>
          <w:color w:val="000000"/>
        </w:rPr>
      </w:pPr>
      <w:r>
        <w:rPr>
          <w:rFonts w:hint="eastAsia" w:hAnsi="宋体" w:cs="Arial"/>
          <w:bCs/>
          <w:color w:val="000000"/>
        </w:rPr>
        <w:t>35.3.3</w:t>
      </w:r>
      <w:r>
        <w:rPr>
          <w:rFonts w:hAnsi="宋体" w:cs="Arial"/>
          <w:bCs/>
          <w:color w:val="000000"/>
        </w:rPr>
        <w:t>具体、明确的质疑事项和与质疑事项相关的请求</w:t>
      </w:r>
      <w:r>
        <w:rPr>
          <w:rFonts w:hint="eastAsia" w:hAnsi="宋体" w:cs="Arial"/>
          <w:bCs/>
          <w:color w:val="000000"/>
        </w:rPr>
        <w:t>；</w:t>
      </w:r>
    </w:p>
    <w:p>
      <w:pPr>
        <w:widowControl/>
        <w:spacing w:line="360" w:lineRule="auto"/>
        <w:ind w:firstLine="438" w:firstLineChars="200"/>
        <w:jc w:val="left"/>
        <w:rPr>
          <w:rFonts w:hAnsi="宋体" w:cs="Arial"/>
          <w:bCs/>
          <w:color w:val="000000"/>
        </w:rPr>
      </w:pPr>
      <w:r>
        <w:rPr>
          <w:rFonts w:hint="eastAsia" w:hAnsi="宋体" w:cs="Arial"/>
          <w:bCs/>
          <w:color w:val="000000"/>
        </w:rPr>
        <w:t>35.3.4</w:t>
      </w:r>
      <w:r>
        <w:rPr>
          <w:rFonts w:hAnsi="宋体" w:cs="Arial"/>
          <w:bCs/>
          <w:color w:val="000000"/>
        </w:rPr>
        <w:t>事实依据</w:t>
      </w:r>
      <w:r>
        <w:rPr>
          <w:rFonts w:hint="eastAsia" w:hAnsi="宋体" w:cs="Arial"/>
          <w:bCs/>
          <w:color w:val="000000"/>
        </w:rPr>
        <w:t>；</w:t>
      </w:r>
    </w:p>
    <w:p>
      <w:pPr>
        <w:widowControl/>
        <w:spacing w:line="360" w:lineRule="auto"/>
        <w:ind w:firstLine="438" w:firstLineChars="200"/>
        <w:jc w:val="left"/>
        <w:rPr>
          <w:rFonts w:hAnsi="宋体" w:cs="Arial"/>
          <w:bCs/>
          <w:color w:val="000000"/>
        </w:rPr>
      </w:pPr>
      <w:r>
        <w:rPr>
          <w:rFonts w:hint="eastAsia" w:hAnsi="宋体" w:cs="Arial"/>
          <w:bCs/>
          <w:color w:val="000000"/>
        </w:rPr>
        <w:t>35.3.4</w:t>
      </w:r>
      <w:r>
        <w:rPr>
          <w:rFonts w:hAnsi="宋体" w:cs="Arial"/>
          <w:bCs/>
          <w:color w:val="000000"/>
        </w:rPr>
        <w:t>必要的法律依据</w:t>
      </w:r>
      <w:r>
        <w:rPr>
          <w:rFonts w:hint="eastAsia" w:hAnsi="宋体" w:cs="Arial"/>
          <w:bCs/>
          <w:color w:val="000000"/>
        </w:rPr>
        <w:t>；</w:t>
      </w:r>
    </w:p>
    <w:p>
      <w:pPr>
        <w:widowControl/>
        <w:spacing w:line="360" w:lineRule="auto"/>
        <w:ind w:firstLine="438" w:firstLineChars="200"/>
        <w:jc w:val="left"/>
        <w:rPr>
          <w:rFonts w:hAnsi="宋体" w:cs="Arial"/>
          <w:bCs/>
          <w:color w:val="000000"/>
        </w:rPr>
      </w:pPr>
      <w:r>
        <w:rPr>
          <w:rFonts w:hint="eastAsia" w:hAnsi="宋体" w:cs="Arial"/>
          <w:bCs/>
          <w:color w:val="000000"/>
        </w:rPr>
        <w:t>35.3.6</w:t>
      </w:r>
      <w:r>
        <w:rPr>
          <w:rFonts w:hAnsi="宋体" w:cs="Arial"/>
          <w:bCs/>
          <w:color w:val="000000"/>
        </w:rPr>
        <w:t>提出质疑的日期</w:t>
      </w:r>
      <w:r>
        <w:rPr>
          <w:rFonts w:hint="eastAsia" w:hAnsi="宋体" w:cs="Arial"/>
          <w:bCs/>
          <w:color w:val="000000"/>
        </w:rPr>
        <w:t>。</w:t>
      </w:r>
    </w:p>
    <w:p>
      <w:pPr>
        <w:spacing w:line="360" w:lineRule="auto"/>
        <w:ind w:firstLine="438" w:firstLineChars="200"/>
        <w:rPr>
          <w:rFonts w:hAnsi="宋体" w:cs="Arial"/>
          <w:bCs/>
          <w:color w:val="000000"/>
        </w:rPr>
      </w:pPr>
      <w:r>
        <w:rPr>
          <w:rFonts w:hint="eastAsia" w:hAnsi="宋体" w:cs="Arial"/>
          <w:bCs/>
          <w:color w:val="000000"/>
        </w:rPr>
        <w:t>质疑人</w:t>
      </w:r>
      <w:r>
        <w:rPr>
          <w:rFonts w:hAnsi="宋体" w:cs="Arial"/>
          <w:bCs/>
          <w:color w:val="000000"/>
        </w:rPr>
        <w:t>为自然人的，应当由本人签字；</w:t>
      </w:r>
      <w:r>
        <w:rPr>
          <w:rFonts w:hint="eastAsia" w:hAnsi="宋体" w:cs="Arial"/>
          <w:bCs/>
          <w:color w:val="000000"/>
        </w:rPr>
        <w:t>质疑人</w:t>
      </w:r>
      <w:r>
        <w:rPr>
          <w:rFonts w:hAnsi="宋体" w:cs="Arial"/>
          <w:bCs/>
          <w:color w:val="000000"/>
        </w:rPr>
        <w:t>为法人或者其他组织的，应当由法定代表人、主要负责人，或者其授权代表签字或者盖章，并加盖公章。</w:t>
      </w:r>
    </w:p>
    <w:p>
      <w:pPr>
        <w:spacing w:line="360" w:lineRule="auto"/>
        <w:ind w:firstLine="438" w:firstLineChars="200"/>
        <w:rPr>
          <w:rFonts w:hAnsi="宋体"/>
          <w:bCs/>
          <w:color w:val="000000"/>
        </w:rPr>
      </w:pPr>
      <w:r>
        <w:rPr>
          <w:rFonts w:hint="eastAsia" w:hAnsi="宋体"/>
          <w:bCs/>
          <w:color w:val="000000"/>
        </w:rPr>
        <w:t>35.4有下列情形之一的，不予受理：</w:t>
      </w:r>
    </w:p>
    <w:p>
      <w:pPr>
        <w:widowControl/>
        <w:spacing w:line="360" w:lineRule="auto"/>
        <w:ind w:firstLine="438" w:firstLineChars="200"/>
        <w:jc w:val="left"/>
        <w:rPr>
          <w:rFonts w:hAnsi="宋体" w:cs="宋体"/>
          <w:color w:val="000000"/>
        </w:rPr>
      </w:pPr>
      <w:r>
        <w:rPr>
          <w:rFonts w:hint="eastAsia" w:hAnsi="宋体"/>
          <w:bCs/>
          <w:color w:val="000000"/>
        </w:rPr>
        <w:t>35</w:t>
      </w:r>
      <w:r>
        <w:rPr>
          <w:rFonts w:hint="eastAsia" w:hAnsi="宋体" w:cs="宋体"/>
          <w:color w:val="000000"/>
        </w:rPr>
        <w:t>.4.1提起质疑的主体不是参与该政府采购项目活动的供应商；</w:t>
      </w:r>
    </w:p>
    <w:p>
      <w:pPr>
        <w:widowControl/>
        <w:spacing w:line="360" w:lineRule="auto"/>
        <w:ind w:firstLine="438" w:firstLineChars="200"/>
        <w:jc w:val="left"/>
        <w:rPr>
          <w:rFonts w:hAnsi="宋体" w:cs="宋体"/>
          <w:color w:val="000000"/>
        </w:rPr>
      </w:pPr>
      <w:r>
        <w:rPr>
          <w:rFonts w:hint="eastAsia" w:hAnsi="宋体"/>
          <w:bCs/>
          <w:color w:val="000000"/>
        </w:rPr>
        <w:t>35</w:t>
      </w:r>
      <w:r>
        <w:rPr>
          <w:rFonts w:hint="eastAsia" w:hAnsi="宋体" w:cs="宋体"/>
          <w:color w:val="000000"/>
        </w:rPr>
        <w:t>.4.2提起质疑的时间超过规定时限的；</w:t>
      </w:r>
    </w:p>
    <w:p>
      <w:pPr>
        <w:widowControl/>
        <w:spacing w:line="360" w:lineRule="auto"/>
        <w:ind w:firstLine="438" w:firstLineChars="200"/>
        <w:jc w:val="left"/>
        <w:rPr>
          <w:rFonts w:hAnsi="宋体" w:cs="宋体"/>
          <w:color w:val="000000"/>
        </w:rPr>
      </w:pPr>
      <w:r>
        <w:rPr>
          <w:rFonts w:hint="eastAsia" w:hAnsi="宋体"/>
          <w:bCs/>
          <w:color w:val="000000"/>
        </w:rPr>
        <w:t>35</w:t>
      </w:r>
      <w:r>
        <w:rPr>
          <w:rFonts w:hint="eastAsia" w:hAnsi="宋体" w:cs="宋体"/>
          <w:color w:val="000000"/>
        </w:rPr>
        <w:t>.4.3质疑材料不完整的；</w:t>
      </w:r>
    </w:p>
    <w:p>
      <w:pPr>
        <w:widowControl/>
        <w:spacing w:line="360" w:lineRule="auto"/>
        <w:ind w:firstLine="438" w:firstLineChars="200"/>
        <w:jc w:val="left"/>
        <w:rPr>
          <w:rFonts w:hAnsi="宋体" w:cs="宋体"/>
          <w:color w:val="000000"/>
        </w:rPr>
      </w:pPr>
      <w:r>
        <w:rPr>
          <w:rFonts w:hint="eastAsia" w:hAnsi="宋体"/>
          <w:bCs/>
          <w:color w:val="000000"/>
        </w:rPr>
        <w:t>35</w:t>
      </w:r>
      <w:r>
        <w:rPr>
          <w:rFonts w:hint="eastAsia" w:hAnsi="宋体" w:cs="宋体"/>
          <w:color w:val="000000"/>
        </w:rPr>
        <w:t>.4.4质疑事项含有主观猜测等内容且未提供有效线索、难以查证的；</w:t>
      </w:r>
    </w:p>
    <w:p>
      <w:pPr>
        <w:widowControl/>
        <w:spacing w:line="360" w:lineRule="auto"/>
        <w:ind w:firstLine="438" w:firstLineChars="200"/>
        <w:jc w:val="left"/>
        <w:rPr>
          <w:rFonts w:hAnsi="宋体" w:cs="宋体"/>
          <w:color w:val="000000"/>
        </w:rPr>
      </w:pPr>
      <w:r>
        <w:rPr>
          <w:rFonts w:hint="eastAsia" w:hAnsi="宋体"/>
          <w:bCs/>
          <w:color w:val="000000"/>
        </w:rPr>
        <w:t>35</w:t>
      </w:r>
      <w:r>
        <w:rPr>
          <w:rFonts w:hint="eastAsia" w:hAnsi="宋体" w:cs="宋体"/>
          <w:color w:val="000000"/>
        </w:rPr>
        <w:t>.4.5对其他供应商的响应文件详细内容质疑，无法提供合法来源渠道的；</w:t>
      </w:r>
    </w:p>
    <w:p>
      <w:pPr>
        <w:widowControl/>
        <w:spacing w:line="360" w:lineRule="auto"/>
        <w:ind w:firstLine="438" w:firstLineChars="200"/>
        <w:jc w:val="left"/>
        <w:rPr>
          <w:rFonts w:hAnsi="宋体" w:cs="宋体"/>
          <w:color w:val="000000"/>
        </w:rPr>
      </w:pPr>
      <w:r>
        <w:rPr>
          <w:rFonts w:hint="eastAsia" w:hAnsi="宋体"/>
          <w:bCs/>
          <w:color w:val="000000"/>
        </w:rPr>
        <w:t>35</w:t>
      </w:r>
      <w:r>
        <w:rPr>
          <w:rFonts w:hint="eastAsia" w:hAnsi="宋体" w:cs="宋体"/>
          <w:color w:val="000000"/>
        </w:rPr>
        <w:t>.4.6质疑事项已进入投诉处理、行政复议或行政诉讼程序的。</w:t>
      </w:r>
    </w:p>
    <w:p>
      <w:pPr>
        <w:spacing w:line="360" w:lineRule="auto"/>
        <w:ind w:firstLine="438" w:firstLineChars="200"/>
        <w:rPr>
          <w:rFonts w:hAnsi="宋体"/>
          <w:bCs/>
          <w:color w:val="000000"/>
        </w:rPr>
      </w:pPr>
      <w:r>
        <w:rPr>
          <w:rFonts w:hint="eastAsia" w:hAnsi="宋体"/>
          <w:bCs/>
          <w:color w:val="000000"/>
        </w:rPr>
        <w:t>35.4经审查符合质疑条件的，自收到质疑之日起即为受理。采购人将在质疑受理后3个工作日内作出答复或相关处理决定（需要检验、检测、鉴定、专家评审的，所需时间不计算在内），并以书面形式通知质疑人，答复的内容不得涉及商业秘密。</w:t>
      </w:r>
    </w:p>
    <w:p>
      <w:pPr>
        <w:spacing w:line="360" w:lineRule="auto"/>
        <w:ind w:firstLine="438" w:firstLineChars="200"/>
        <w:rPr>
          <w:rFonts w:hAnsi="宋体"/>
          <w:bCs/>
          <w:color w:val="000000"/>
        </w:rPr>
      </w:pPr>
      <w:r>
        <w:rPr>
          <w:rFonts w:hint="eastAsia" w:hAnsi="宋体"/>
          <w:bCs/>
          <w:color w:val="000000"/>
        </w:rPr>
        <w:t>35.5质疑人在答复期满前撤回质疑的，应由法定代表人或授权代表人签字确认，采购人即终止质疑处理程序。质疑人不得以同一理由再次提出质疑。</w:t>
      </w:r>
    </w:p>
    <w:p>
      <w:pPr>
        <w:spacing w:line="360" w:lineRule="auto"/>
        <w:ind w:firstLine="438" w:firstLineChars="200"/>
        <w:rPr>
          <w:rFonts w:hAnsi="宋体"/>
          <w:bCs/>
          <w:color w:val="000000"/>
        </w:rPr>
      </w:pPr>
      <w:r>
        <w:rPr>
          <w:rFonts w:hint="eastAsia" w:hAnsi="宋体"/>
          <w:bCs/>
          <w:color w:val="000000"/>
        </w:rPr>
        <w:t>质疑人对质疑答复不满意或采购人未在规定时间内做出答复的，可以在规定期限内向合肥市公共资源交易监督管理局提起投诉。</w:t>
      </w:r>
    </w:p>
    <w:p>
      <w:pPr>
        <w:spacing w:line="360" w:lineRule="auto"/>
        <w:ind w:firstLine="438" w:firstLineChars="200"/>
        <w:rPr>
          <w:rFonts w:hAnsi="宋体"/>
          <w:bCs/>
          <w:color w:val="000000"/>
        </w:rPr>
      </w:pPr>
      <w:r>
        <w:rPr>
          <w:rFonts w:hint="eastAsia" w:hAnsi="宋体"/>
          <w:bCs/>
          <w:color w:val="000000"/>
        </w:rPr>
        <w:t>质疑人应在答复期满后十五个工作日内提起投诉。</w:t>
      </w:r>
    </w:p>
    <w:p>
      <w:pPr>
        <w:spacing w:line="360" w:lineRule="auto"/>
        <w:ind w:firstLine="438" w:firstLineChars="200"/>
        <w:rPr>
          <w:rFonts w:hAnsi="宋体"/>
          <w:b/>
          <w:color w:val="000000"/>
          <w:szCs w:val="24"/>
        </w:rPr>
      </w:pPr>
      <w:r>
        <w:rPr>
          <w:rFonts w:hint="eastAsia" w:hAnsi="宋体"/>
          <w:b/>
          <w:color w:val="000000"/>
          <w:szCs w:val="24"/>
        </w:rPr>
        <w:t>36.未尽事宜</w:t>
      </w:r>
    </w:p>
    <w:p>
      <w:pPr>
        <w:spacing w:line="360" w:lineRule="auto"/>
        <w:ind w:firstLine="438" w:firstLineChars="200"/>
        <w:rPr>
          <w:rFonts w:hAnsi="宋体"/>
          <w:color w:val="000000"/>
          <w:szCs w:val="24"/>
        </w:rPr>
      </w:pPr>
      <w:r>
        <w:rPr>
          <w:rFonts w:hint="eastAsia" w:hAnsi="宋体"/>
          <w:color w:val="000000"/>
          <w:szCs w:val="24"/>
        </w:rPr>
        <w:t>36.1按政府采购法律法规的规定执行。</w:t>
      </w:r>
    </w:p>
    <w:p>
      <w:pPr>
        <w:spacing w:line="360" w:lineRule="auto"/>
        <w:ind w:firstLine="438" w:firstLineChars="200"/>
        <w:rPr>
          <w:rFonts w:hAnsi="宋体"/>
          <w:b/>
          <w:color w:val="000000"/>
          <w:szCs w:val="24"/>
        </w:rPr>
      </w:pPr>
      <w:r>
        <w:rPr>
          <w:rFonts w:hint="eastAsia" w:hAnsi="宋体"/>
          <w:b/>
          <w:color w:val="000000"/>
          <w:szCs w:val="24"/>
        </w:rPr>
        <w:t>37.解释权</w:t>
      </w:r>
    </w:p>
    <w:p>
      <w:pPr>
        <w:spacing w:line="360" w:lineRule="auto"/>
        <w:ind w:firstLine="438" w:firstLineChars="200"/>
        <w:rPr>
          <w:rFonts w:hAnsi="宋体"/>
          <w:bCs/>
          <w:color w:val="000000"/>
          <w:szCs w:val="24"/>
        </w:rPr>
      </w:pPr>
      <w:r>
        <w:rPr>
          <w:rFonts w:hint="eastAsia" w:hAnsi="宋体"/>
          <w:bCs/>
          <w:color w:val="000000"/>
          <w:szCs w:val="24"/>
        </w:rPr>
        <w:t>37.1本评标文件的解释权属于采购人。</w:t>
      </w:r>
      <w:bookmarkEnd w:id="32"/>
    </w:p>
    <w:p>
      <w:pPr>
        <w:spacing w:line="360" w:lineRule="auto"/>
        <w:ind w:firstLine="438" w:firstLineChars="200"/>
        <w:rPr>
          <w:rFonts w:hint="eastAsia" w:hAnsi="宋体" w:cs="宋体"/>
          <w:b/>
          <w:bCs/>
          <w:sz w:val="40"/>
          <w:szCs w:val="40"/>
        </w:rPr>
      </w:pPr>
      <w:r>
        <w:rPr>
          <w:rFonts w:hAnsi="宋体"/>
          <w:bCs/>
          <w:color w:val="000000"/>
          <w:szCs w:val="24"/>
        </w:rPr>
        <w:br w:type="page"/>
      </w:r>
      <w:bookmarkStart w:id="50" w:name="_Hlt509649724"/>
      <w:bookmarkEnd w:id="50"/>
      <w:bookmarkStart w:id="51" w:name="_Hlt509650697"/>
      <w:bookmarkEnd w:id="51"/>
      <w:bookmarkStart w:id="52" w:name="_Hlt510342861"/>
      <w:bookmarkEnd w:id="52"/>
      <w:bookmarkStart w:id="53" w:name="_Toc463041898"/>
      <w:bookmarkStart w:id="54" w:name="_Toc527131321"/>
      <w:bookmarkStart w:id="55" w:name="_Toc427106476"/>
      <w:bookmarkStart w:id="56" w:name="_Toc427016287"/>
      <w:bookmarkStart w:id="57" w:name="_Toc527131324"/>
      <w:r>
        <w:rPr>
          <w:rFonts w:hint="eastAsia" w:hAnsi="宋体"/>
          <w:b/>
          <w:color w:val="000000"/>
          <w:sz w:val="30"/>
          <w:szCs w:val="30"/>
        </w:rPr>
        <w:t>四、采购合同</w:t>
      </w:r>
      <w:bookmarkEnd w:id="53"/>
      <w:bookmarkEnd w:id="54"/>
      <w:bookmarkEnd w:id="55"/>
      <w:bookmarkEnd w:id="56"/>
    </w:p>
    <w:tbl>
      <w:tblPr>
        <w:tblStyle w:val="62"/>
        <w:tblW w:w="9860" w:type="dxa"/>
        <w:tblInd w:w="-15" w:type="dxa"/>
        <w:tblLayout w:type="autofit"/>
        <w:tblCellMar>
          <w:top w:w="0" w:type="dxa"/>
          <w:left w:w="108" w:type="dxa"/>
          <w:bottom w:w="0" w:type="dxa"/>
          <w:right w:w="108" w:type="dxa"/>
        </w:tblCellMar>
      </w:tblPr>
      <w:tblGrid>
        <w:gridCol w:w="9860"/>
      </w:tblGrid>
      <w:tr>
        <w:tblPrEx>
          <w:tblCellMar>
            <w:top w:w="0" w:type="dxa"/>
            <w:left w:w="108" w:type="dxa"/>
            <w:bottom w:w="0" w:type="dxa"/>
            <w:right w:w="108" w:type="dxa"/>
          </w:tblCellMar>
        </w:tblPrEx>
        <w:trPr>
          <w:trHeight w:val="510" w:hRule="atLeast"/>
        </w:trPr>
        <w:tc>
          <w:tcPr>
            <w:tcW w:w="9860" w:type="dxa"/>
            <w:tcBorders>
              <w:top w:val="nil"/>
              <w:left w:val="nil"/>
              <w:bottom w:val="nil"/>
              <w:right w:val="nil"/>
            </w:tcBorders>
            <w:vAlign w:val="bottom"/>
          </w:tcPr>
          <w:p>
            <w:pPr>
              <w:ind w:firstLine="2843" w:firstLineChars="750"/>
              <w:jc w:val="both"/>
              <w:rPr>
                <w:rFonts w:hint="eastAsia" w:hAnsi="宋体"/>
                <w:b/>
                <w:bCs/>
                <w:sz w:val="40"/>
                <w:szCs w:val="40"/>
              </w:rPr>
            </w:pPr>
            <w:r>
              <w:rPr>
                <w:rFonts w:hint="eastAsia" w:hAnsi="宋体"/>
                <w:b/>
                <w:bCs/>
                <w:sz w:val="40"/>
                <w:szCs w:val="40"/>
              </w:rPr>
              <w:t>苗木采购合同</w:t>
            </w:r>
          </w:p>
        </w:tc>
      </w:tr>
      <w:tr>
        <w:tblPrEx>
          <w:tblCellMar>
            <w:top w:w="0" w:type="dxa"/>
            <w:left w:w="108" w:type="dxa"/>
            <w:bottom w:w="0" w:type="dxa"/>
            <w:right w:w="108" w:type="dxa"/>
          </w:tblCellMar>
        </w:tblPrEx>
        <w:trPr>
          <w:trHeight w:val="522" w:hRule="atLeast"/>
        </w:trPr>
        <w:tc>
          <w:tcPr>
            <w:tcW w:w="9860" w:type="dxa"/>
            <w:tcBorders>
              <w:top w:val="nil"/>
              <w:left w:val="nil"/>
              <w:bottom w:val="nil"/>
              <w:right w:val="nil"/>
            </w:tcBorders>
            <w:vAlign w:val="bottom"/>
          </w:tcPr>
          <w:p>
            <w:pPr>
              <w:jc w:val="left"/>
              <w:rPr>
                <w:rFonts w:hint="eastAsia" w:hAnsi="宋体"/>
                <w:sz w:val="21"/>
                <w:szCs w:val="21"/>
                <w:lang w:val="en-US" w:eastAsia="zh-CN"/>
              </w:rPr>
            </w:pPr>
            <w:r>
              <w:rPr>
                <w:rFonts w:hint="eastAsia" w:hAnsi="宋体"/>
                <w:sz w:val="21"/>
                <w:szCs w:val="21"/>
                <w:lang w:val="en-US" w:eastAsia="zh-CN"/>
              </w:rPr>
              <w:t>供方</w:t>
            </w:r>
            <w:r>
              <w:rPr>
                <w:rFonts w:hint="eastAsia" w:hAnsi="宋体"/>
                <w:sz w:val="21"/>
                <w:szCs w:val="21"/>
                <w:lang w:eastAsia="zh-CN"/>
              </w:rPr>
              <w:t>：</w:t>
            </w:r>
            <w:r>
              <w:rPr>
                <w:rFonts w:hint="eastAsia" w:hAnsi="宋体"/>
                <w:sz w:val="21"/>
                <w:szCs w:val="21"/>
                <w:u w:val="single"/>
              </w:rPr>
              <w:t>　</w:t>
            </w:r>
            <w:r>
              <w:rPr>
                <w:rFonts w:hint="eastAsia" w:hAnsi="宋体"/>
                <w:sz w:val="21"/>
                <w:szCs w:val="21"/>
                <w:u w:val="single"/>
                <w:lang w:val="en-US" w:eastAsia="zh-CN"/>
              </w:rPr>
              <w:t xml:space="preserve">           </w:t>
            </w:r>
            <w:r>
              <w:rPr>
                <w:rFonts w:hint="eastAsia" w:hAnsi="宋体"/>
                <w:sz w:val="21"/>
                <w:szCs w:val="21"/>
                <w:u w:val="single"/>
              </w:rPr>
              <w:t xml:space="preserve">       </w:t>
            </w:r>
            <w:r>
              <w:rPr>
                <w:rFonts w:hint="eastAsia" w:hAnsi="宋体"/>
                <w:sz w:val="21"/>
                <w:szCs w:val="21"/>
                <w:u w:val="single"/>
                <w:lang w:val="en-US" w:eastAsia="zh-CN"/>
              </w:rPr>
              <w:t xml:space="preserve">            </w:t>
            </w:r>
            <w:r>
              <w:rPr>
                <w:rFonts w:hint="eastAsia" w:hAnsi="宋体"/>
                <w:sz w:val="21"/>
                <w:szCs w:val="21"/>
                <w:u w:val="single"/>
              </w:rPr>
              <w:t xml:space="preserve">   </w:t>
            </w:r>
            <w:r>
              <w:rPr>
                <w:rFonts w:hint="eastAsia" w:hAnsi="宋体"/>
                <w:sz w:val="21"/>
                <w:szCs w:val="21"/>
                <w:u w:val="single"/>
                <w:lang w:val="en-US" w:eastAsia="zh-CN"/>
              </w:rPr>
              <w:t xml:space="preserve"> </w:t>
            </w:r>
            <w:r>
              <w:rPr>
                <w:rFonts w:hint="eastAsia" w:hAnsi="宋体"/>
                <w:sz w:val="21"/>
                <w:szCs w:val="21"/>
                <w:u w:val="single"/>
              </w:rPr>
              <w:t xml:space="preserve"> </w:t>
            </w:r>
            <w:r>
              <w:rPr>
                <w:rFonts w:hint="eastAsia" w:hAnsi="宋体"/>
                <w:sz w:val="21"/>
                <w:szCs w:val="21"/>
              </w:rPr>
              <w:t xml:space="preserve">   　编   号： </w:t>
            </w:r>
          </w:p>
        </w:tc>
      </w:tr>
      <w:tr>
        <w:tblPrEx>
          <w:tblCellMar>
            <w:top w:w="0" w:type="dxa"/>
            <w:left w:w="108" w:type="dxa"/>
            <w:bottom w:w="0" w:type="dxa"/>
            <w:right w:w="108" w:type="dxa"/>
          </w:tblCellMar>
        </w:tblPrEx>
        <w:trPr>
          <w:trHeight w:val="619" w:hRule="atLeast"/>
        </w:trPr>
        <w:tc>
          <w:tcPr>
            <w:tcW w:w="9860" w:type="dxa"/>
            <w:tcBorders>
              <w:top w:val="nil"/>
              <w:left w:val="nil"/>
              <w:bottom w:val="nil"/>
              <w:right w:val="nil"/>
            </w:tcBorders>
            <w:vAlign w:val="bottom"/>
          </w:tcPr>
          <w:p>
            <w:pPr>
              <w:jc w:val="left"/>
              <w:rPr>
                <w:rFonts w:hint="eastAsia" w:hAnsi="宋体"/>
                <w:sz w:val="21"/>
                <w:szCs w:val="21"/>
                <w:lang w:val="en-US" w:eastAsia="zh-CN"/>
              </w:rPr>
            </w:pPr>
            <w:r>
              <w:rPr>
                <w:rFonts w:hint="eastAsia" w:hAnsi="宋体"/>
                <w:sz w:val="21"/>
                <w:szCs w:val="21"/>
                <w:lang w:val="en-US" w:eastAsia="zh-CN"/>
              </w:rPr>
              <w:t>需方</w:t>
            </w:r>
            <w:r>
              <w:rPr>
                <w:rFonts w:hint="eastAsia" w:hAnsi="宋体"/>
                <w:sz w:val="21"/>
                <w:szCs w:val="21"/>
              </w:rPr>
              <w:t>：</w:t>
            </w:r>
            <w:r>
              <w:rPr>
                <w:rFonts w:hint="eastAsia" w:hAnsi="宋体"/>
                <w:sz w:val="21"/>
                <w:szCs w:val="21"/>
                <w:u w:val="single"/>
              </w:rPr>
              <w:t xml:space="preserve">  合肥经济技术开发区公用事业发展</w:t>
            </w:r>
            <w:r>
              <w:rPr>
                <w:rFonts w:hint="eastAsia" w:hAnsi="宋体"/>
                <w:sz w:val="21"/>
                <w:szCs w:val="21"/>
                <w:u w:val="single"/>
                <w:lang w:val="en-US" w:eastAsia="zh-CN"/>
              </w:rPr>
              <w:t>有限</w:t>
            </w:r>
            <w:r>
              <w:rPr>
                <w:rFonts w:hint="eastAsia" w:hAnsi="宋体"/>
                <w:sz w:val="21"/>
                <w:szCs w:val="21"/>
                <w:u w:val="single"/>
              </w:rPr>
              <w:t xml:space="preserve">公司 </w:t>
            </w:r>
            <w:r>
              <w:rPr>
                <w:rFonts w:hint="eastAsia" w:hAnsi="宋体"/>
                <w:sz w:val="21"/>
                <w:szCs w:val="21"/>
              </w:rPr>
              <w:t xml:space="preserve">  　 签订地点：　合肥市</w:t>
            </w:r>
          </w:p>
        </w:tc>
      </w:tr>
      <w:tr>
        <w:tblPrEx>
          <w:tblCellMar>
            <w:top w:w="0" w:type="dxa"/>
            <w:left w:w="108" w:type="dxa"/>
            <w:bottom w:w="0" w:type="dxa"/>
            <w:right w:w="108" w:type="dxa"/>
          </w:tblCellMar>
        </w:tblPrEx>
        <w:trPr>
          <w:trHeight w:val="619" w:hRule="atLeast"/>
        </w:trPr>
        <w:tc>
          <w:tcPr>
            <w:tcW w:w="9860" w:type="dxa"/>
            <w:tcBorders>
              <w:top w:val="nil"/>
              <w:left w:val="nil"/>
              <w:bottom w:val="nil"/>
              <w:right w:val="nil"/>
            </w:tcBorders>
            <w:vAlign w:val="bottom"/>
          </w:tcPr>
          <w:p>
            <w:pPr>
              <w:jc w:val="left"/>
              <w:rPr>
                <w:rFonts w:hint="eastAsia" w:hAnsi="宋体"/>
                <w:sz w:val="21"/>
                <w:szCs w:val="21"/>
              </w:rPr>
            </w:pPr>
            <w:r>
              <w:rPr>
                <w:rFonts w:hint="eastAsia" w:hAnsi="宋体"/>
                <w:sz w:val="21"/>
                <w:szCs w:val="21"/>
              </w:rPr>
              <w:t>第一条  产品名称、规格、数量、单价等</w:t>
            </w:r>
          </w:p>
        </w:tc>
      </w:tr>
    </w:tbl>
    <w:p>
      <w:pPr>
        <w:rPr>
          <w:rFonts w:hint="eastAsia"/>
        </w:rPr>
      </w:pPr>
    </w:p>
    <w:tbl>
      <w:tblPr>
        <w:tblStyle w:val="62"/>
        <w:tblW w:w="9441" w:type="dxa"/>
        <w:tblInd w:w="-63" w:type="dxa"/>
        <w:tblBorders>
          <w:top w:val="outset" w:color="000000" w:sz="6" w:space="0"/>
          <w:left w:val="outset" w:color="000000" w:sz="6" w:space="0"/>
          <w:bottom w:val="outset" w:color="000000" w:sz="6" w:space="0"/>
          <w:right w:val="outset" w:color="000000" w:sz="6" w:space="0"/>
          <w:insideH w:val="none" w:color="000000" w:sz="0" w:space="0"/>
          <w:insideV w:val="none" w:color="000000" w:sz="0" w:space="0"/>
        </w:tblBorders>
        <w:tblLayout w:type="fixed"/>
        <w:tblCellMar>
          <w:top w:w="13" w:type="dxa"/>
          <w:left w:w="63" w:type="dxa"/>
          <w:bottom w:w="13" w:type="dxa"/>
          <w:right w:w="63" w:type="dxa"/>
        </w:tblCellMar>
      </w:tblPr>
      <w:tblGrid>
        <w:gridCol w:w="630"/>
        <w:gridCol w:w="1449"/>
        <w:gridCol w:w="3045"/>
        <w:gridCol w:w="751"/>
        <w:gridCol w:w="851"/>
        <w:gridCol w:w="850"/>
        <w:gridCol w:w="1865"/>
      </w:tblGrid>
      <w:tr>
        <w:tblPrEx>
          <w:tblBorders>
            <w:top w:val="outset" w:color="000000" w:sz="6" w:space="0"/>
            <w:left w:val="outset" w:color="000000" w:sz="6" w:space="0"/>
            <w:bottom w:val="outset" w:color="000000" w:sz="6" w:space="0"/>
            <w:right w:val="outset" w:color="000000" w:sz="6" w:space="0"/>
            <w:insideH w:val="none" w:color="000000" w:sz="0" w:space="0"/>
            <w:insideV w:val="none" w:color="000000" w:sz="0" w:space="0"/>
          </w:tblBorders>
          <w:tblCellMar>
            <w:top w:w="13" w:type="dxa"/>
            <w:left w:w="63" w:type="dxa"/>
            <w:bottom w:w="13" w:type="dxa"/>
            <w:right w:w="63" w:type="dxa"/>
          </w:tblCellMar>
        </w:tblPrEx>
        <w:trPr>
          <w:trHeight w:val="263" w:hRule="atLeast"/>
        </w:trPr>
        <w:tc>
          <w:tcPr>
            <w:tcW w:w="630" w:type="dxa"/>
            <w:vAlign w:val="top"/>
          </w:tcPr>
          <w:p>
            <w:pPr>
              <w:jc w:val="center"/>
              <w:rPr>
                <w:rFonts w:hAnsi="宋体"/>
                <w:b/>
                <w:color w:val="000000"/>
                <w:sz w:val="18"/>
                <w:szCs w:val="18"/>
              </w:rPr>
            </w:pPr>
            <w:bookmarkStart w:id="58" w:name="OLE_LINK1"/>
            <w:r>
              <w:rPr>
                <w:rFonts w:hAnsi="宋体"/>
                <w:b/>
                <w:color w:val="000000"/>
                <w:sz w:val="18"/>
                <w:szCs w:val="18"/>
              </w:rPr>
              <w:t>序号</w:t>
            </w:r>
          </w:p>
        </w:tc>
        <w:tc>
          <w:tcPr>
            <w:tcW w:w="1449" w:type="dxa"/>
            <w:tcMar>
              <w:top w:w="13" w:type="dxa"/>
              <w:left w:w="63" w:type="dxa"/>
              <w:bottom w:w="13" w:type="dxa"/>
              <w:right w:w="63" w:type="dxa"/>
            </w:tcMar>
            <w:vAlign w:val="center"/>
          </w:tcPr>
          <w:p>
            <w:pPr>
              <w:jc w:val="center"/>
              <w:rPr>
                <w:rFonts w:hAnsi="宋体"/>
                <w:b/>
                <w:color w:val="000000"/>
                <w:sz w:val="18"/>
                <w:szCs w:val="18"/>
              </w:rPr>
            </w:pPr>
            <w:r>
              <w:rPr>
                <w:rFonts w:hAnsi="宋体"/>
                <w:b/>
                <w:color w:val="000000"/>
                <w:sz w:val="18"/>
                <w:szCs w:val="18"/>
              </w:rPr>
              <w:t>名品</w:t>
            </w:r>
          </w:p>
        </w:tc>
        <w:tc>
          <w:tcPr>
            <w:tcW w:w="3045" w:type="dxa"/>
            <w:tcMar>
              <w:top w:w="13" w:type="dxa"/>
              <w:left w:w="63" w:type="dxa"/>
              <w:bottom w:w="13" w:type="dxa"/>
              <w:right w:w="63" w:type="dxa"/>
            </w:tcMar>
            <w:vAlign w:val="center"/>
          </w:tcPr>
          <w:p>
            <w:pPr>
              <w:jc w:val="center"/>
              <w:rPr>
                <w:rFonts w:hAnsi="宋体"/>
                <w:b/>
                <w:color w:val="000000"/>
                <w:sz w:val="18"/>
                <w:szCs w:val="18"/>
              </w:rPr>
            </w:pPr>
            <w:r>
              <w:rPr>
                <w:rFonts w:hAnsi="宋体"/>
                <w:b/>
                <w:color w:val="000000"/>
                <w:sz w:val="18"/>
                <w:szCs w:val="18"/>
              </w:rPr>
              <w:t>规格、要求</w:t>
            </w:r>
          </w:p>
        </w:tc>
        <w:tc>
          <w:tcPr>
            <w:tcW w:w="751" w:type="dxa"/>
            <w:tcMar>
              <w:top w:w="13" w:type="dxa"/>
              <w:left w:w="63" w:type="dxa"/>
              <w:bottom w:w="13" w:type="dxa"/>
              <w:right w:w="63" w:type="dxa"/>
            </w:tcMar>
            <w:vAlign w:val="center"/>
          </w:tcPr>
          <w:p>
            <w:pPr>
              <w:jc w:val="center"/>
              <w:rPr>
                <w:rFonts w:hAnsi="宋体"/>
                <w:b/>
                <w:color w:val="000000"/>
                <w:sz w:val="18"/>
                <w:szCs w:val="18"/>
              </w:rPr>
            </w:pPr>
            <w:r>
              <w:rPr>
                <w:rFonts w:hAnsi="宋体"/>
                <w:b/>
                <w:color w:val="000000"/>
                <w:sz w:val="18"/>
                <w:szCs w:val="18"/>
              </w:rPr>
              <w:t>单位</w:t>
            </w:r>
          </w:p>
        </w:tc>
        <w:tc>
          <w:tcPr>
            <w:tcW w:w="851" w:type="dxa"/>
            <w:tcMar>
              <w:top w:w="13" w:type="dxa"/>
              <w:left w:w="63" w:type="dxa"/>
              <w:bottom w:w="13" w:type="dxa"/>
              <w:right w:w="63" w:type="dxa"/>
            </w:tcMar>
            <w:vAlign w:val="center"/>
          </w:tcPr>
          <w:p>
            <w:pPr>
              <w:jc w:val="center"/>
              <w:rPr>
                <w:rFonts w:hAnsi="宋体"/>
                <w:b/>
                <w:color w:val="000000"/>
                <w:sz w:val="18"/>
                <w:szCs w:val="18"/>
              </w:rPr>
            </w:pPr>
            <w:r>
              <w:rPr>
                <w:rFonts w:hAnsi="宋体"/>
                <w:b/>
                <w:color w:val="000000"/>
                <w:sz w:val="18"/>
                <w:szCs w:val="18"/>
              </w:rPr>
              <w:t>数量</w:t>
            </w:r>
          </w:p>
        </w:tc>
        <w:tc>
          <w:tcPr>
            <w:tcW w:w="850" w:type="dxa"/>
            <w:tcMar>
              <w:top w:w="13" w:type="dxa"/>
              <w:left w:w="63" w:type="dxa"/>
              <w:bottom w:w="13" w:type="dxa"/>
              <w:right w:w="63" w:type="dxa"/>
            </w:tcMar>
            <w:vAlign w:val="center"/>
          </w:tcPr>
          <w:p>
            <w:pPr>
              <w:jc w:val="center"/>
              <w:rPr>
                <w:rFonts w:hAnsi="宋体"/>
                <w:b/>
                <w:color w:val="000000"/>
                <w:sz w:val="18"/>
                <w:szCs w:val="18"/>
              </w:rPr>
            </w:pPr>
            <w:r>
              <w:rPr>
                <w:rFonts w:hAnsi="宋体"/>
                <w:b/>
                <w:color w:val="000000"/>
                <w:sz w:val="18"/>
                <w:szCs w:val="18"/>
              </w:rPr>
              <w:t>单价</w:t>
            </w:r>
          </w:p>
        </w:tc>
        <w:tc>
          <w:tcPr>
            <w:tcW w:w="1865" w:type="dxa"/>
            <w:tcMar>
              <w:top w:w="13" w:type="dxa"/>
              <w:left w:w="63" w:type="dxa"/>
              <w:bottom w:w="13" w:type="dxa"/>
              <w:right w:w="63" w:type="dxa"/>
            </w:tcMar>
            <w:vAlign w:val="center"/>
          </w:tcPr>
          <w:p>
            <w:pPr>
              <w:jc w:val="center"/>
              <w:rPr>
                <w:rFonts w:hAnsi="宋体"/>
                <w:b/>
                <w:color w:val="000000"/>
                <w:sz w:val="18"/>
                <w:szCs w:val="18"/>
              </w:rPr>
            </w:pPr>
            <w:r>
              <w:rPr>
                <w:rFonts w:hAnsi="宋体"/>
                <w:b/>
                <w:color w:val="000000"/>
                <w:sz w:val="18"/>
                <w:szCs w:val="18"/>
              </w:rPr>
              <w:t>小计</w:t>
            </w:r>
          </w:p>
        </w:tc>
      </w:tr>
      <w:tr>
        <w:tblPrEx>
          <w:tblBorders>
            <w:top w:val="outset" w:color="000000" w:sz="6" w:space="0"/>
            <w:left w:val="outset" w:color="000000" w:sz="6" w:space="0"/>
            <w:bottom w:val="outset" w:color="000000" w:sz="6" w:space="0"/>
            <w:right w:val="outset" w:color="000000" w:sz="6" w:space="0"/>
            <w:insideH w:val="none" w:color="000000" w:sz="0" w:space="0"/>
            <w:insideV w:val="none" w:color="000000" w:sz="0" w:space="0"/>
          </w:tblBorders>
          <w:tblCellMar>
            <w:top w:w="13" w:type="dxa"/>
            <w:left w:w="63" w:type="dxa"/>
            <w:bottom w:w="13" w:type="dxa"/>
            <w:right w:w="63" w:type="dxa"/>
          </w:tblCellMar>
        </w:tblPrEx>
        <w:trPr>
          <w:trHeight w:val="263" w:hRule="atLeast"/>
        </w:trPr>
        <w:tc>
          <w:tcPr>
            <w:tcW w:w="630" w:type="dxa"/>
            <w:vAlign w:val="center"/>
          </w:tcPr>
          <w:p>
            <w:pPr>
              <w:jc w:val="center"/>
              <w:rPr>
                <w:rFonts w:hint="eastAsia" w:hAnsi="宋体"/>
                <w:color w:val="000000"/>
                <w:sz w:val="18"/>
                <w:szCs w:val="18"/>
              </w:rPr>
            </w:pPr>
            <w:r>
              <w:rPr>
                <w:rFonts w:hint="eastAsia" w:hAnsi="宋体"/>
                <w:color w:val="000000"/>
                <w:sz w:val="18"/>
                <w:szCs w:val="18"/>
              </w:rPr>
              <w:t>1</w:t>
            </w:r>
          </w:p>
        </w:tc>
        <w:tc>
          <w:tcPr>
            <w:tcW w:w="1449" w:type="dxa"/>
            <w:tcMar>
              <w:top w:w="13" w:type="dxa"/>
              <w:left w:w="63" w:type="dxa"/>
              <w:bottom w:w="13" w:type="dxa"/>
              <w:right w:w="63" w:type="dxa"/>
            </w:tcMar>
            <w:vAlign w:val="center"/>
          </w:tcPr>
          <w:p>
            <w:pPr>
              <w:keepNext w:val="0"/>
              <w:keepLines w:val="0"/>
              <w:suppressLineNumbers w:val="0"/>
              <w:pBdr>
                <w:top w:val="none" w:color="000000" w:sz="0" w:space="0"/>
                <w:left w:val="none" w:color="000000" w:sz="0" w:space="0"/>
                <w:bottom w:val="none" w:color="000000" w:sz="0" w:space="0"/>
                <w:right w:val="none" w:color="000000" w:sz="0" w:space="0"/>
              </w:pBdr>
              <w:spacing w:before="0" w:beforeAutospacing="0" w:after="0" w:afterAutospacing="0"/>
              <w:ind w:left="0" w:leftChars="0" w:right="0" w:rightChars="0"/>
              <w:jc w:val="center"/>
              <w:rPr>
                <w:rFonts w:hint="eastAsia" w:ascii="微软雅黑" w:hAnsi="微软雅黑" w:eastAsia="微软雅黑"/>
                <w:b w:val="0"/>
                <w:bCs w:val="0"/>
                <w:i w:val="0"/>
                <w:iCs w:val="0"/>
                <w:color w:val="000000"/>
                <w:spacing w:val="0"/>
                <w:kern w:val="0"/>
                <w:sz w:val="18"/>
                <w:szCs w:val="18"/>
                <w:u w:val="none"/>
                <w:shd w:val="clear" w:color="auto" w:fill="auto"/>
                <w:lang w:val="en-US" w:eastAsia="zh-CN" w:bidi="ar"/>
              </w:rPr>
            </w:pPr>
            <w:r>
              <w:rPr>
                <w:rFonts w:hint="eastAsia" w:ascii="微软雅黑" w:hAnsi="微软雅黑" w:eastAsia="微软雅黑"/>
                <w:b w:val="0"/>
                <w:bCs w:val="0"/>
                <w:i w:val="0"/>
                <w:iCs w:val="0"/>
                <w:color w:val="000000"/>
                <w:spacing w:val="0"/>
                <w:kern w:val="0"/>
                <w:sz w:val="18"/>
                <w:szCs w:val="18"/>
                <w:u w:val="none"/>
                <w:shd w:val="clear" w:color="auto" w:fill="auto"/>
                <w:lang w:val="en-US" w:eastAsia="zh-CN" w:bidi="ar"/>
              </w:rPr>
              <w:t>醡浆草(多色）</w:t>
            </w:r>
          </w:p>
        </w:tc>
        <w:tc>
          <w:tcPr>
            <w:tcW w:w="3045" w:type="dxa"/>
            <w:tcMar>
              <w:top w:w="13" w:type="dxa"/>
              <w:left w:w="63" w:type="dxa"/>
              <w:bottom w:w="13" w:type="dxa"/>
              <w:right w:w="63" w:type="dxa"/>
            </w:tcMar>
            <w:vAlign w:val="center"/>
          </w:tcPr>
          <w:p>
            <w:pPr>
              <w:keepNext w:val="0"/>
              <w:keepLines w:val="0"/>
              <w:suppressLineNumbers w:val="0"/>
              <w:pBdr>
                <w:top w:val="none" w:color="000000" w:sz="0" w:space="0"/>
                <w:left w:val="none" w:color="000000" w:sz="0" w:space="0"/>
                <w:bottom w:val="none" w:color="000000" w:sz="0" w:space="0"/>
                <w:right w:val="none" w:color="000000" w:sz="0" w:space="0"/>
              </w:pBdr>
              <w:spacing w:before="0" w:beforeAutospacing="0" w:after="0" w:afterAutospacing="0"/>
              <w:ind w:left="0" w:leftChars="0" w:right="0" w:rightChars="0"/>
              <w:jc w:val="center"/>
              <w:rPr>
                <w:rFonts w:hint="eastAsia" w:ascii="微软雅黑" w:hAnsi="微软雅黑" w:eastAsia="微软雅黑"/>
                <w:b w:val="0"/>
                <w:bCs w:val="0"/>
                <w:i w:val="0"/>
                <w:iCs w:val="0"/>
                <w:color w:val="000000"/>
                <w:spacing w:val="0"/>
                <w:kern w:val="0"/>
                <w:sz w:val="18"/>
                <w:szCs w:val="18"/>
                <w:u w:val="none"/>
                <w:shd w:val="clear" w:color="auto" w:fill="auto"/>
                <w:lang w:val="en-US" w:eastAsia="zh-CN" w:bidi="ar"/>
              </w:rPr>
            </w:pPr>
            <w:r>
              <w:rPr>
                <w:rFonts w:hint="eastAsia" w:ascii="微软雅黑" w:hAnsi="微软雅黑" w:eastAsia="微软雅黑"/>
                <w:b w:val="0"/>
                <w:bCs w:val="0"/>
                <w:i w:val="0"/>
                <w:iCs w:val="0"/>
                <w:color w:val="000000"/>
                <w:spacing w:val="0"/>
                <w:kern w:val="0"/>
                <w:sz w:val="18"/>
                <w:szCs w:val="18"/>
                <w:u w:val="none"/>
                <w:shd w:val="clear" w:color="auto" w:fill="auto"/>
                <w:lang w:val="en-US" w:eastAsia="zh-CN" w:bidi="ar"/>
              </w:rPr>
              <w:t>面积400M2,蓬径（P）：10cm-15cm，高度(H)：10cm-15cm</w:t>
            </w:r>
          </w:p>
        </w:tc>
        <w:tc>
          <w:tcPr>
            <w:tcW w:w="751" w:type="dxa"/>
            <w:tcMar>
              <w:top w:w="13" w:type="dxa"/>
              <w:left w:w="63" w:type="dxa"/>
              <w:bottom w:w="13" w:type="dxa"/>
              <w:right w:w="63" w:type="dxa"/>
            </w:tcMar>
            <w:vAlign w:val="center"/>
          </w:tcPr>
          <w:p>
            <w:pPr>
              <w:jc w:val="center"/>
              <w:rPr>
                <w:rFonts w:hint="eastAsia" w:hAnsi="宋体"/>
                <w:color w:val="000000"/>
                <w:sz w:val="18"/>
                <w:szCs w:val="18"/>
                <w:lang w:val="en-US" w:eastAsia="zh-CN"/>
              </w:rPr>
            </w:pPr>
            <w:r>
              <w:rPr>
                <w:rFonts w:hint="eastAsia" w:hAnsi="宋体"/>
                <w:color w:val="000000"/>
                <w:sz w:val="18"/>
                <w:szCs w:val="18"/>
                <w:lang w:val="en-US" w:eastAsia="zh-CN"/>
              </w:rPr>
              <w:t>株</w:t>
            </w:r>
          </w:p>
        </w:tc>
        <w:tc>
          <w:tcPr>
            <w:tcW w:w="851" w:type="dxa"/>
            <w:tcMar>
              <w:top w:w="13" w:type="dxa"/>
              <w:left w:w="63" w:type="dxa"/>
              <w:bottom w:w="13" w:type="dxa"/>
              <w:right w:w="63" w:type="dxa"/>
            </w:tcMar>
            <w:vAlign w:val="center"/>
          </w:tcPr>
          <w:p>
            <w:pPr>
              <w:jc w:val="center"/>
              <w:rPr>
                <w:rFonts w:hint="eastAsia" w:hAnsi="宋体"/>
                <w:color w:val="000000"/>
                <w:sz w:val="18"/>
                <w:szCs w:val="18"/>
                <w:lang w:val="en-US" w:eastAsia="zh-CN"/>
              </w:rPr>
            </w:pPr>
          </w:p>
        </w:tc>
        <w:tc>
          <w:tcPr>
            <w:tcW w:w="850" w:type="dxa"/>
            <w:tcMar>
              <w:top w:w="13" w:type="dxa"/>
              <w:left w:w="63" w:type="dxa"/>
              <w:bottom w:w="13" w:type="dxa"/>
              <w:right w:w="63" w:type="dxa"/>
            </w:tcMar>
            <w:vAlign w:val="center"/>
          </w:tcPr>
          <w:p>
            <w:pPr>
              <w:jc w:val="center"/>
              <w:rPr>
                <w:rFonts w:hint="eastAsia" w:hAnsi="宋体"/>
                <w:color w:val="000000"/>
                <w:sz w:val="18"/>
                <w:szCs w:val="18"/>
                <w:lang w:val="en-US" w:eastAsia="zh-CN"/>
              </w:rPr>
            </w:pPr>
          </w:p>
        </w:tc>
        <w:tc>
          <w:tcPr>
            <w:tcW w:w="1865" w:type="dxa"/>
            <w:tcMar>
              <w:top w:w="13" w:type="dxa"/>
              <w:left w:w="63" w:type="dxa"/>
              <w:bottom w:w="13" w:type="dxa"/>
              <w:right w:w="63" w:type="dxa"/>
            </w:tcMar>
            <w:vAlign w:val="center"/>
          </w:tcPr>
          <w:p>
            <w:pPr>
              <w:jc w:val="center"/>
              <w:rPr>
                <w:rFonts w:hint="eastAsia" w:hAnsi="宋体"/>
                <w:color w:val="000000"/>
                <w:sz w:val="18"/>
                <w:szCs w:val="18"/>
                <w:lang w:val="en-US" w:eastAsia="zh-CN"/>
              </w:rPr>
            </w:pPr>
          </w:p>
        </w:tc>
      </w:tr>
      <w:tr>
        <w:tblPrEx>
          <w:tblBorders>
            <w:top w:val="outset" w:color="000000" w:sz="6" w:space="0"/>
            <w:left w:val="outset" w:color="000000" w:sz="6" w:space="0"/>
            <w:bottom w:val="outset" w:color="000000" w:sz="6" w:space="0"/>
            <w:right w:val="outset" w:color="000000" w:sz="6" w:space="0"/>
            <w:insideH w:val="none" w:color="000000" w:sz="0" w:space="0"/>
            <w:insideV w:val="none" w:color="000000" w:sz="0" w:space="0"/>
          </w:tblBorders>
          <w:tblCellMar>
            <w:top w:w="13" w:type="dxa"/>
            <w:left w:w="63" w:type="dxa"/>
            <w:bottom w:w="13" w:type="dxa"/>
            <w:right w:w="63" w:type="dxa"/>
          </w:tblCellMar>
        </w:tblPrEx>
        <w:trPr>
          <w:trHeight w:val="263" w:hRule="atLeast"/>
        </w:trPr>
        <w:tc>
          <w:tcPr>
            <w:tcW w:w="630" w:type="dxa"/>
            <w:vAlign w:val="center"/>
          </w:tcPr>
          <w:p>
            <w:pPr>
              <w:keepNext w:val="0"/>
              <w:keepLines w:val="0"/>
              <w:suppressLineNumbers w:val="0"/>
              <w:pBdr>
                <w:top w:val="none" w:color="000000" w:sz="0" w:space="0"/>
                <w:left w:val="none" w:color="000000" w:sz="0" w:space="0"/>
                <w:bottom w:val="none" w:color="000000" w:sz="0" w:space="0"/>
                <w:right w:val="none" w:color="000000" w:sz="0" w:space="0"/>
              </w:pBdr>
              <w:spacing w:before="0" w:beforeAutospacing="0" w:after="0" w:afterAutospacing="0"/>
              <w:ind w:left="0" w:leftChars="0" w:right="0" w:rightChars="0"/>
              <w:jc w:val="center"/>
              <w:rPr>
                <w:rFonts w:hint="eastAsia" w:ascii="微软雅黑" w:hAnsi="微软雅黑" w:eastAsia="微软雅黑"/>
                <w:b w:val="0"/>
                <w:bCs w:val="0"/>
                <w:i w:val="0"/>
                <w:iCs w:val="0"/>
                <w:color w:val="000000"/>
                <w:spacing w:val="0"/>
                <w:kern w:val="0"/>
                <w:sz w:val="18"/>
                <w:szCs w:val="18"/>
                <w:u w:val="none"/>
                <w:shd w:val="clear" w:color="auto" w:fill="auto"/>
                <w:lang w:val="en-US" w:eastAsia="zh-CN" w:bidi="ar"/>
              </w:rPr>
            </w:pPr>
            <w:r>
              <w:rPr>
                <w:rFonts w:hint="eastAsia" w:ascii="微软雅黑" w:hAnsi="微软雅黑" w:eastAsia="微软雅黑"/>
                <w:b w:val="0"/>
                <w:bCs w:val="0"/>
                <w:i w:val="0"/>
                <w:iCs w:val="0"/>
                <w:color w:val="000000"/>
                <w:spacing w:val="0"/>
                <w:kern w:val="0"/>
                <w:sz w:val="18"/>
                <w:szCs w:val="18"/>
                <w:u w:val="none"/>
                <w:shd w:val="clear" w:color="auto" w:fill="auto"/>
                <w:lang w:val="en-US" w:eastAsia="zh-CN" w:bidi="ar"/>
              </w:rPr>
              <w:t>2</w:t>
            </w:r>
          </w:p>
        </w:tc>
        <w:tc>
          <w:tcPr>
            <w:tcW w:w="1449" w:type="dxa"/>
            <w:tcMar>
              <w:top w:w="13" w:type="dxa"/>
              <w:left w:w="63" w:type="dxa"/>
              <w:bottom w:w="13" w:type="dxa"/>
              <w:right w:w="63" w:type="dxa"/>
            </w:tcMar>
            <w:vAlign w:val="center"/>
          </w:tcPr>
          <w:p>
            <w:pPr>
              <w:keepNext w:val="0"/>
              <w:keepLines w:val="0"/>
              <w:suppressLineNumbers w:val="0"/>
              <w:pBdr>
                <w:top w:val="none" w:color="000000" w:sz="0" w:space="0"/>
                <w:left w:val="none" w:color="000000" w:sz="0" w:space="0"/>
                <w:bottom w:val="none" w:color="000000" w:sz="0" w:space="0"/>
                <w:right w:val="none" w:color="000000" w:sz="0" w:space="0"/>
              </w:pBdr>
              <w:spacing w:before="0" w:beforeAutospacing="0" w:after="0" w:afterAutospacing="0"/>
              <w:ind w:left="0" w:leftChars="0" w:right="0" w:rightChars="0"/>
              <w:jc w:val="center"/>
              <w:rPr>
                <w:rFonts w:hint="eastAsia" w:ascii="微软雅黑" w:hAnsi="微软雅黑" w:eastAsia="微软雅黑"/>
                <w:b w:val="0"/>
                <w:bCs w:val="0"/>
                <w:i w:val="0"/>
                <w:iCs w:val="0"/>
                <w:color w:val="000000"/>
                <w:spacing w:val="0"/>
                <w:kern w:val="0"/>
                <w:sz w:val="18"/>
                <w:szCs w:val="18"/>
                <w:u w:val="none"/>
                <w:shd w:val="clear" w:color="auto" w:fill="auto"/>
                <w:lang w:val="en-US" w:eastAsia="zh-CN" w:bidi="ar"/>
              </w:rPr>
            </w:pPr>
            <w:r>
              <w:rPr>
                <w:rFonts w:hint="eastAsia" w:ascii="微软雅黑" w:hAnsi="微软雅黑" w:eastAsia="微软雅黑"/>
                <w:b w:val="0"/>
                <w:bCs w:val="0"/>
                <w:i w:val="0"/>
                <w:iCs w:val="0"/>
                <w:color w:val="000000"/>
                <w:spacing w:val="0"/>
                <w:kern w:val="0"/>
                <w:sz w:val="18"/>
                <w:szCs w:val="18"/>
                <w:u w:val="none"/>
                <w:shd w:val="clear" w:color="auto" w:fill="auto"/>
                <w:lang w:val="en-US" w:eastAsia="zh-CN" w:bidi="ar"/>
              </w:rPr>
              <w:t>麦冬</w:t>
            </w:r>
          </w:p>
        </w:tc>
        <w:tc>
          <w:tcPr>
            <w:tcW w:w="3045" w:type="dxa"/>
            <w:tcMar>
              <w:top w:w="13" w:type="dxa"/>
              <w:left w:w="63" w:type="dxa"/>
              <w:bottom w:w="13" w:type="dxa"/>
              <w:right w:w="63" w:type="dxa"/>
            </w:tcMar>
            <w:vAlign w:val="center"/>
          </w:tcPr>
          <w:p>
            <w:pPr>
              <w:keepNext w:val="0"/>
              <w:keepLines w:val="0"/>
              <w:suppressLineNumbers w:val="0"/>
              <w:pBdr>
                <w:top w:val="none" w:color="000000" w:sz="0" w:space="0"/>
                <w:left w:val="none" w:color="000000" w:sz="0" w:space="0"/>
                <w:bottom w:val="none" w:color="000000" w:sz="0" w:space="0"/>
                <w:right w:val="none" w:color="000000" w:sz="0" w:space="0"/>
              </w:pBdr>
              <w:spacing w:before="0" w:beforeAutospacing="0" w:after="0" w:afterAutospacing="0"/>
              <w:ind w:left="0" w:leftChars="0" w:right="0" w:rightChars="0"/>
              <w:jc w:val="center"/>
              <w:rPr>
                <w:rFonts w:hint="eastAsia" w:ascii="微软雅黑" w:hAnsi="微软雅黑" w:eastAsia="微软雅黑"/>
                <w:b w:val="0"/>
                <w:bCs w:val="0"/>
                <w:i w:val="0"/>
                <w:iCs w:val="0"/>
                <w:color w:val="000000"/>
                <w:spacing w:val="0"/>
                <w:kern w:val="0"/>
                <w:sz w:val="18"/>
                <w:szCs w:val="18"/>
                <w:u w:val="none"/>
                <w:shd w:val="clear" w:color="auto" w:fill="auto"/>
                <w:lang w:val="en-US" w:eastAsia="zh-CN" w:bidi="ar"/>
              </w:rPr>
            </w:pPr>
            <w:r>
              <w:rPr>
                <w:rFonts w:hint="eastAsia" w:ascii="微软雅黑" w:hAnsi="微软雅黑" w:eastAsia="微软雅黑"/>
                <w:b w:val="0"/>
                <w:bCs w:val="0"/>
                <w:i w:val="0"/>
                <w:iCs w:val="0"/>
                <w:color w:val="000000"/>
                <w:spacing w:val="0"/>
                <w:kern w:val="0"/>
                <w:sz w:val="18"/>
                <w:szCs w:val="18"/>
                <w:u w:val="none"/>
                <w:shd w:val="clear" w:color="auto" w:fill="auto"/>
                <w:lang w:val="en-US" w:eastAsia="zh-CN" w:bidi="ar"/>
              </w:rPr>
              <w:t>面积：450M2</w:t>
            </w:r>
          </w:p>
        </w:tc>
        <w:tc>
          <w:tcPr>
            <w:tcW w:w="751" w:type="dxa"/>
            <w:tcMar>
              <w:top w:w="13" w:type="dxa"/>
              <w:left w:w="63" w:type="dxa"/>
              <w:bottom w:w="13" w:type="dxa"/>
              <w:right w:w="63" w:type="dxa"/>
            </w:tcMar>
            <w:vAlign w:val="center"/>
          </w:tcPr>
          <w:p>
            <w:pPr>
              <w:jc w:val="center"/>
              <w:rPr>
                <w:rFonts w:hAnsi="宋体"/>
                <w:color w:val="000000"/>
                <w:sz w:val="18"/>
                <w:szCs w:val="18"/>
              </w:rPr>
            </w:pPr>
            <w:r>
              <w:rPr>
                <w:rFonts w:hAnsi="宋体"/>
                <w:color w:val="000000"/>
                <w:sz w:val="18"/>
                <w:szCs w:val="18"/>
              </w:rPr>
              <w:t>株</w:t>
            </w:r>
          </w:p>
        </w:tc>
        <w:tc>
          <w:tcPr>
            <w:tcW w:w="851" w:type="dxa"/>
            <w:tcMar>
              <w:top w:w="13" w:type="dxa"/>
              <w:left w:w="63" w:type="dxa"/>
              <w:bottom w:w="13" w:type="dxa"/>
              <w:right w:w="63" w:type="dxa"/>
            </w:tcMar>
            <w:vAlign w:val="center"/>
          </w:tcPr>
          <w:p>
            <w:pPr>
              <w:jc w:val="center"/>
              <w:rPr>
                <w:rFonts w:hint="eastAsia" w:hAnsi="宋体"/>
                <w:color w:val="000000"/>
                <w:sz w:val="18"/>
                <w:szCs w:val="18"/>
                <w:lang w:val="en-US" w:eastAsia="zh-CN"/>
              </w:rPr>
            </w:pPr>
          </w:p>
        </w:tc>
        <w:tc>
          <w:tcPr>
            <w:tcW w:w="850" w:type="dxa"/>
            <w:tcMar>
              <w:top w:w="13" w:type="dxa"/>
              <w:left w:w="63" w:type="dxa"/>
              <w:bottom w:w="13" w:type="dxa"/>
              <w:right w:w="63" w:type="dxa"/>
            </w:tcMar>
            <w:vAlign w:val="center"/>
          </w:tcPr>
          <w:p>
            <w:pPr>
              <w:jc w:val="center"/>
              <w:rPr>
                <w:rFonts w:hint="eastAsia" w:hAnsi="宋体"/>
                <w:color w:val="000000"/>
                <w:sz w:val="18"/>
                <w:szCs w:val="18"/>
                <w:lang w:val="en-US" w:eastAsia="zh-CN"/>
              </w:rPr>
            </w:pPr>
          </w:p>
        </w:tc>
        <w:tc>
          <w:tcPr>
            <w:tcW w:w="1865" w:type="dxa"/>
            <w:tcMar>
              <w:top w:w="13" w:type="dxa"/>
              <w:left w:w="63" w:type="dxa"/>
              <w:bottom w:w="13" w:type="dxa"/>
              <w:right w:w="63" w:type="dxa"/>
            </w:tcMar>
            <w:vAlign w:val="center"/>
          </w:tcPr>
          <w:p>
            <w:pPr>
              <w:jc w:val="center"/>
              <w:rPr>
                <w:rFonts w:hint="eastAsia" w:hAnsi="宋体"/>
                <w:color w:val="000000"/>
                <w:sz w:val="18"/>
                <w:szCs w:val="18"/>
                <w:lang w:val="en-US" w:eastAsia="zh-CN"/>
              </w:rPr>
            </w:pPr>
          </w:p>
        </w:tc>
      </w:tr>
      <w:tr>
        <w:tblPrEx>
          <w:tblBorders>
            <w:top w:val="outset" w:color="000000" w:sz="6" w:space="0"/>
            <w:left w:val="outset" w:color="000000" w:sz="6" w:space="0"/>
            <w:bottom w:val="outset" w:color="000000" w:sz="6" w:space="0"/>
            <w:right w:val="outset" w:color="000000" w:sz="6" w:space="0"/>
            <w:insideH w:val="none" w:color="000000" w:sz="0" w:space="0"/>
            <w:insideV w:val="none" w:color="000000" w:sz="0" w:space="0"/>
          </w:tblBorders>
          <w:tblCellMar>
            <w:top w:w="13" w:type="dxa"/>
            <w:left w:w="63" w:type="dxa"/>
            <w:bottom w:w="13" w:type="dxa"/>
            <w:right w:w="63" w:type="dxa"/>
          </w:tblCellMar>
        </w:tblPrEx>
        <w:trPr>
          <w:trHeight w:val="263" w:hRule="atLeast"/>
        </w:trPr>
        <w:tc>
          <w:tcPr>
            <w:tcW w:w="630" w:type="dxa"/>
            <w:vAlign w:val="center"/>
          </w:tcPr>
          <w:p>
            <w:pPr>
              <w:keepNext w:val="0"/>
              <w:keepLines w:val="0"/>
              <w:suppressLineNumbers w:val="0"/>
              <w:pBdr>
                <w:top w:val="none" w:color="000000" w:sz="0" w:space="0"/>
                <w:left w:val="none" w:color="000000" w:sz="0" w:space="0"/>
                <w:bottom w:val="none" w:color="000000" w:sz="0" w:space="0"/>
                <w:right w:val="none" w:color="000000" w:sz="0" w:space="0"/>
              </w:pBdr>
              <w:spacing w:before="0" w:beforeAutospacing="0" w:after="0" w:afterAutospacing="0"/>
              <w:ind w:left="0" w:leftChars="0" w:right="0" w:rightChars="0"/>
              <w:jc w:val="center"/>
              <w:rPr>
                <w:rFonts w:hint="eastAsia" w:ascii="微软雅黑" w:hAnsi="微软雅黑" w:eastAsia="微软雅黑"/>
                <w:b w:val="0"/>
                <w:bCs w:val="0"/>
                <w:i w:val="0"/>
                <w:iCs w:val="0"/>
                <w:color w:val="000000"/>
                <w:spacing w:val="0"/>
                <w:kern w:val="0"/>
                <w:sz w:val="18"/>
                <w:szCs w:val="18"/>
                <w:u w:val="none"/>
                <w:shd w:val="clear" w:color="auto" w:fill="auto"/>
                <w:lang w:val="en-US" w:eastAsia="zh-CN" w:bidi="ar"/>
              </w:rPr>
            </w:pPr>
            <w:r>
              <w:rPr>
                <w:rFonts w:hint="eastAsia" w:ascii="微软雅黑" w:hAnsi="微软雅黑" w:eastAsia="微软雅黑"/>
                <w:b w:val="0"/>
                <w:bCs w:val="0"/>
                <w:i w:val="0"/>
                <w:iCs w:val="0"/>
                <w:color w:val="000000"/>
                <w:spacing w:val="0"/>
                <w:kern w:val="0"/>
                <w:sz w:val="18"/>
                <w:szCs w:val="18"/>
                <w:u w:val="none"/>
                <w:shd w:val="clear" w:color="auto" w:fill="auto"/>
                <w:lang w:val="en-US" w:eastAsia="zh-CN" w:bidi="ar"/>
              </w:rPr>
              <w:t>3</w:t>
            </w:r>
          </w:p>
        </w:tc>
        <w:tc>
          <w:tcPr>
            <w:tcW w:w="1449" w:type="dxa"/>
            <w:tcMar>
              <w:top w:w="13" w:type="dxa"/>
              <w:left w:w="63" w:type="dxa"/>
              <w:bottom w:w="13" w:type="dxa"/>
              <w:right w:w="63" w:type="dxa"/>
            </w:tcMar>
            <w:vAlign w:val="center"/>
          </w:tcPr>
          <w:p>
            <w:pPr>
              <w:keepNext w:val="0"/>
              <w:keepLines w:val="0"/>
              <w:suppressLineNumbers w:val="0"/>
              <w:pBdr>
                <w:top w:val="none" w:color="000000" w:sz="0" w:space="0"/>
                <w:left w:val="none" w:color="000000" w:sz="0" w:space="0"/>
                <w:bottom w:val="none" w:color="000000" w:sz="0" w:space="0"/>
                <w:right w:val="none" w:color="000000" w:sz="0" w:space="0"/>
              </w:pBdr>
              <w:spacing w:before="0" w:beforeAutospacing="0" w:after="0" w:afterAutospacing="0"/>
              <w:ind w:left="0" w:leftChars="0" w:right="0" w:rightChars="0"/>
              <w:jc w:val="center"/>
              <w:rPr>
                <w:rFonts w:hint="eastAsia" w:ascii="微软雅黑" w:hAnsi="微软雅黑" w:eastAsia="微软雅黑"/>
                <w:b w:val="0"/>
                <w:bCs w:val="0"/>
                <w:i w:val="0"/>
                <w:iCs w:val="0"/>
                <w:color w:val="000000"/>
                <w:spacing w:val="0"/>
                <w:kern w:val="0"/>
                <w:sz w:val="18"/>
                <w:szCs w:val="18"/>
                <w:u w:val="none"/>
                <w:shd w:val="clear" w:color="auto" w:fill="auto"/>
                <w:lang w:val="en-US" w:eastAsia="zh-CN" w:bidi="ar"/>
              </w:rPr>
            </w:pPr>
            <w:r>
              <w:rPr>
                <w:rFonts w:hint="eastAsia" w:ascii="微软雅黑" w:hAnsi="微软雅黑" w:eastAsia="微软雅黑"/>
                <w:b w:val="0"/>
                <w:bCs w:val="0"/>
                <w:i w:val="0"/>
                <w:iCs w:val="0"/>
                <w:color w:val="000000"/>
                <w:spacing w:val="0"/>
                <w:kern w:val="0"/>
                <w:sz w:val="18"/>
                <w:szCs w:val="18"/>
                <w:u w:val="none"/>
                <w:shd w:val="clear" w:color="auto" w:fill="auto"/>
                <w:lang w:val="en-US" w:eastAsia="zh-CN" w:bidi="ar"/>
              </w:rPr>
              <w:t>金边麦冬</w:t>
            </w:r>
          </w:p>
        </w:tc>
        <w:tc>
          <w:tcPr>
            <w:tcW w:w="3045" w:type="dxa"/>
            <w:tcMar>
              <w:top w:w="13" w:type="dxa"/>
              <w:left w:w="63" w:type="dxa"/>
              <w:bottom w:w="13" w:type="dxa"/>
              <w:right w:w="63" w:type="dxa"/>
            </w:tcMar>
            <w:vAlign w:val="center"/>
          </w:tcPr>
          <w:p>
            <w:pPr>
              <w:keepNext w:val="0"/>
              <w:keepLines w:val="0"/>
              <w:suppressLineNumbers w:val="0"/>
              <w:pBdr>
                <w:top w:val="none" w:color="000000" w:sz="0" w:space="0"/>
                <w:left w:val="none" w:color="000000" w:sz="0" w:space="0"/>
                <w:bottom w:val="none" w:color="000000" w:sz="0" w:space="0"/>
                <w:right w:val="none" w:color="000000" w:sz="0" w:space="0"/>
              </w:pBdr>
              <w:spacing w:before="0" w:beforeAutospacing="0" w:after="0" w:afterAutospacing="0"/>
              <w:ind w:left="0" w:leftChars="0" w:right="0" w:rightChars="0"/>
              <w:jc w:val="center"/>
              <w:rPr>
                <w:rFonts w:hint="eastAsia" w:ascii="微软雅黑" w:hAnsi="微软雅黑" w:eastAsia="微软雅黑"/>
                <w:b w:val="0"/>
                <w:bCs w:val="0"/>
                <w:i w:val="0"/>
                <w:iCs w:val="0"/>
                <w:color w:val="000000"/>
                <w:spacing w:val="0"/>
                <w:kern w:val="0"/>
                <w:sz w:val="18"/>
                <w:szCs w:val="18"/>
                <w:u w:val="none"/>
                <w:shd w:val="clear" w:color="auto" w:fill="auto"/>
                <w:lang w:val="en-US" w:eastAsia="zh-CN" w:bidi="ar"/>
              </w:rPr>
            </w:pPr>
            <w:r>
              <w:rPr>
                <w:rFonts w:hint="eastAsia" w:ascii="微软雅黑" w:hAnsi="微软雅黑" w:eastAsia="微软雅黑"/>
                <w:b w:val="0"/>
                <w:bCs w:val="0"/>
                <w:i w:val="0"/>
                <w:iCs w:val="0"/>
                <w:color w:val="000000"/>
                <w:spacing w:val="0"/>
                <w:kern w:val="0"/>
                <w:sz w:val="18"/>
                <w:szCs w:val="18"/>
                <w:u w:val="none"/>
                <w:shd w:val="clear" w:color="auto" w:fill="auto"/>
                <w:lang w:val="en-US" w:eastAsia="zh-CN" w:bidi="ar"/>
              </w:rPr>
              <w:t>面积：200M2</w:t>
            </w:r>
          </w:p>
        </w:tc>
        <w:tc>
          <w:tcPr>
            <w:tcW w:w="751" w:type="dxa"/>
            <w:tcMar>
              <w:top w:w="13" w:type="dxa"/>
              <w:left w:w="63" w:type="dxa"/>
              <w:bottom w:w="13" w:type="dxa"/>
              <w:right w:w="63" w:type="dxa"/>
            </w:tcMar>
            <w:vAlign w:val="center"/>
          </w:tcPr>
          <w:p>
            <w:pPr>
              <w:jc w:val="center"/>
              <w:rPr>
                <w:rFonts w:hAnsi="宋体"/>
                <w:color w:val="000000"/>
                <w:sz w:val="18"/>
                <w:szCs w:val="18"/>
              </w:rPr>
            </w:pPr>
            <w:r>
              <w:rPr>
                <w:rFonts w:hAnsi="宋体"/>
                <w:color w:val="000000"/>
                <w:sz w:val="18"/>
                <w:szCs w:val="18"/>
              </w:rPr>
              <w:t>株</w:t>
            </w:r>
          </w:p>
        </w:tc>
        <w:tc>
          <w:tcPr>
            <w:tcW w:w="851" w:type="dxa"/>
            <w:tcMar>
              <w:top w:w="13" w:type="dxa"/>
              <w:left w:w="63" w:type="dxa"/>
              <w:bottom w:w="13" w:type="dxa"/>
              <w:right w:w="63" w:type="dxa"/>
            </w:tcMar>
            <w:vAlign w:val="center"/>
          </w:tcPr>
          <w:p>
            <w:pPr>
              <w:jc w:val="center"/>
              <w:rPr>
                <w:rFonts w:hint="eastAsia" w:hAnsi="宋体"/>
                <w:color w:val="000000"/>
                <w:sz w:val="18"/>
                <w:szCs w:val="18"/>
                <w:lang w:val="en-US" w:eastAsia="zh-CN"/>
              </w:rPr>
            </w:pPr>
          </w:p>
        </w:tc>
        <w:tc>
          <w:tcPr>
            <w:tcW w:w="850" w:type="dxa"/>
            <w:tcMar>
              <w:top w:w="13" w:type="dxa"/>
              <w:left w:w="63" w:type="dxa"/>
              <w:bottom w:w="13" w:type="dxa"/>
              <w:right w:w="63" w:type="dxa"/>
            </w:tcMar>
            <w:vAlign w:val="center"/>
          </w:tcPr>
          <w:p>
            <w:pPr>
              <w:jc w:val="center"/>
              <w:rPr>
                <w:rFonts w:hint="eastAsia" w:hAnsi="宋体"/>
                <w:color w:val="000000"/>
                <w:sz w:val="18"/>
                <w:szCs w:val="18"/>
                <w:lang w:val="en-US" w:eastAsia="zh-CN"/>
              </w:rPr>
            </w:pPr>
          </w:p>
        </w:tc>
        <w:tc>
          <w:tcPr>
            <w:tcW w:w="1865" w:type="dxa"/>
            <w:tcMar>
              <w:top w:w="13" w:type="dxa"/>
              <w:left w:w="63" w:type="dxa"/>
              <w:bottom w:w="13" w:type="dxa"/>
              <w:right w:w="63" w:type="dxa"/>
            </w:tcMar>
            <w:vAlign w:val="center"/>
          </w:tcPr>
          <w:p>
            <w:pPr>
              <w:jc w:val="center"/>
              <w:rPr>
                <w:rFonts w:hint="eastAsia" w:hAnsi="宋体"/>
                <w:color w:val="000000"/>
                <w:sz w:val="18"/>
                <w:szCs w:val="18"/>
                <w:lang w:val="en-US" w:eastAsia="zh-CN"/>
              </w:rPr>
            </w:pPr>
          </w:p>
        </w:tc>
      </w:tr>
      <w:tr>
        <w:tblPrEx>
          <w:tblBorders>
            <w:top w:val="outset" w:color="000000" w:sz="6" w:space="0"/>
            <w:left w:val="outset" w:color="000000" w:sz="6" w:space="0"/>
            <w:bottom w:val="outset" w:color="000000" w:sz="6" w:space="0"/>
            <w:right w:val="outset" w:color="000000" w:sz="6" w:space="0"/>
            <w:insideH w:val="none" w:color="000000" w:sz="0" w:space="0"/>
            <w:insideV w:val="none" w:color="000000" w:sz="0" w:space="0"/>
          </w:tblBorders>
          <w:tblCellMar>
            <w:top w:w="13" w:type="dxa"/>
            <w:left w:w="63" w:type="dxa"/>
            <w:bottom w:w="13" w:type="dxa"/>
            <w:right w:w="63" w:type="dxa"/>
          </w:tblCellMar>
        </w:tblPrEx>
        <w:trPr>
          <w:trHeight w:val="263" w:hRule="atLeast"/>
        </w:trPr>
        <w:tc>
          <w:tcPr>
            <w:tcW w:w="630" w:type="dxa"/>
            <w:vAlign w:val="center"/>
          </w:tcPr>
          <w:p>
            <w:pPr>
              <w:jc w:val="center"/>
              <w:rPr>
                <w:rFonts w:hint="eastAsia" w:hAnsi="宋体"/>
                <w:color w:val="000000"/>
                <w:sz w:val="18"/>
                <w:szCs w:val="18"/>
              </w:rPr>
            </w:pPr>
            <w:r>
              <w:rPr>
                <w:rFonts w:hint="eastAsia" w:hAnsi="宋体"/>
                <w:color w:val="000000"/>
                <w:sz w:val="18"/>
                <w:szCs w:val="18"/>
              </w:rPr>
              <w:t>4</w:t>
            </w:r>
          </w:p>
        </w:tc>
        <w:tc>
          <w:tcPr>
            <w:tcW w:w="1449" w:type="dxa"/>
            <w:tcMar>
              <w:top w:w="13" w:type="dxa"/>
              <w:left w:w="63" w:type="dxa"/>
              <w:bottom w:w="13" w:type="dxa"/>
              <w:right w:w="63" w:type="dxa"/>
            </w:tcMar>
            <w:vAlign w:val="center"/>
          </w:tcPr>
          <w:p>
            <w:pPr>
              <w:keepNext w:val="0"/>
              <w:keepLines w:val="0"/>
              <w:suppressLineNumbers w:val="0"/>
              <w:pBdr>
                <w:top w:val="none" w:color="000000" w:sz="0" w:space="0"/>
                <w:left w:val="none" w:color="000000" w:sz="0" w:space="0"/>
                <w:bottom w:val="none" w:color="000000" w:sz="0" w:space="0"/>
                <w:right w:val="none" w:color="000000" w:sz="0" w:space="0"/>
              </w:pBdr>
              <w:spacing w:before="0" w:beforeAutospacing="0" w:after="0" w:afterAutospacing="0"/>
              <w:ind w:left="0" w:leftChars="0" w:right="0" w:rightChars="0"/>
              <w:jc w:val="center"/>
              <w:rPr>
                <w:rFonts w:hint="eastAsia" w:ascii="微软雅黑" w:hAnsi="微软雅黑" w:eastAsia="微软雅黑"/>
                <w:b w:val="0"/>
                <w:bCs w:val="0"/>
                <w:i w:val="0"/>
                <w:iCs w:val="0"/>
                <w:color w:val="000000"/>
                <w:spacing w:val="0"/>
                <w:kern w:val="0"/>
                <w:sz w:val="18"/>
                <w:szCs w:val="18"/>
                <w:u w:val="none"/>
                <w:shd w:val="clear" w:color="auto" w:fill="auto"/>
                <w:lang w:val="en-US" w:eastAsia="zh-CN" w:bidi="ar"/>
              </w:rPr>
            </w:pPr>
            <w:r>
              <w:rPr>
                <w:rFonts w:hint="eastAsia" w:ascii="微软雅黑" w:hAnsi="微软雅黑" w:eastAsia="微软雅黑"/>
                <w:b w:val="0"/>
                <w:bCs w:val="0"/>
                <w:i w:val="0"/>
                <w:iCs w:val="0"/>
                <w:color w:val="000000"/>
                <w:spacing w:val="0"/>
                <w:kern w:val="0"/>
                <w:sz w:val="18"/>
                <w:szCs w:val="18"/>
                <w:u w:val="none"/>
                <w:shd w:val="clear" w:color="auto" w:fill="auto"/>
                <w:lang w:val="en-US" w:eastAsia="zh-CN" w:bidi="ar"/>
              </w:rPr>
              <w:t>茶海球</w:t>
            </w:r>
          </w:p>
        </w:tc>
        <w:tc>
          <w:tcPr>
            <w:tcW w:w="3045" w:type="dxa"/>
            <w:tcMar>
              <w:top w:w="13" w:type="dxa"/>
              <w:left w:w="63" w:type="dxa"/>
              <w:bottom w:w="13" w:type="dxa"/>
              <w:right w:w="63" w:type="dxa"/>
            </w:tcMar>
            <w:vAlign w:val="center"/>
          </w:tcPr>
          <w:p>
            <w:pPr>
              <w:keepNext w:val="0"/>
              <w:keepLines w:val="0"/>
              <w:suppressLineNumbers w:val="0"/>
              <w:pBdr>
                <w:top w:val="none" w:color="000000" w:sz="0" w:space="0"/>
                <w:left w:val="none" w:color="000000" w:sz="0" w:space="0"/>
                <w:bottom w:val="none" w:color="000000" w:sz="0" w:space="0"/>
                <w:right w:val="none" w:color="000000" w:sz="0" w:space="0"/>
              </w:pBdr>
              <w:spacing w:before="0" w:beforeAutospacing="0" w:after="0" w:afterAutospacing="0"/>
              <w:ind w:left="0" w:leftChars="0" w:right="0" w:rightChars="0"/>
              <w:jc w:val="center"/>
              <w:rPr>
                <w:rFonts w:hint="eastAsia" w:ascii="微软雅黑" w:hAnsi="微软雅黑" w:eastAsia="微软雅黑"/>
                <w:b w:val="0"/>
                <w:bCs w:val="0"/>
                <w:i w:val="0"/>
                <w:iCs w:val="0"/>
                <w:color w:val="000000"/>
                <w:spacing w:val="0"/>
                <w:kern w:val="0"/>
                <w:sz w:val="18"/>
                <w:szCs w:val="18"/>
                <w:u w:val="none"/>
                <w:shd w:val="clear" w:color="auto" w:fill="auto"/>
                <w:lang w:val="en-US" w:eastAsia="zh-CN" w:bidi="ar"/>
              </w:rPr>
            </w:pPr>
            <w:r>
              <w:rPr>
                <w:rFonts w:hint="eastAsia" w:ascii="微软雅黑" w:hAnsi="微软雅黑" w:eastAsia="微软雅黑"/>
                <w:b w:val="0"/>
                <w:bCs w:val="0"/>
                <w:i w:val="0"/>
                <w:iCs w:val="0"/>
                <w:color w:val="000000"/>
                <w:spacing w:val="0"/>
                <w:kern w:val="0"/>
                <w:sz w:val="18"/>
                <w:szCs w:val="18"/>
                <w:u w:val="none"/>
                <w:shd w:val="clear" w:color="auto" w:fill="auto"/>
                <w:lang w:val="en-US" w:eastAsia="zh-CN" w:bidi="ar"/>
              </w:rPr>
              <w:t>蓬径：150cm</w:t>
            </w:r>
          </w:p>
        </w:tc>
        <w:tc>
          <w:tcPr>
            <w:tcW w:w="751" w:type="dxa"/>
            <w:tcMar>
              <w:top w:w="13" w:type="dxa"/>
              <w:left w:w="63" w:type="dxa"/>
              <w:bottom w:w="13" w:type="dxa"/>
              <w:right w:w="63" w:type="dxa"/>
            </w:tcMar>
            <w:vAlign w:val="center"/>
          </w:tcPr>
          <w:p>
            <w:pPr>
              <w:jc w:val="center"/>
              <w:rPr>
                <w:rFonts w:hint="eastAsia" w:hAnsi="宋体"/>
                <w:color w:val="000000"/>
                <w:sz w:val="18"/>
                <w:szCs w:val="18"/>
                <w:lang w:val="en-US" w:eastAsia="zh-CN"/>
              </w:rPr>
            </w:pPr>
            <w:r>
              <w:rPr>
                <w:rFonts w:hint="eastAsia" w:hAnsi="宋体"/>
                <w:color w:val="000000"/>
                <w:sz w:val="18"/>
                <w:szCs w:val="18"/>
                <w:lang w:val="en-US" w:eastAsia="zh-CN"/>
              </w:rPr>
              <w:t>株</w:t>
            </w:r>
          </w:p>
        </w:tc>
        <w:tc>
          <w:tcPr>
            <w:tcW w:w="851" w:type="dxa"/>
            <w:tcMar>
              <w:top w:w="13" w:type="dxa"/>
              <w:left w:w="63" w:type="dxa"/>
              <w:bottom w:w="13" w:type="dxa"/>
              <w:right w:w="63" w:type="dxa"/>
            </w:tcMar>
            <w:vAlign w:val="center"/>
          </w:tcPr>
          <w:p>
            <w:pPr>
              <w:jc w:val="center"/>
              <w:rPr>
                <w:rFonts w:hint="eastAsia" w:hAnsi="宋体"/>
                <w:color w:val="000000"/>
                <w:sz w:val="18"/>
                <w:szCs w:val="18"/>
                <w:lang w:val="en-US" w:eastAsia="zh-CN"/>
              </w:rPr>
            </w:pPr>
          </w:p>
        </w:tc>
        <w:tc>
          <w:tcPr>
            <w:tcW w:w="850" w:type="dxa"/>
            <w:tcMar>
              <w:top w:w="13" w:type="dxa"/>
              <w:left w:w="63" w:type="dxa"/>
              <w:bottom w:w="13" w:type="dxa"/>
              <w:right w:w="63" w:type="dxa"/>
            </w:tcMar>
            <w:vAlign w:val="center"/>
          </w:tcPr>
          <w:p>
            <w:pPr>
              <w:jc w:val="center"/>
              <w:rPr>
                <w:rFonts w:hint="eastAsia" w:hAnsi="宋体"/>
                <w:color w:val="000000"/>
                <w:sz w:val="18"/>
                <w:szCs w:val="18"/>
                <w:lang w:val="en-US" w:eastAsia="zh-CN"/>
              </w:rPr>
            </w:pPr>
          </w:p>
        </w:tc>
        <w:tc>
          <w:tcPr>
            <w:tcW w:w="1865" w:type="dxa"/>
            <w:tcMar>
              <w:top w:w="13" w:type="dxa"/>
              <w:left w:w="63" w:type="dxa"/>
              <w:bottom w:w="13" w:type="dxa"/>
              <w:right w:w="63" w:type="dxa"/>
            </w:tcMar>
            <w:vAlign w:val="center"/>
          </w:tcPr>
          <w:p>
            <w:pPr>
              <w:jc w:val="center"/>
              <w:rPr>
                <w:rFonts w:hint="eastAsia" w:hAnsi="宋体"/>
                <w:color w:val="000000"/>
                <w:sz w:val="18"/>
                <w:szCs w:val="18"/>
                <w:lang w:val="en-US" w:eastAsia="zh-CN"/>
              </w:rPr>
            </w:pPr>
          </w:p>
        </w:tc>
      </w:tr>
      <w:tr>
        <w:tblPrEx>
          <w:tblBorders>
            <w:top w:val="outset" w:color="000000" w:sz="6" w:space="0"/>
            <w:left w:val="outset" w:color="000000" w:sz="6" w:space="0"/>
            <w:bottom w:val="outset" w:color="000000" w:sz="6" w:space="0"/>
            <w:right w:val="outset" w:color="000000" w:sz="6" w:space="0"/>
            <w:insideH w:val="none" w:color="000000" w:sz="0" w:space="0"/>
            <w:insideV w:val="none" w:color="000000" w:sz="0" w:space="0"/>
          </w:tblBorders>
          <w:tblCellMar>
            <w:top w:w="13" w:type="dxa"/>
            <w:left w:w="63" w:type="dxa"/>
            <w:bottom w:w="13" w:type="dxa"/>
            <w:right w:w="63" w:type="dxa"/>
          </w:tblCellMar>
        </w:tblPrEx>
        <w:trPr>
          <w:trHeight w:val="263" w:hRule="atLeast"/>
        </w:trPr>
        <w:tc>
          <w:tcPr>
            <w:tcW w:w="630" w:type="dxa"/>
            <w:vAlign w:val="center"/>
          </w:tcPr>
          <w:p>
            <w:pPr>
              <w:jc w:val="center"/>
              <w:rPr>
                <w:rFonts w:hint="eastAsia" w:hAnsi="宋体"/>
                <w:color w:val="000000"/>
                <w:sz w:val="18"/>
                <w:szCs w:val="18"/>
              </w:rPr>
            </w:pPr>
            <w:r>
              <w:rPr>
                <w:rFonts w:hint="eastAsia" w:hAnsi="宋体"/>
                <w:color w:val="000000"/>
                <w:sz w:val="18"/>
                <w:szCs w:val="18"/>
              </w:rPr>
              <w:t>5</w:t>
            </w:r>
          </w:p>
        </w:tc>
        <w:tc>
          <w:tcPr>
            <w:tcW w:w="1449" w:type="dxa"/>
            <w:tcMar>
              <w:top w:w="13" w:type="dxa"/>
              <w:left w:w="63" w:type="dxa"/>
              <w:bottom w:w="13" w:type="dxa"/>
              <w:right w:w="63" w:type="dxa"/>
            </w:tcMar>
            <w:vAlign w:val="center"/>
          </w:tcPr>
          <w:p>
            <w:pPr>
              <w:keepNext w:val="0"/>
              <w:keepLines w:val="0"/>
              <w:suppressLineNumbers w:val="0"/>
              <w:pBdr>
                <w:top w:val="none" w:color="000000" w:sz="0" w:space="0"/>
                <w:left w:val="none" w:color="000000" w:sz="0" w:space="0"/>
                <w:bottom w:val="none" w:color="000000" w:sz="0" w:space="0"/>
                <w:right w:val="none" w:color="000000" w:sz="0" w:space="0"/>
              </w:pBdr>
              <w:spacing w:before="0" w:beforeAutospacing="0" w:after="0" w:afterAutospacing="0"/>
              <w:ind w:left="0" w:leftChars="0" w:right="0" w:rightChars="0"/>
              <w:jc w:val="center"/>
              <w:rPr>
                <w:rFonts w:hint="eastAsia" w:ascii="微软雅黑" w:hAnsi="微软雅黑" w:eastAsia="微软雅黑"/>
                <w:b w:val="0"/>
                <w:bCs w:val="0"/>
                <w:i w:val="0"/>
                <w:iCs w:val="0"/>
                <w:color w:val="000000"/>
                <w:spacing w:val="0"/>
                <w:kern w:val="0"/>
                <w:sz w:val="18"/>
                <w:szCs w:val="18"/>
                <w:u w:val="none"/>
                <w:shd w:val="clear" w:color="auto" w:fill="auto"/>
                <w:lang w:val="en-US" w:eastAsia="zh-CN" w:bidi="ar"/>
              </w:rPr>
            </w:pPr>
            <w:r>
              <w:rPr>
                <w:rFonts w:hint="eastAsia" w:ascii="微软雅黑" w:hAnsi="微软雅黑" w:eastAsia="微软雅黑"/>
                <w:b w:val="0"/>
                <w:bCs w:val="0"/>
                <w:i w:val="0"/>
                <w:iCs w:val="0"/>
                <w:color w:val="000000"/>
                <w:spacing w:val="0"/>
                <w:kern w:val="0"/>
                <w:sz w:val="18"/>
                <w:szCs w:val="18"/>
                <w:u w:val="none"/>
                <w:shd w:val="clear" w:color="auto" w:fill="auto"/>
                <w:lang w:val="en-US" w:eastAsia="zh-CN" w:bidi="ar"/>
              </w:rPr>
              <w:t>红叶石楠</w:t>
            </w:r>
          </w:p>
        </w:tc>
        <w:tc>
          <w:tcPr>
            <w:tcW w:w="3045" w:type="dxa"/>
            <w:tcMar>
              <w:top w:w="13" w:type="dxa"/>
              <w:left w:w="63" w:type="dxa"/>
              <w:bottom w:w="13" w:type="dxa"/>
              <w:right w:w="63" w:type="dxa"/>
            </w:tcMar>
            <w:vAlign w:val="center"/>
          </w:tcPr>
          <w:p>
            <w:pPr>
              <w:keepNext w:val="0"/>
              <w:keepLines w:val="0"/>
              <w:suppressLineNumbers w:val="0"/>
              <w:pBdr>
                <w:top w:val="none" w:color="000000" w:sz="0" w:space="0"/>
                <w:left w:val="none" w:color="000000" w:sz="0" w:space="0"/>
                <w:bottom w:val="none" w:color="000000" w:sz="0" w:space="0"/>
                <w:right w:val="none" w:color="000000" w:sz="0" w:space="0"/>
              </w:pBdr>
              <w:spacing w:before="0" w:beforeAutospacing="0" w:after="0" w:afterAutospacing="0"/>
              <w:ind w:left="0" w:leftChars="0" w:right="0" w:rightChars="0"/>
              <w:jc w:val="center"/>
              <w:rPr>
                <w:rFonts w:hint="eastAsia" w:ascii="微软雅黑" w:hAnsi="微软雅黑" w:eastAsia="微软雅黑"/>
                <w:b w:val="0"/>
                <w:bCs w:val="0"/>
                <w:i w:val="0"/>
                <w:iCs w:val="0"/>
                <w:color w:val="000000"/>
                <w:spacing w:val="0"/>
                <w:kern w:val="0"/>
                <w:sz w:val="18"/>
                <w:szCs w:val="18"/>
                <w:u w:val="none"/>
                <w:shd w:val="clear" w:color="auto" w:fill="auto"/>
                <w:lang w:val="en-US" w:eastAsia="zh-CN" w:bidi="ar"/>
              </w:rPr>
            </w:pPr>
            <w:r>
              <w:rPr>
                <w:rFonts w:hint="eastAsia" w:ascii="微软雅黑" w:hAnsi="微软雅黑" w:eastAsia="微软雅黑"/>
                <w:b w:val="0"/>
                <w:bCs w:val="0"/>
                <w:i w:val="0"/>
                <w:iCs w:val="0"/>
                <w:color w:val="000000"/>
                <w:spacing w:val="0"/>
                <w:kern w:val="0"/>
                <w:sz w:val="18"/>
                <w:szCs w:val="18"/>
                <w:u w:val="none"/>
                <w:shd w:val="clear" w:color="auto" w:fill="auto"/>
                <w:lang w:val="en-US" w:eastAsia="zh-CN" w:bidi="ar"/>
              </w:rPr>
              <w:t>面积：550M2,蓬径：25cm-40cm，高度(H)：60cm</w:t>
            </w:r>
          </w:p>
        </w:tc>
        <w:tc>
          <w:tcPr>
            <w:tcW w:w="751" w:type="dxa"/>
            <w:tcMar>
              <w:top w:w="13" w:type="dxa"/>
              <w:left w:w="63" w:type="dxa"/>
              <w:bottom w:w="13" w:type="dxa"/>
              <w:right w:w="63" w:type="dxa"/>
            </w:tcMar>
            <w:vAlign w:val="center"/>
          </w:tcPr>
          <w:p>
            <w:pPr>
              <w:jc w:val="center"/>
              <w:rPr>
                <w:rFonts w:hAnsi="宋体"/>
                <w:color w:val="000000"/>
                <w:sz w:val="18"/>
                <w:szCs w:val="18"/>
              </w:rPr>
            </w:pPr>
            <w:r>
              <w:rPr>
                <w:rFonts w:hAnsi="宋体"/>
                <w:color w:val="000000"/>
                <w:sz w:val="18"/>
                <w:szCs w:val="18"/>
              </w:rPr>
              <w:t>株</w:t>
            </w:r>
          </w:p>
        </w:tc>
        <w:tc>
          <w:tcPr>
            <w:tcW w:w="851" w:type="dxa"/>
            <w:tcMar>
              <w:top w:w="13" w:type="dxa"/>
              <w:left w:w="63" w:type="dxa"/>
              <w:bottom w:w="13" w:type="dxa"/>
              <w:right w:w="63" w:type="dxa"/>
            </w:tcMar>
            <w:vAlign w:val="center"/>
          </w:tcPr>
          <w:p>
            <w:pPr>
              <w:jc w:val="center"/>
              <w:rPr>
                <w:rFonts w:hint="eastAsia" w:hAnsi="宋体"/>
                <w:color w:val="000000"/>
                <w:sz w:val="18"/>
                <w:szCs w:val="18"/>
                <w:lang w:val="en-US" w:eastAsia="zh-CN"/>
              </w:rPr>
            </w:pPr>
          </w:p>
        </w:tc>
        <w:tc>
          <w:tcPr>
            <w:tcW w:w="850" w:type="dxa"/>
            <w:tcMar>
              <w:top w:w="13" w:type="dxa"/>
              <w:left w:w="63" w:type="dxa"/>
              <w:bottom w:w="13" w:type="dxa"/>
              <w:right w:w="63" w:type="dxa"/>
            </w:tcMar>
            <w:vAlign w:val="center"/>
          </w:tcPr>
          <w:p>
            <w:pPr>
              <w:jc w:val="center"/>
              <w:rPr>
                <w:rFonts w:hint="eastAsia" w:hAnsi="宋体"/>
                <w:color w:val="000000"/>
                <w:sz w:val="18"/>
                <w:szCs w:val="18"/>
                <w:lang w:val="en-US" w:eastAsia="zh-CN"/>
              </w:rPr>
            </w:pPr>
          </w:p>
        </w:tc>
        <w:tc>
          <w:tcPr>
            <w:tcW w:w="1865" w:type="dxa"/>
            <w:tcMar>
              <w:top w:w="13" w:type="dxa"/>
              <w:left w:w="63" w:type="dxa"/>
              <w:bottom w:w="13" w:type="dxa"/>
              <w:right w:w="63" w:type="dxa"/>
            </w:tcMar>
            <w:vAlign w:val="center"/>
          </w:tcPr>
          <w:p>
            <w:pPr>
              <w:jc w:val="center"/>
              <w:rPr>
                <w:rFonts w:hint="eastAsia" w:hAnsi="宋体"/>
                <w:color w:val="000000"/>
                <w:sz w:val="18"/>
                <w:szCs w:val="18"/>
                <w:lang w:val="en-US" w:eastAsia="zh-CN"/>
              </w:rPr>
            </w:pPr>
          </w:p>
        </w:tc>
      </w:tr>
      <w:tr>
        <w:tblPrEx>
          <w:tblBorders>
            <w:top w:val="outset" w:color="000000" w:sz="6" w:space="0"/>
            <w:left w:val="outset" w:color="000000" w:sz="6" w:space="0"/>
            <w:bottom w:val="outset" w:color="000000" w:sz="6" w:space="0"/>
            <w:right w:val="outset" w:color="000000" w:sz="6" w:space="0"/>
            <w:insideH w:val="none" w:color="000000" w:sz="0" w:space="0"/>
            <w:insideV w:val="none" w:color="000000" w:sz="0" w:space="0"/>
          </w:tblBorders>
          <w:tblCellMar>
            <w:top w:w="13" w:type="dxa"/>
            <w:left w:w="63" w:type="dxa"/>
            <w:bottom w:w="13" w:type="dxa"/>
            <w:right w:w="63" w:type="dxa"/>
          </w:tblCellMar>
        </w:tblPrEx>
        <w:trPr>
          <w:trHeight w:val="263" w:hRule="atLeast"/>
        </w:trPr>
        <w:tc>
          <w:tcPr>
            <w:tcW w:w="630" w:type="dxa"/>
            <w:vAlign w:val="center"/>
          </w:tcPr>
          <w:p>
            <w:pPr>
              <w:jc w:val="center"/>
              <w:rPr>
                <w:rFonts w:hint="eastAsia" w:hAnsi="宋体"/>
                <w:color w:val="000000"/>
                <w:sz w:val="18"/>
                <w:szCs w:val="18"/>
              </w:rPr>
            </w:pPr>
            <w:r>
              <w:rPr>
                <w:rFonts w:hint="eastAsia" w:hAnsi="宋体"/>
                <w:color w:val="000000"/>
                <w:sz w:val="18"/>
                <w:szCs w:val="18"/>
              </w:rPr>
              <w:t>6</w:t>
            </w:r>
          </w:p>
        </w:tc>
        <w:tc>
          <w:tcPr>
            <w:tcW w:w="1449" w:type="dxa"/>
            <w:tcMar>
              <w:top w:w="13" w:type="dxa"/>
              <w:left w:w="63" w:type="dxa"/>
              <w:bottom w:w="13" w:type="dxa"/>
              <w:right w:w="63" w:type="dxa"/>
            </w:tcMar>
            <w:vAlign w:val="center"/>
          </w:tcPr>
          <w:p>
            <w:pPr>
              <w:keepNext w:val="0"/>
              <w:keepLines w:val="0"/>
              <w:suppressLineNumbers w:val="0"/>
              <w:pBdr>
                <w:top w:val="none" w:color="000000" w:sz="0" w:space="0"/>
                <w:left w:val="none" w:color="000000" w:sz="0" w:space="0"/>
                <w:bottom w:val="none" w:color="000000" w:sz="0" w:space="0"/>
                <w:right w:val="none" w:color="000000" w:sz="0" w:space="0"/>
              </w:pBdr>
              <w:spacing w:before="0" w:beforeAutospacing="0" w:after="0" w:afterAutospacing="0"/>
              <w:ind w:left="0" w:leftChars="0" w:right="0" w:rightChars="0"/>
              <w:jc w:val="center"/>
              <w:rPr>
                <w:rFonts w:hint="eastAsia" w:ascii="微软雅黑" w:hAnsi="微软雅黑" w:eastAsia="微软雅黑"/>
                <w:b w:val="0"/>
                <w:bCs w:val="0"/>
                <w:i w:val="0"/>
                <w:iCs w:val="0"/>
                <w:color w:val="000000"/>
                <w:spacing w:val="0"/>
                <w:kern w:val="0"/>
                <w:sz w:val="18"/>
                <w:szCs w:val="18"/>
                <w:u w:val="none"/>
                <w:shd w:val="clear" w:color="auto" w:fill="auto"/>
                <w:lang w:val="en-US" w:eastAsia="zh-CN" w:bidi="ar"/>
              </w:rPr>
            </w:pPr>
            <w:r>
              <w:rPr>
                <w:rFonts w:hint="eastAsia" w:ascii="微软雅黑" w:hAnsi="微软雅黑" w:eastAsia="微软雅黑"/>
                <w:b w:val="0"/>
                <w:bCs w:val="0"/>
                <w:i w:val="0"/>
                <w:iCs w:val="0"/>
                <w:color w:val="000000"/>
                <w:spacing w:val="0"/>
                <w:kern w:val="0"/>
                <w:sz w:val="18"/>
                <w:szCs w:val="18"/>
                <w:u w:val="none"/>
                <w:shd w:val="clear" w:color="auto" w:fill="auto"/>
                <w:lang w:val="en-US" w:eastAsia="zh-CN" w:bidi="ar"/>
              </w:rPr>
              <w:t>毛娟</w:t>
            </w:r>
          </w:p>
        </w:tc>
        <w:tc>
          <w:tcPr>
            <w:tcW w:w="3045" w:type="dxa"/>
            <w:tcMar>
              <w:top w:w="13" w:type="dxa"/>
              <w:left w:w="63" w:type="dxa"/>
              <w:bottom w:w="13" w:type="dxa"/>
              <w:right w:w="63" w:type="dxa"/>
            </w:tcMar>
            <w:vAlign w:val="center"/>
          </w:tcPr>
          <w:p>
            <w:pPr>
              <w:keepNext w:val="0"/>
              <w:keepLines w:val="0"/>
              <w:suppressLineNumbers w:val="0"/>
              <w:pBdr>
                <w:top w:val="none" w:color="000000" w:sz="0" w:space="0"/>
                <w:left w:val="none" w:color="000000" w:sz="0" w:space="0"/>
                <w:bottom w:val="none" w:color="000000" w:sz="0" w:space="0"/>
                <w:right w:val="none" w:color="000000" w:sz="0" w:space="0"/>
              </w:pBdr>
              <w:spacing w:before="0" w:beforeAutospacing="0" w:after="0" w:afterAutospacing="0"/>
              <w:ind w:left="0" w:leftChars="0" w:right="0" w:rightChars="0"/>
              <w:jc w:val="center"/>
              <w:rPr>
                <w:rFonts w:hint="eastAsia" w:ascii="微软雅黑" w:hAnsi="微软雅黑" w:eastAsia="微软雅黑"/>
                <w:b w:val="0"/>
                <w:bCs w:val="0"/>
                <w:i w:val="0"/>
                <w:iCs w:val="0"/>
                <w:color w:val="000000"/>
                <w:spacing w:val="0"/>
                <w:kern w:val="0"/>
                <w:sz w:val="18"/>
                <w:szCs w:val="18"/>
                <w:u w:val="none"/>
                <w:shd w:val="clear" w:color="auto" w:fill="auto"/>
                <w:lang w:val="en-US" w:eastAsia="zh-CN" w:bidi="ar"/>
              </w:rPr>
            </w:pPr>
            <w:r>
              <w:rPr>
                <w:rFonts w:hint="eastAsia" w:ascii="微软雅黑" w:hAnsi="微软雅黑" w:eastAsia="微软雅黑"/>
                <w:b w:val="0"/>
                <w:bCs w:val="0"/>
                <w:i w:val="0"/>
                <w:iCs w:val="0"/>
                <w:color w:val="000000"/>
                <w:spacing w:val="0"/>
                <w:kern w:val="0"/>
                <w:sz w:val="18"/>
                <w:szCs w:val="18"/>
                <w:u w:val="none"/>
                <w:shd w:val="clear" w:color="auto" w:fill="auto"/>
                <w:lang w:val="en-US" w:eastAsia="zh-CN" w:bidi="ar"/>
              </w:rPr>
              <w:t>面积：230M2,蓬径：25cm-40cm，高度(H)：60cm</w:t>
            </w:r>
          </w:p>
        </w:tc>
        <w:tc>
          <w:tcPr>
            <w:tcW w:w="751" w:type="dxa"/>
            <w:tcMar>
              <w:top w:w="13" w:type="dxa"/>
              <w:left w:w="63" w:type="dxa"/>
              <w:bottom w:w="13" w:type="dxa"/>
              <w:right w:w="63" w:type="dxa"/>
            </w:tcMar>
            <w:vAlign w:val="center"/>
          </w:tcPr>
          <w:p>
            <w:pPr>
              <w:jc w:val="center"/>
              <w:rPr>
                <w:rFonts w:hAnsi="宋体"/>
                <w:color w:val="000000"/>
                <w:sz w:val="18"/>
                <w:szCs w:val="18"/>
              </w:rPr>
            </w:pPr>
            <w:r>
              <w:rPr>
                <w:rFonts w:hAnsi="宋体"/>
                <w:color w:val="000000"/>
                <w:sz w:val="18"/>
                <w:szCs w:val="18"/>
              </w:rPr>
              <w:t>株</w:t>
            </w:r>
          </w:p>
        </w:tc>
        <w:tc>
          <w:tcPr>
            <w:tcW w:w="851" w:type="dxa"/>
            <w:tcMar>
              <w:top w:w="13" w:type="dxa"/>
              <w:left w:w="63" w:type="dxa"/>
              <w:bottom w:w="13" w:type="dxa"/>
              <w:right w:w="63" w:type="dxa"/>
            </w:tcMar>
            <w:vAlign w:val="center"/>
          </w:tcPr>
          <w:p>
            <w:pPr>
              <w:jc w:val="center"/>
              <w:rPr>
                <w:rFonts w:hint="eastAsia" w:hAnsi="宋体"/>
                <w:color w:val="000000"/>
                <w:sz w:val="18"/>
                <w:szCs w:val="18"/>
                <w:lang w:val="en-US" w:eastAsia="zh-CN"/>
              </w:rPr>
            </w:pPr>
          </w:p>
        </w:tc>
        <w:tc>
          <w:tcPr>
            <w:tcW w:w="850" w:type="dxa"/>
            <w:tcMar>
              <w:top w:w="13" w:type="dxa"/>
              <w:left w:w="63" w:type="dxa"/>
              <w:bottom w:w="13" w:type="dxa"/>
              <w:right w:w="63" w:type="dxa"/>
            </w:tcMar>
            <w:vAlign w:val="center"/>
          </w:tcPr>
          <w:p>
            <w:pPr>
              <w:jc w:val="center"/>
              <w:rPr>
                <w:rFonts w:hint="eastAsia" w:hAnsi="宋体"/>
                <w:color w:val="000000"/>
                <w:sz w:val="18"/>
                <w:szCs w:val="18"/>
                <w:lang w:val="en-US" w:eastAsia="zh-CN"/>
              </w:rPr>
            </w:pPr>
          </w:p>
        </w:tc>
        <w:tc>
          <w:tcPr>
            <w:tcW w:w="1865" w:type="dxa"/>
            <w:tcMar>
              <w:top w:w="13" w:type="dxa"/>
              <w:left w:w="63" w:type="dxa"/>
              <w:bottom w:w="13" w:type="dxa"/>
              <w:right w:w="63" w:type="dxa"/>
            </w:tcMar>
            <w:vAlign w:val="center"/>
          </w:tcPr>
          <w:p>
            <w:pPr>
              <w:jc w:val="center"/>
              <w:rPr>
                <w:rFonts w:hint="eastAsia" w:hAnsi="宋体"/>
                <w:color w:val="000000"/>
                <w:sz w:val="18"/>
                <w:szCs w:val="18"/>
                <w:lang w:val="en-US" w:eastAsia="zh-CN"/>
              </w:rPr>
            </w:pPr>
          </w:p>
        </w:tc>
      </w:tr>
      <w:tr>
        <w:tblPrEx>
          <w:tblBorders>
            <w:top w:val="outset" w:color="000000" w:sz="6" w:space="0"/>
            <w:left w:val="outset" w:color="000000" w:sz="6" w:space="0"/>
            <w:bottom w:val="outset" w:color="000000" w:sz="6" w:space="0"/>
            <w:right w:val="outset" w:color="000000" w:sz="6" w:space="0"/>
            <w:insideH w:val="none" w:color="000000" w:sz="0" w:space="0"/>
            <w:insideV w:val="none" w:color="000000" w:sz="0" w:space="0"/>
          </w:tblBorders>
          <w:tblCellMar>
            <w:top w:w="13" w:type="dxa"/>
            <w:left w:w="63" w:type="dxa"/>
            <w:bottom w:w="13" w:type="dxa"/>
            <w:right w:w="63" w:type="dxa"/>
          </w:tblCellMar>
        </w:tblPrEx>
        <w:trPr>
          <w:trHeight w:val="263" w:hRule="atLeast"/>
        </w:trPr>
        <w:tc>
          <w:tcPr>
            <w:tcW w:w="630" w:type="dxa"/>
            <w:vAlign w:val="center"/>
          </w:tcPr>
          <w:p>
            <w:pPr>
              <w:jc w:val="center"/>
              <w:rPr>
                <w:rFonts w:hint="eastAsia" w:hAnsi="宋体"/>
                <w:color w:val="000000"/>
                <w:sz w:val="18"/>
                <w:szCs w:val="18"/>
              </w:rPr>
            </w:pPr>
            <w:r>
              <w:rPr>
                <w:rFonts w:hint="eastAsia" w:hAnsi="宋体"/>
                <w:color w:val="000000"/>
                <w:sz w:val="18"/>
                <w:szCs w:val="18"/>
              </w:rPr>
              <w:t>7</w:t>
            </w:r>
          </w:p>
        </w:tc>
        <w:tc>
          <w:tcPr>
            <w:tcW w:w="1449" w:type="dxa"/>
            <w:tcMar>
              <w:top w:w="13" w:type="dxa"/>
              <w:left w:w="63" w:type="dxa"/>
              <w:bottom w:w="13" w:type="dxa"/>
              <w:right w:w="63" w:type="dxa"/>
            </w:tcMar>
            <w:vAlign w:val="center"/>
          </w:tcPr>
          <w:p>
            <w:pPr>
              <w:keepNext w:val="0"/>
              <w:keepLines w:val="0"/>
              <w:suppressLineNumbers w:val="0"/>
              <w:pBdr>
                <w:top w:val="none" w:color="000000" w:sz="0" w:space="0"/>
                <w:left w:val="none" w:color="000000" w:sz="0" w:space="0"/>
                <w:bottom w:val="none" w:color="000000" w:sz="0" w:space="0"/>
                <w:right w:val="none" w:color="000000" w:sz="0" w:space="0"/>
              </w:pBdr>
              <w:spacing w:before="0" w:beforeAutospacing="0" w:after="0" w:afterAutospacing="0"/>
              <w:ind w:left="0" w:leftChars="0" w:right="0" w:rightChars="0"/>
              <w:jc w:val="center"/>
              <w:rPr>
                <w:rFonts w:hint="eastAsia" w:ascii="微软雅黑" w:hAnsi="微软雅黑" w:eastAsia="微软雅黑"/>
                <w:b w:val="0"/>
                <w:bCs w:val="0"/>
                <w:i w:val="0"/>
                <w:iCs w:val="0"/>
                <w:color w:val="000000"/>
                <w:spacing w:val="0"/>
                <w:kern w:val="0"/>
                <w:sz w:val="18"/>
                <w:szCs w:val="18"/>
                <w:u w:val="none"/>
                <w:shd w:val="clear" w:color="auto" w:fill="auto"/>
                <w:lang w:val="en-US" w:eastAsia="zh-CN" w:bidi="ar"/>
              </w:rPr>
            </w:pPr>
            <w:r>
              <w:rPr>
                <w:rFonts w:hint="eastAsia" w:ascii="微软雅黑" w:hAnsi="微软雅黑" w:eastAsia="微软雅黑"/>
                <w:b w:val="0"/>
                <w:bCs w:val="0"/>
                <w:i w:val="0"/>
                <w:iCs w:val="0"/>
                <w:color w:val="000000"/>
                <w:spacing w:val="0"/>
                <w:kern w:val="0"/>
                <w:sz w:val="18"/>
                <w:szCs w:val="18"/>
                <w:u w:val="none"/>
                <w:shd w:val="clear" w:color="auto" w:fill="auto"/>
                <w:lang w:val="en-US" w:eastAsia="zh-CN" w:bidi="ar"/>
              </w:rPr>
              <w:t>南天竹</w:t>
            </w:r>
          </w:p>
        </w:tc>
        <w:tc>
          <w:tcPr>
            <w:tcW w:w="3045" w:type="dxa"/>
            <w:tcMar>
              <w:top w:w="13" w:type="dxa"/>
              <w:left w:w="63" w:type="dxa"/>
              <w:bottom w:w="13" w:type="dxa"/>
              <w:right w:w="63" w:type="dxa"/>
            </w:tcMar>
            <w:vAlign w:val="center"/>
          </w:tcPr>
          <w:p>
            <w:pPr>
              <w:keepNext w:val="0"/>
              <w:keepLines w:val="0"/>
              <w:suppressLineNumbers w:val="0"/>
              <w:pBdr>
                <w:top w:val="none" w:color="000000" w:sz="0" w:space="0"/>
                <w:left w:val="none" w:color="000000" w:sz="0" w:space="0"/>
                <w:bottom w:val="none" w:color="000000" w:sz="0" w:space="0"/>
                <w:right w:val="none" w:color="000000" w:sz="0" w:space="0"/>
              </w:pBdr>
              <w:spacing w:before="0" w:beforeAutospacing="0" w:after="0" w:afterAutospacing="0"/>
              <w:ind w:left="0" w:leftChars="0" w:right="0" w:rightChars="0"/>
              <w:jc w:val="center"/>
              <w:rPr>
                <w:rFonts w:hint="eastAsia" w:ascii="微软雅黑" w:hAnsi="微软雅黑" w:eastAsia="微软雅黑"/>
                <w:b w:val="0"/>
                <w:bCs w:val="0"/>
                <w:i w:val="0"/>
                <w:iCs w:val="0"/>
                <w:color w:val="000000"/>
                <w:spacing w:val="0"/>
                <w:kern w:val="0"/>
                <w:sz w:val="18"/>
                <w:szCs w:val="18"/>
                <w:u w:val="none"/>
                <w:shd w:val="clear" w:color="auto" w:fill="auto"/>
                <w:lang w:val="en-US" w:eastAsia="zh-CN" w:bidi="ar"/>
              </w:rPr>
            </w:pPr>
            <w:r>
              <w:rPr>
                <w:rFonts w:hint="eastAsia" w:ascii="微软雅黑" w:hAnsi="微软雅黑" w:eastAsia="微软雅黑"/>
                <w:b w:val="0"/>
                <w:bCs w:val="0"/>
                <w:i w:val="0"/>
                <w:iCs w:val="0"/>
                <w:color w:val="000000"/>
                <w:spacing w:val="0"/>
                <w:kern w:val="0"/>
                <w:sz w:val="18"/>
                <w:szCs w:val="18"/>
                <w:u w:val="none"/>
                <w:shd w:val="clear" w:color="auto" w:fill="auto"/>
                <w:lang w:val="en-US" w:eastAsia="zh-CN" w:bidi="ar"/>
              </w:rPr>
              <w:t>面积：300M2,蓬径：25cm-40cm，高度(H)：60cm</w:t>
            </w:r>
          </w:p>
        </w:tc>
        <w:tc>
          <w:tcPr>
            <w:tcW w:w="751" w:type="dxa"/>
            <w:tcMar>
              <w:top w:w="13" w:type="dxa"/>
              <w:left w:w="63" w:type="dxa"/>
              <w:bottom w:w="13" w:type="dxa"/>
              <w:right w:w="63" w:type="dxa"/>
            </w:tcMar>
            <w:vAlign w:val="center"/>
          </w:tcPr>
          <w:p>
            <w:pPr>
              <w:jc w:val="center"/>
              <w:rPr>
                <w:rFonts w:hAnsi="宋体"/>
                <w:color w:val="000000"/>
                <w:sz w:val="18"/>
                <w:szCs w:val="18"/>
              </w:rPr>
            </w:pPr>
            <w:r>
              <w:rPr>
                <w:rFonts w:hAnsi="宋体"/>
                <w:color w:val="000000"/>
                <w:sz w:val="18"/>
                <w:szCs w:val="18"/>
              </w:rPr>
              <w:t>株</w:t>
            </w:r>
          </w:p>
        </w:tc>
        <w:tc>
          <w:tcPr>
            <w:tcW w:w="851" w:type="dxa"/>
            <w:tcMar>
              <w:top w:w="13" w:type="dxa"/>
              <w:left w:w="63" w:type="dxa"/>
              <w:bottom w:w="13" w:type="dxa"/>
              <w:right w:w="63" w:type="dxa"/>
            </w:tcMar>
            <w:vAlign w:val="center"/>
          </w:tcPr>
          <w:p>
            <w:pPr>
              <w:jc w:val="center"/>
              <w:rPr>
                <w:rFonts w:hint="eastAsia" w:hAnsi="宋体"/>
                <w:color w:val="000000"/>
                <w:sz w:val="18"/>
                <w:szCs w:val="18"/>
                <w:lang w:val="en-US" w:eastAsia="zh-CN"/>
              </w:rPr>
            </w:pPr>
          </w:p>
        </w:tc>
        <w:tc>
          <w:tcPr>
            <w:tcW w:w="850" w:type="dxa"/>
            <w:tcMar>
              <w:top w:w="13" w:type="dxa"/>
              <w:left w:w="63" w:type="dxa"/>
              <w:bottom w:w="13" w:type="dxa"/>
              <w:right w:w="63" w:type="dxa"/>
            </w:tcMar>
            <w:vAlign w:val="center"/>
          </w:tcPr>
          <w:p>
            <w:pPr>
              <w:jc w:val="center"/>
              <w:rPr>
                <w:rFonts w:hint="eastAsia" w:hAnsi="宋体"/>
                <w:color w:val="000000"/>
                <w:sz w:val="18"/>
                <w:szCs w:val="18"/>
                <w:lang w:val="en-US" w:eastAsia="zh-CN"/>
              </w:rPr>
            </w:pPr>
          </w:p>
        </w:tc>
        <w:tc>
          <w:tcPr>
            <w:tcW w:w="1865" w:type="dxa"/>
            <w:tcMar>
              <w:top w:w="13" w:type="dxa"/>
              <w:left w:w="63" w:type="dxa"/>
              <w:bottom w:w="13" w:type="dxa"/>
              <w:right w:w="63" w:type="dxa"/>
            </w:tcMar>
            <w:vAlign w:val="center"/>
          </w:tcPr>
          <w:p>
            <w:pPr>
              <w:jc w:val="center"/>
              <w:rPr>
                <w:rFonts w:hint="eastAsia" w:hAnsi="宋体"/>
                <w:color w:val="000000"/>
                <w:sz w:val="18"/>
                <w:szCs w:val="18"/>
                <w:lang w:val="en-US" w:eastAsia="zh-CN"/>
              </w:rPr>
            </w:pPr>
          </w:p>
        </w:tc>
      </w:tr>
      <w:tr>
        <w:tblPrEx>
          <w:tblBorders>
            <w:top w:val="outset" w:color="000000" w:sz="6" w:space="0"/>
            <w:left w:val="outset" w:color="000000" w:sz="6" w:space="0"/>
            <w:bottom w:val="outset" w:color="000000" w:sz="6" w:space="0"/>
            <w:right w:val="outset" w:color="000000" w:sz="6" w:space="0"/>
            <w:insideH w:val="none" w:color="000000" w:sz="0" w:space="0"/>
            <w:insideV w:val="none" w:color="000000" w:sz="0" w:space="0"/>
          </w:tblBorders>
          <w:tblCellMar>
            <w:top w:w="13" w:type="dxa"/>
            <w:left w:w="63" w:type="dxa"/>
            <w:bottom w:w="13" w:type="dxa"/>
            <w:right w:w="63" w:type="dxa"/>
          </w:tblCellMar>
        </w:tblPrEx>
        <w:trPr>
          <w:trHeight w:val="263" w:hRule="atLeast"/>
        </w:trPr>
        <w:tc>
          <w:tcPr>
            <w:tcW w:w="630" w:type="dxa"/>
            <w:vAlign w:val="center"/>
          </w:tcPr>
          <w:p>
            <w:pPr>
              <w:jc w:val="center"/>
              <w:rPr>
                <w:rFonts w:hint="eastAsia" w:hAnsi="宋体"/>
                <w:color w:val="000000"/>
                <w:sz w:val="18"/>
                <w:szCs w:val="18"/>
              </w:rPr>
            </w:pPr>
            <w:r>
              <w:rPr>
                <w:rFonts w:hint="eastAsia" w:hAnsi="宋体"/>
                <w:color w:val="000000"/>
                <w:sz w:val="18"/>
                <w:szCs w:val="18"/>
              </w:rPr>
              <w:t>8</w:t>
            </w:r>
          </w:p>
        </w:tc>
        <w:tc>
          <w:tcPr>
            <w:tcW w:w="1449" w:type="dxa"/>
            <w:tcMar>
              <w:top w:w="13" w:type="dxa"/>
              <w:left w:w="63" w:type="dxa"/>
              <w:bottom w:w="13" w:type="dxa"/>
              <w:right w:w="63" w:type="dxa"/>
            </w:tcMar>
            <w:vAlign w:val="center"/>
          </w:tcPr>
          <w:p>
            <w:pPr>
              <w:keepNext w:val="0"/>
              <w:keepLines w:val="0"/>
              <w:suppressLineNumbers w:val="0"/>
              <w:pBdr>
                <w:top w:val="none" w:color="000000" w:sz="0" w:space="0"/>
                <w:left w:val="none" w:color="000000" w:sz="0" w:space="0"/>
                <w:bottom w:val="none" w:color="000000" w:sz="0" w:space="0"/>
                <w:right w:val="none" w:color="000000" w:sz="0" w:space="0"/>
              </w:pBdr>
              <w:spacing w:before="0" w:beforeAutospacing="0" w:after="0" w:afterAutospacing="0"/>
              <w:ind w:left="0" w:leftChars="0" w:right="0" w:rightChars="0"/>
              <w:jc w:val="center"/>
              <w:rPr>
                <w:rFonts w:hint="eastAsia" w:ascii="微软雅黑" w:hAnsi="微软雅黑" w:eastAsia="微软雅黑"/>
                <w:b w:val="0"/>
                <w:bCs w:val="0"/>
                <w:i w:val="0"/>
                <w:iCs w:val="0"/>
                <w:color w:val="000000"/>
                <w:spacing w:val="0"/>
                <w:kern w:val="0"/>
                <w:sz w:val="18"/>
                <w:szCs w:val="18"/>
                <w:u w:val="none"/>
                <w:shd w:val="clear" w:color="auto" w:fill="auto"/>
                <w:lang w:val="en-US" w:eastAsia="zh-CN" w:bidi="ar"/>
              </w:rPr>
            </w:pPr>
            <w:r>
              <w:rPr>
                <w:rFonts w:hint="eastAsia" w:ascii="微软雅黑" w:hAnsi="微软雅黑" w:eastAsia="微软雅黑"/>
                <w:b w:val="0"/>
                <w:bCs w:val="0"/>
                <w:i w:val="0"/>
                <w:iCs w:val="0"/>
                <w:color w:val="000000"/>
                <w:spacing w:val="0"/>
                <w:kern w:val="0"/>
                <w:sz w:val="18"/>
                <w:szCs w:val="18"/>
                <w:u w:val="none"/>
                <w:shd w:val="clear" w:color="auto" w:fill="auto"/>
                <w:lang w:val="en-US" w:eastAsia="zh-CN" w:bidi="ar"/>
              </w:rPr>
              <w:t>金边黄杨</w:t>
            </w:r>
          </w:p>
        </w:tc>
        <w:tc>
          <w:tcPr>
            <w:tcW w:w="3045" w:type="dxa"/>
            <w:tcMar>
              <w:top w:w="13" w:type="dxa"/>
              <w:left w:w="63" w:type="dxa"/>
              <w:bottom w:w="13" w:type="dxa"/>
              <w:right w:w="63" w:type="dxa"/>
            </w:tcMar>
            <w:vAlign w:val="center"/>
          </w:tcPr>
          <w:p>
            <w:pPr>
              <w:keepNext w:val="0"/>
              <w:keepLines w:val="0"/>
              <w:suppressLineNumbers w:val="0"/>
              <w:pBdr>
                <w:top w:val="none" w:color="000000" w:sz="0" w:space="0"/>
                <w:left w:val="none" w:color="000000" w:sz="0" w:space="0"/>
                <w:bottom w:val="none" w:color="000000" w:sz="0" w:space="0"/>
                <w:right w:val="none" w:color="000000" w:sz="0" w:space="0"/>
              </w:pBdr>
              <w:spacing w:before="0" w:beforeAutospacing="0" w:after="0" w:afterAutospacing="0"/>
              <w:ind w:left="0" w:leftChars="0" w:right="0" w:rightChars="0"/>
              <w:jc w:val="center"/>
              <w:rPr>
                <w:rFonts w:hint="eastAsia" w:ascii="微软雅黑" w:hAnsi="微软雅黑" w:eastAsia="微软雅黑"/>
                <w:b w:val="0"/>
                <w:bCs w:val="0"/>
                <w:i w:val="0"/>
                <w:iCs w:val="0"/>
                <w:color w:val="000000"/>
                <w:spacing w:val="0"/>
                <w:kern w:val="0"/>
                <w:sz w:val="18"/>
                <w:szCs w:val="18"/>
                <w:u w:val="none"/>
                <w:shd w:val="clear" w:color="auto" w:fill="auto"/>
                <w:lang w:val="en-US" w:eastAsia="zh-CN" w:bidi="ar"/>
              </w:rPr>
            </w:pPr>
            <w:r>
              <w:rPr>
                <w:rFonts w:hint="eastAsia" w:ascii="微软雅黑" w:hAnsi="微软雅黑" w:eastAsia="微软雅黑"/>
                <w:b w:val="0"/>
                <w:bCs w:val="0"/>
                <w:i w:val="0"/>
                <w:iCs w:val="0"/>
                <w:color w:val="000000"/>
                <w:spacing w:val="0"/>
                <w:kern w:val="0"/>
                <w:sz w:val="18"/>
                <w:szCs w:val="18"/>
                <w:u w:val="none"/>
                <w:shd w:val="clear" w:color="auto" w:fill="auto"/>
                <w:lang w:val="en-US" w:eastAsia="zh-CN" w:bidi="ar"/>
              </w:rPr>
              <w:t>面积：200M2,蓬径：25cm-40cm，高度(H)：60cm</w:t>
            </w:r>
          </w:p>
        </w:tc>
        <w:tc>
          <w:tcPr>
            <w:tcW w:w="751" w:type="dxa"/>
            <w:tcMar>
              <w:top w:w="13" w:type="dxa"/>
              <w:left w:w="63" w:type="dxa"/>
              <w:bottom w:w="13" w:type="dxa"/>
              <w:right w:w="63" w:type="dxa"/>
            </w:tcMar>
            <w:vAlign w:val="center"/>
          </w:tcPr>
          <w:p>
            <w:pPr>
              <w:jc w:val="center"/>
              <w:rPr>
                <w:rFonts w:hAnsi="宋体"/>
                <w:color w:val="000000"/>
                <w:sz w:val="18"/>
                <w:szCs w:val="18"/>
              </w:rPr>
            </w:pPr>
            <w:r>
              <w:rPr>
                <w:rFonts w:hAnsi="宋体"/>
                <w:color w:val="000000"/>
                <w:sz w:val="18"/>
                <w:szCs w:val="18"/>
              </w:rPr>
              <w:t>株</w:t>
            </w:r>
          </w:p>
        </w:tc>
        <w:tc>
          <w:tcPr>
            <w:tcW w:w="851" w:type="dxa"/>
            <w:tcMar>
              <w:top w:w="13" w:type="dxa"/>
              <w:left w:w="63" w:type="dxa"/>
              <w:bottom w:w="13" w:type="dxa"/>
              <w:right w:w="63" w:type="dxa"/>
            </w:tcMar>
            <w:vAlign w:val="center"/>
          </w:tcPr>
          <w:p>
            <w:pPr>
              <w:jc w:val="center"/>
              <w:rPr>
                <w:rFonts w:hint="eastAsia" w:hAnsi="宋体"/>
                <w:color w:val="000000"/>
                <w:sz w:val="18"/>
                <w:szCs w:val="18"/>
                <w:lang w:val="en-US" w:eastAsia="zh-CN"/>
              </w:rPr>
            </w:pPr>
          </w:p>
        </w:tc>
        <w:tc>
          <w:tcPr>
            <w:tcW w:w="850" w:type="dxa"/>
            <w:tcMar>
              <w:top w:w="13" w:type="dxa"/>
              <w:left w:w="63" w:type="dxa"/>
              <w:bottom w:w="13" w:type="dxa"/>
              <w:right w:w="63" w:type="dxa"/>
            </w:tcMar>
            <w:vAlign w:val="center"/>
          </w:tcPr>
          <w:p>
            <w:pPr>
              <w:jc w:val="center"/>
              <w:rPr>
                <w:rFonts w:hint="eastAsia" w:hAnsi="宋体"/>
                <w:color w:val="000000"/>
                <w:sz w:val="18"/>
                <w:szCs w:val="18"/>
                <w:lang w:val="en-US" w:eastAsia="zh-CN"/>
              </w:rPr>
            </w:pPr>
          </w:p>
        </w:tc>
        <w:tc>
          <w:tcPr>
            <w:tcW w:w="1865" w:type="dxa"/>
            <w:tcMar>
              <w:top w:w="13" w:type="dxa"/>
              <w:left w:w="63" w:type="dxa"/>
              <w:bottom w:w="13" w:type="dxa"/>
              <w:right w:w="63" w:type="dxa"/>
            </w:tcMar>
            <w:vAlign w:val="center"/>
          </w:tcPr>
          <w:p>
            <w:pPr>
              <w:jc w:val="center"/>
              <w:rPr>
                <w:rFonts w:hint="eastAsia" w:hAnsi="宋体"/>
                <w:color w:val="000000"/>
                <w:sz w:val="18"/>
                <w:szCs w:val="18"/>
                <w:lang w:val="en-US" w:eastAsia="zh-CN"/>
              </w:rPr>
            </w:pPr>
          </w:p>
        </w:tc>
      </w:tr>
      <w:tr>
        <w:tblPrEx>
          <w:tblBorders>
            <w:top w:val="outset" w:color="000000" w:sz="6" w:space="0"/>
            <w:left w:val="outset" w:color="000000" w:sz="6" w:space="0"/>
            <w:bottom w:val="outset" w:color="000000" w:sz="6" w:space="0"/>
            <w:right w:val="outset" w:color="000000" w:sz="6" w:space="0"/>
            <w:insideH w:val="none" w:color="000000" w:sz="0" w:space="0"/>
            <w:insideV w:val="none" w:color="000000" w:sz="0" w:space="0"/>
          </w:tblBorders>
          <w:tblCellMar>
            <w:top w:w="13" w:type="dxa"/>
            <w:left w:w="63" w:type="dxa"/>
            <w:bottom w:w="13" w:type="dxa"/>
            <w:right w:w="63" w:type="dxa"/>
          </w:tblCellMar>
        </w:tblPrEx>
        <w:trPr>
          <w:trHeight w:val="263" w:hRule="atLeast"/>
        </w:trPr>
        <w:tc>
          <w:tcPr>
            <w:tcW w:w="630" w:type="dxa"/>
            <w:vAlign w:val="center"/>
          </w:tcPr>
          <w:p>
            <w:pPr>
              <w:jc w:val="center"/>
              <w:rPr>
                <w:rFonts w:hint="eastAsia" w:hAnsi="宋体"/>
                <w:color w:val="000000"/>
                <w:sz w:val="18"/>
                <w:szCs w:val="18"/>
              </w:rPr>
            </w:pPr>
            <w:r>
              <w:rPr>
                <w:rFonts w:hint="eastAsia" w:hAnsi="宋体"/>
                <w:color w:val="000000"/>
                <w:sz w:val="18"/>
                <w:szCs w:val="18"/>
              </w:rPr>
              <w:t>9</w:t>
            </w:r>
          </w:p>
        </w:tc>
        <w:tc>
          <w:tcPr>
            <w:tcW w:w="1449" w:type="dxa"/>
            <w:tcMar>
              <w:top w:w="13" w:type="dxa"/>
              <w:left w:w="63" w:type="dxa"/>
              <w:bottom w:w="13" w:type="dxa"/>
              <w:right w:w="63" w:type="dxa"/>
            </w:tcMar>
            <w:vAlign w:val="center"/>
          </w:tcPr>
          <w:p>
            <w:pPr>
              <w:keepNext w:val="0"/>
              <w:keepLines w:val="0"/>
              <w:suppressLineNumbers w:val="0"/>
              <w:pBdr>
                <w:top w:val="none" w:color="000000" w:sz="0" w:space="0"/>
                <w:left w:val="none" w:color="000000" w:sz="0" w:space="0"/>
                <w:bottom w:val="none" w:color="000000" w:sz="0" w:space="0"/>
                <w:right w:val="none" w:color="000000" w:sz="0" w:space="0"/>
              </w:pBdr>
              <w:spacing w:before="0" w:beforeAutospacing="0" w:after="0" w:afterAutospacing="0"/>
              <w:ind w:left="0" w:leftChars="0" w:right="0" w:rightChars="0"/>
              <w:jc w:val="center"/>
              <w:rPr>
                <w:rFonts w:hint="eastAsia" w:ascii="微软雅黑" w:hAnsi="微软雅黑" w:eastAsia="微软雅黑"/>
                <w:b w:val="0"/>
                <w:bCs w:val="0"/>
                <w:i w:val="0"/>
                <w:iCs w:val="0"/>
                <w:color w:val="000000"/>
                <w:spacing w:val="0"/>
                <w:kern w:val="0"/>
                <w:sz w:val="18"/>
                <w:szCs w:val="18"/>
                <w:u w:val="none"/>
                <w:shd w:val="clear" w:color="auto" w:fill="auto"/>
                <w:lang w:val="en-US" w:eastAsia="zh-CN" w:bidi="ar"/>
              </w:rPr>
            </w:pPr>
            <w:r>
              <w:rPr>
                <w:rFonts w:hint="eastAsia" w:ascii="微软雅黑" w:hAnsi="微软雅黑" w:eastAsia="微软雅黑"/>
                <w:b w:val="0"/>
                <w:bCs w:val="0"/>
                <w:i w:val="0"/>
                <w:iCs w:val="0"/>
                <w:color w:val="000000"/>
                <w:spacing w:val="0"/>
                <w:kern w:val="0"/>
                <w:sz w:val="18"/>
                <w:szCs w:val="18"/>
                <w:u w:val="none"/>
                <w:shd w:val="clear" w:color="auto" w:fill="auto"/>
                <w:lang w:val="en-US" w:eastAsia="zh-CN" w:bidi="ar"/>
              </w:rPr>
              <w:t>金森女贞</w:t>
            </w:r>
          </w:p>
        </w:tc>
        <w:tc>
          <w:tcPr>
            <w:tcW w:w="3045" w:type="dxa"/>
            <w:tcMar>
              <w:top w:w="13" w:type="dxa"/>
              <w:left w:w="63" w:type="dxa"/>
              <w:bottom w:w="13" w:type="dxa"/>
              <w:right w:w="63" w:type="dxa"/>
            </w:tcMar>
            <w:vAlign w:val="center"/>
          </w:tcPr>
          <w:p>
            <w:pPr>
              <w:keepNext w:val="0"/>
              <w:keepLines w:val="0"/>
              <w:suppressLineNumbers w:val="0"/>
              <w:pBdr>
                <w:top w:val="none" w:color="000000" w:sz="0" w:space="0"/>
                <w:left w:val="none" w:color="000000" w:sz="0" w:space="0"/>
                <w:bottom w:val="none" w:color="000000" w:sz="0" w:space="0"/>
                <w:right w:val="none" w:color="000000" w:sz="0" w:space="0"/>
              </w:pBdr>
              <w:spacing w:before="0" w:beforeAutospacing="0" w:after="0" w:afterAutospacing="0"/>
              <w:ind w:left="0" w:leftChars="0" w:right="0" w:rightChars="0"/>
              <w:jc w:val="center"/>
              <w:rPr>
                <w:rFonts w:hint="eastAsia" w:ascii="微软雅黑" w:hAnsi="微软雅黑" w:eastAsia="微软雅黑"/>
                <w:b w:val="0"/>
                <w:bCs w:val="0"/>
                <w:i w:val="0"/>
                <w:iCs w:val="0"/>
                <w:color w:val="000000"/>
                <w:spacing w:val="0"/>
                <w:kern w:val="0"/>
                <w:sz w:val="18"/>
                <w:szCs w:val="18"/>
                <w:u w:val="none"/>
                <w:shd w:val="clear" w:color="auto" w:fill="auto"/>
                <w:lang w:val="en-US" w:eastAsia="zh-CN" w:bidi="ar"/>
              </w:rPr>
            </w:pPr>
            <w:r>
              <w:rPr>
                <w:rFonts w:hint="eastAsia" w:ascii="微软雅黑" w:hAnsi="微软雅黑" w:eastAsia="微软雅黑"/>
                <w:b w:val="0"/>
                <w:bCs w:val="0"/>
                <w:i w:val="0"/>
                <w:iCs w:val="0"/>
                <w:color w:val="000000"/>
                <w:spacing w:val="0"/>
                <w:kern w:val="0"/>
                <w:sz w:val="18"/>
                <w:szCs w:val="18"/>
                <w:u w:val="none"/>
                <w:shd w:val="clear" w:color="auto" w:fill="auto"/>
                <w:lang w:val="en-US" w:eastAsia="zh-CN" w:bidi="ar"/>
              </w:rPr>
              <w:t>面积：60M2,蓬径：25cm-40cm，高度(H)：60cm</w:t>
            </w:r>
          </w:p>
        </w:tc>
        <w:tc>
          <w:tcPr>
            <w:tcW w:w="751" w:type="dxa"/>
            <w:tcMar>
              <w:top w:w="13" w:type="dxa"/>
              <w:left w:w="63" w:type="dxa"/>
              <w:bottom w:w="13" w:type="dxa"/>
              <w:right w:w="63" w:type="dxa"/>
            </w:tcMar>
            <w:vAlign w:val="center"/>
          </w:tcPr>
          <w:p>
            <w:pPr>
              <w:jc w:val="center"/>
              <w:rPr>
                <w:rFonts w:hAnsi="宋体"/>
                <w:color w:val="000000"/>
                <w:sz w:val="18"/>
                <w:szCs w:val="18"/>
              </w:rPr>
            </w:pPr>
            <w:r>
              <w:rPr>
                <w:rFonts w:hAnsi="宋体"/>
                <w:color w:val="000000"/>
                <w:sz w:val="18"/>
                <w:szCs w:val="18"/>
              </w:rPr>
              <w:t>株</w:t>
            </w:r>
          </w:p>
        </w:tc>
        <w:tc>
          <w:tcPr>
            <w:tcW w:w="851" w:type="dxa"/>
            <w:tcMar>
              <w:top w:w="13" w:type="dxa"/>
              <w:left w:w="63" w:type="dxa"/>
              <w:bottom w:w="13" w:type="dxa"/>
              <w:right w:w="63" w:type="dxa"/>
            </w:tcMar>
            <w:vAlign w:val="center"/>
          </w:tcPr>
          <w:p>
            <w:pPr>
              <w:jc w:val="center"/>
              <w:rPr>
                <w:rFonts w:hint="eastAsia" w:hAnsi="宋体"/>
                <w:color w:val="000000"/>
                <w:sz w:val="18"/>
                <w:szCs w:val="18"/>
                <w:lang w:val="en-US" w:eastAsia="zh-CN"/>
              </w:rPr>
            </w:pPr>
          </w:p>
        </w:tc>
        <w:tc>
          <w:tcPr>
            <w:tcW w:w="850" w:type="dxa"/>
            <w:tcMar>
              <w:top w:w="13" w:type="dxa"/>
              <w:left w:w="63" w:type="dxa"/>
              <w:bottom w:w="13" w:type="dxa"/>
              <w:right w:w="63" w:type="dxa"/>
            </w:tcMar>
            <w:vAlign w:val="center"/>
          </w:tcPr>
          <w:p>
            <w:pPr>
              <w:jc w:val="center"/>
              <w:rPr>
                <w:rFonts w:hint="eastAsia" w:hAnsi="宋体"/>
                <w:color w:val="000000"/>
                <w:sz w:val="18"/>
                <w:szCs w:val="18"/>
                <w:lang w:val="en-US" w:eastAsia="zh-CN"/>
              </w:rPr>
            </w:pPr>
          </w:p>
        </w:tc>
        <w:tc>
          <w:tcPr>
            <w:tcW w:w="1865" w:type="dxa"/>
            <w:tcMar>
              <w:top w:w="13" w:type="dxa"/>
              <w:left w:w="63" w:type="dxa"/>
              <w:bottom w:w="13" w:type="dxa"/>
              <w:right w:w="63" w:type="dxa"/>
            </w:tcMar>
            <w:vAlign w:val="center"/>
          </w:tcPr>
          <w:p>
            <w:pPr>
              <w:jc w:val="center"/>
              <w:rPr>
                <w:rFonts w:hint="eastAsia" w:hAnsi="宋体"/>
                <w:color w:val="000000"/>
                <w:sz w:val="18"/>
                <w:szCs w:val="18"/>
                <w:lang w:val="en-US" w:eastAsia="zh-CN"/>
              </w:rPr>
            </w:pPr>
          </w:p>
        </w:tc>
      </w:tr>
      <w:tr>
        <w:tblPrEx>
          <w:tblBorders>
            <w:top w:val="outset" w:color="000000" w:sz="6" w:space="0"/>
            <w:left w:val="outset" w:color="000000" w:sz="6" w:space="0"/>
            <w:bottom w:val="outset" w:color="000000" w:sz="6" w:space="0"/>
            <w:right w:val="outset" w:color="000000" w:sz="6" w:space="0"/>
            <w:insideH w:val="none" w:color="000000" w:sz="0" w:space="0"/>
            <w:insideV w:val="none" w:color="000000" w:sz="0" w:space="0"/>
          </w:tblBorders>
          <w:tblCellMar>
            <w:top w:w="13" w:type="dxa"/>
            <w:left w:w="63" w:type="dxa"/>
            <w:bottom w:w="13" w:type="dxa"/>
            <w:right w:w="63" w:type="dxa"/>
          </w:tblCellMar>
        </w:tblPrEx>
        <w:trPr>
          <w:trHeight w:val="263" w:hRule="atLeast"/>
        </w:trPr>
        <w:tc>
          <w:tcPr>
            <w:tcW w:w="630" w:type="dxa"/>
            <w:vAlign w:val="center"/>
          </w:tcPr>
          <w:p>
            <w:pPr>
              <w:jc w:val="center"/>
              <w:rPr>
                <w:rFonts w:hint="eastAsia" w:hAnsi="宋体"/>
                <w:color w:val="000000"/>
                <w:sz w:val="18"/>
                <w:szCs w:val="18"/>
              </w:rPr>
            </w:pPr>
            <w:r>
              <w:rPr>
                <w:rFonts w:hint="eastAsia" w:hAnsi="宋体"/>
                <w:color w:val="000000"/>
                <w:sz w:val="18"/>
                <w:szCs w:val="18"/>
              </w:rPr>
              <w:t>10</w:t>
            </w:r>
          </w:p>
        </w:tc>
        <w:tc>
          <w:tcPr>
            <w:tcW w:w="1449" w:type="dxa"/>
            <w:tcMar>
              <w:top w:w="13" w:type="dxa"/>
              <w:left w:w="63" w:type="dxa"/>
              <w:bottom w:w="13" w:type="dxa"/>
              <w:right w:w="63" w:type="dxa"/>
            </w:tcMar>
            <w:vAlign w:val="center"/>
          </w:tcPr>
          <w:p>
            <w:pPr>
              <w:keepNext w:val="0"/>
              <w:keepLines w:val="0"/>
              <w:suppressLineNumbers w:val="0"/>
              <w:pBdr>
                <w:top w:val="none" w:color="000000" w:sz="0" w:space="0"/>
                <w:left w:val="none" w:color="000000" w:sz="0" w:space="0"/>
                <w:bottom w:val="none" w:color="000000" w:sz="0" w:space="0"/>
                <w:right w:val="none" w:color="000000" w:sz="0" w:space="0"/>
              </w:pBdr>
              <w:spacing w:before="0" w:beforeAutospacing="0" w:after="0" w:afterAutospacing="0"/>
              <w:ind w:left="0" w:leftChars="0" w:right="0" w:rightChars="0"/>
              <w:jc w:val="center"/>
              <w:rPr>
                <w:rFonts w:hint="eastAsia" w:ascii="微软雅黑" w:hAnsi="微软雅黑" w:eastAsia="微软雅黑"/>
                <w:b w:val="0"/>
                <w:bCs w:val="0"/>
                <w:i w:val="0"/>
                <w:iCs w:val="0"/>
                <w:color w:val="000000"/>
                <w:spacing w:val="0"/>
                <w:kern w:val="0"/>
                <w:sz w:val="18"/>
                <w:szCs w:val="18"/>
                <w:u w:val="none"/>
                <w:shd w:val="clear" w:color="auto" w:fill="auto"/>
                <w:lang w:val="en-US" w:eastAsia="zh-CN" w:bidi="ar"/>
              </w:rPr>
            </w:pPr>
            <w:r>
              <w:rPr>
                <w:rFonts w:hint="eastAsia" w:ascii="微软雅黑" w:hAnsi="微软雅黑" w:eastAsia="微软雅黑"/>
                <w:b w:val="0"/>
                <w:bCs w:val="0"/>
                <w:i w:val="0"/>
                <w:iCs w:val="0"/>
                <w:color w:val="000000"/>
                <w:spacing w:val="0"/>
                <w:kern w:val="0"/>
                <w:sz w:val="18"/>
                <w:szCs w:val="18"/>
                <w:u w:val="none"/>
                <w:shd w:val="clear" w:color="auto" w:fill="auto"/>
                <w:lang w:val="en-US" w:eastAsia="zh-CN" w:bidi="ar"/>
              </w:rPr>
              <w:t>茶梅</w:t>
            </w:r>
          </w:p>
        </w:tc>
        <w:tc>
          <w:tcPr>
            <w:tcW w:w="3045" w:type="dxa"/>
            <w:tcMar>
              <w:top w:w="13" w:type="dxa"/>
              <w:left w:w="63" w:type="dxa"/>
              <w:bottom w:w="13" w:type="dxa"/>
              <w:right w:w="63" w:type="dxa"/>
            </w:tcMar>
            <w:vAlign w:val="center"/>
          </w:tcPr>
          <w:p>
            <w:pPr>
              <w:keepNext w:val="0"/>
              <w:keepLines w:val="0"/>
              <w:suppressLineNumbers w:val="0"/>
              <w:pBdr>
                <w:top w:val="none" w:color="000000" w:sz="0" w:space="0"/>
                <w:left w:val="none" w:color="000000" w:sz="0" w:space="0"/>
                <w:bottom w:val="none" w:color="000000" w:sz="0" w:space="0"/>
                <w:right w:val="none" w:color="000000" w:sz="0" w:space="0"/>
              </w:pBdr>
              <w:spacing w:before="0" w:beforeAutospacing="0" w:after="0" w:afterAutospacing="0"/>
              <w:ind w:left="0" w:leftChars="0" w:right="0" w:rightChars="0"/>
              <w:jc w:val="center"/>
              <w:rPr>
                <w:rFonts w:hint="eastAsia" w:ascii="微软雅黑" w:hAnsi="微软雅黑" w:eastAsia="微软雅黑"/>
                <w:b w:val="0"/>
                <w:bCs w:val="0"/>
                <w:i w:val="0"/>
                <w:iCs w:val="0"/>
                <w:color w:val="000000"/>
                <w:spacing w:val="0"/>
                <w:kern w:val="0"/>
                <w:sz w:val="18"/>
                <w:szCs w:val="18"/>
                <w:u w:val="none"/>
                <w:shd w:val="clear" w:color="auto" w:fill="auto"/>
                <w:lang w:val="en-US" w:eastAsia="zh-CN" w:bidi="ar"/>
              </w:rPr>
            </w:pPr>
            <w:r>
              <w:rPr>
                <w:rFonts w:hint="eastAsia" w:ascii="微软雅黑" w:hAnsi="微软雅黑" w:eastAsia="微软雅黑"/>
                <w:b w:val="0"/>
                <w:bCs w:val="0"/>
                <w:i w:val="0"/>
                <w:iCs w:val="0"/>
                <w:color w:val="000000"/>
                <w:spacing w:val="0"/>
                <w:kern w:val="0"/>
                <w:sz w:val="18"/>
                <w:szCs w:val="18"/>
                <w:u w:val="none"/>
                <w:shd w:val="clear" w:color="auto" w:fill="auto"/>
                <w:lang w:val="en-US" w:eastAsia="zh-CN" w:bidi="ar"/>
              </w:rPr>
              <w:t>面积：150M2,高度(H)：40cm</w:t>
            </w:r>
          </w:p>
        </w:tc>
        <w:tc>
          <w:tcPr>
            <w:tcW w:w="751" w:type="dxa"/>
            <w:tcMar>
              <w:top w:w="13" w:type="dxa"/>
              <w:left w:w="63" w:type="dxa"/>
              <w:bottom w:w="13" w:type="dxa"/>
              <w:right w:w="63" w:type="dxa"/>
            </w:tcMar>
            <w:vAlign w:val="center"/>
          </w:tcPr>
          <w:p>
            <w:pPr>
              <w:jc w:val="center"/>
              <w:rPr>
                <w:rFonts w:hAnsi="宋体"/>
                <w:color w:val="000000"/>
                <w:sz w:val="18"/>
                <w:szCs w:val="18"/>
              </w:rPr>
            </w:pPr>
            <w:r>
              <w:rPr>
                <w:rFonts w:hAnsi="宋体"/>
                <w:color w:val="000000"/>
                <w:sz w:val="18"/>
                <w:szCs w:val="18"/>
              </w:rPr>
              <w:t>株</w:t>
            </w:r>
          </w:p>
        </w:tc>
        <w:tc>
          <w:tcPr>
            <w:tcW w:w="851" w:type="dxa"/>
            <w:tcMar>
              <w:top w:w="13" w:type="dxa"/>
              <w:left w:w="63" w:type="dxa"/>
              <w:bottom w:w="13" w:type="dxa"/>
              <w:right w:w="63" w:type="dxa"/>
            </w:tcMar>
            <w:vAlign w:val="center"/>
          </w:tcPr>
          <w:p>
            <w:pPr>
              <w:jc w:val="center"/>
              <w:rPr>
                <w:rFonts w:hint="eastAsia" w:hAnsi="宋体"/>
                <w:color w:val="000000"/>
                <w:sz w:val="18"/>
                <w:szCs w:val="18"/>
                <w:lang w:val="en-US" w:eastAsia="zh-CN"/>
              </w:rPr>
            </w:pPr>
          </w:p>
        </w:tc>
        <w:tc>
          <w:tcPr>
            <w:tcW w:w="850" w:type="dxa"/>
            <w:tcMar>
              <w:top w:w="13" w:type="dxa"/>
              <w:left w:w="63" w:type="dxa"/>
              <w:bottom w:w="13" w:type="dxa"/>
              <w:right w:w="63" w:type="dxa"/>
            </w:tcMar>
            <w:vAlign w:val="center"/>
          </w:tcPr>
          <w:p>
            <w:pPr>
              <w:jc w:val="center"/>
              <w:rPr>
                <w:rFonts w:hint="eastAsia" w:hAnsi="宋体"/>
                <w:color w:val="000000"/>
                <w:sz w:val="18"/>
                <w:szCs w:val="18"/>
                <w:lang w:val="en-US" w:eastAsia="zh-CN"/>
              </w:rPr>
            </w:pPr>
          </w:p>
        </w:tc>
        <w:tc>
          <w:tcPr>
            <w:tcW w:w="1865" w:type="dxa"/>
            <w:tcMar>
              <w:top w:w="13" w:type="dxa"/>
              <w:left w:w="63" w:type="dxa"/>
              <w:bottom w:w="13" w:type="dxa"/>
              <w:right w:w="63" w:type="dxa"/>
            </w:tcMar>
            <w:vAlign w:val="center"/>
          </w:tcPr>
          <w:p>
            <w:pPr>
              <w:jc w:val="center"/>
              <w:rPr>
                <w:rFonts w:hint="eastAsia" w:hAnsi="宋体"/>
                <w:color w:val="000000"/>
                <w:sz w:val="18"/>
                <w:szCs w:val="18"/>
                <w:lang w:val="en-US" w:eastAsia="zh-CN"/>
              </w:rPr>
            </w:pPr>
          </w:p>
        </w:tc>
      </w:tr>
      <w:tr>
        <w:tblPrEx>
          <w:tblBorders>
            <w:top w:val="outset" w:color="000000" w:sz="6" w:space="0"/>
            <w:left w:val="outset" w:color="000000" w:sz="6" w:space="0"/>
            <w:bottom w:val="outset" w:color="000000" w:sz="6" w:space="0"/>
            <w:right w:val="outset" w:color="000000" w:sz="6" w:space="0"/>
            <w:insideH w:val="none" w:color="000000" w:sz="0" w:space="0"/>
            <w:insideV w:val="none" w:color="000000" w:sz="0" w:space="0"/>
          </w:tblBorders>
          <w:tblCellMar>
            <w:top w:w="13" w:type="dxa"/>
            <w:left w:w="63" w:type="dxa"/>
            <w:bottom w:w="13" w:type="dxa"/>
            <w:right w:w="63" w:type="dxa"/>
          </w:tblCellMar>
        </w:tblPrEx>
        <w:trPr>
          <w:trHeight w:val="263" w:hRule="atLeast"/>
        </w:trPr>
        <w:tc>
          <w:tcPr>
            <w:tcW w:w="630" w:type="dxa"/>
            <w:vAlign w:val="center"/>
          </w:tcPr>
          <w:p>
            <w:pPr>
              <w:jc w:val="center"/>
              <w:rPr>
                <w:rFonts w:hint="eastAsia" w:hAnsi="宋体"/>
                <w:color w:val="000000"/>
                <w:sz w:val="18"/>
                <w:szCs w:val="18"/>
              </w:rPr>
            </w:pPr>
            <w:r>
              <w:rPr>
                <w:rFonts w:hint="eastAsia" w:hAnsi="宋体"/>
                <w:color w:val="000000"/>
                <w:sz w:val="18"/>
                <w:szCs w:val="18"/>
              </w:rPr>
              <w:t>11</w:t>
            </w:r>
          </w:p>
        </w:tc>
        <w:tc>
          <w:tcPr>
            <w:tcW w:w="1449" w:type="dxa"/>
            <w:tcMar>
              <w:top w:w="13" w:type="dxa"/>
              <w:left w:w="63" w:type="dxa"/>
              <w:bottom w:w="13" w:type="dxa"/>
              <w:right w:w="63" w:type="dxa"/>
            </w:tcMar>
            <w:vAlign w:val="center"/>
          </w:tcPr>
          <w:p>
            <w:pPr>
              <w:keepNext w:val="0"/>
              <w:keepLines w:val="0"/>
              <w:suppressLineNumbers w:val="0"/>
              <w:pBdr>
                <w:top w:val="none" w:color="000000" w:sz="0" w:space="0"/>
                <w:left w:val="none" w:color="000000" w:sz="0" w:space="0"/>
                <w:bottom w:val="none" w:color="000000" w:sz="0" w:space="0"/>
                <w:right w:val="none" w:color="000000" w:sz="0" w:space="0"/>
              </w:pBdr>
              <w:spacing w:before="0" w:beforeAutospacing="0" w:after="0" w:afterAutospacing="0"/>
              <w:ind w:left="0" w:leftChars="0" w:right="0" w:rightChars="0"/>
              <w:jc w:val="center"/>
              <w:rPr>
                <w:rFonts w:hint="eastAsia" w:ascii="微软雅黑" w:hAnsi="微软雅黑" w:eastAsia="微软雅黑"/>
                <w:b w:val="0"/>
                <w:bCs w:val="0"/>
                <w:i w:val="0"/>
                <w:iCs w:val="0"/>
                <w:color w:val="000000"/>
                <w:spacing w:val="0"/>
                <w:kern w:val="0"/>
                <w:sz w:val="18"/>
                <w:szCs w:val="18"/>
                <w:u w:val="none"/>
                <w:shd w:val="clear" w:color="auto" w:fill="auto"/>
                <w:lang w:val="en-US" w:eastAsia="zh-CN" w:bidi="ar"/>
              </w:rPr>
            </w:pPr>
            <w:r>
              <w:rPr>
                <w:rFonts w:hint="eastAsia" w:ascii="微软雅黑" w:hAnsi="微软雅黑" w:eastAsia="微软雅黑"/>
                <w:b w:val="0"/>
                <w:bCs w:val="0"/>
                <w:i w:val="0"/>
                <w:iCs w:val="0"/>
                <w:color w:val="000000"/>
                <w:spacing w:val="0"/>
                <w:kern w:val="0"/>
                <w:sz w:val="18"/>
                <w:szCs w:val="18"/>
                <w:u w:val="none"/>
                <w:shd w:val="clear" w:color="auto" w:fill="auto"/>
                <w:lang w:val="en-US" w:eastAsia="zh-CN" w:bidi="ar"/>
              </w:rPr>
              <w:t>海桐</w:t>
            </w:r>
          </w:p>
        </w:tc>
        <w:tc>
          <w:tcPr>
            <w:tcW w:w="3045" w:type="dxa"/>
            <w:tcMar>
              <w:top w:w="13" w:type="dxa"/>
              <w:left w:w="63" w:type="dxa"/>
              <w:bottom w:w="13" w:type="dxa"/>
              <w:right w:w="63" w:type="dxa"/>
            </w:tcMar>
            <w:vAlign w:val="center"/>
          </w:tcPr>
          <w:p>
            <w:pPr>
              <w:keepNext w:val="0"/>
              <w:keepLines w:val="0"/>
              <w:suppressLineNumbers w:val="0"/>
              <w:pBdr>
                <w:top w:val="none" w:color="000000" w:sz="0" w:space="0"/>
                <w:left w:val="none" w:color="000000" w:sz="0" w:space="0"/>
                <w:bottom w:val="none" w:color="000000" w:sz="0" w:space="0"/>
                <w:right w:val="none" w:color="000000" w:sz="0" w:space="0"/>
              </w:pBdr>
              <w:spacing w:before="0" w:beforeAutospacing="0" w:after="0" w:afterAutospacing="0"/>
              <w:ind w:left="0" w:leftChars="0" w:right="0" w:rightChars="0"/>
              <w:jc w:val="center"/>
              <w:rPr>
                <w:rFonts w:hint="eastAsia" w:ascii="微软雅黑" w:hAnsi="微软雅黑" w:eastAsia="微软雅黑"/>
                <w:b w:val="0"/>
                <w:bCs w:val="0"/>
                <w:i w:val="0"/>
                <w:iCs w:val="0"/>
                <w:color w:val="000000"/>
                <w:spacing w:val="0"/>
                <w:kern w:val="0"/>
                <w:sz w:val="18"/>
                <w:szCs w:val="18"/>
                <w:u w:val="none"/>
                <w:shd w:val="clear" w:color="auto" w:fill="auto"/>
                <w:lang w:val="en-US" w:eastAsia="zh-CN" w:bidi="ar"/>
              </w:rPr>
            </w:pPr>
            <w:r>
              <w:rPr>
                <w:rFonts w:hint="eastAsia" w:ascii="微软雅黑" w:hAnsi="微软雅黑" w:eastAsia="微软雅黑"/>
                <w:b w:val="0"/>
                <w:bCs w:val="0"/>
                <w:i w:val="0"/>
                <w:iCs w:val="0"/>
                <w:color w:val="000000"/>
                <w:spacing w:val="0"/>
                <w:kern w:val="0"/>
                <w:sz w:val="18"/>
                <w:szCs w:val="18"/>
                <w:u w:val="none"/>
                <w:shd w:val="clear" w:color="auto" w:fill="auto"/>
                <w:lang w:val="en-US" w:eastAsia="zh-CN" w:bidi="ar"/>
              </w:rPr>
              <w:t>面积：130M2,蓬径（P）25cm-40cm,高度（H）：40cm</w:t>
            </w:r>
          </w:p>
        </w:tc>
        <w:tc>
          <w:tcPr>
            <w:tcW w:w="751" w:type="dxa"/>
            <w:tcMar>
              <w:top w:w="13" w:type="dxa"/>
              <w:left w:w="63" w:type="dxa"/>
              <w:bottom w:w="13" w:type="dxa"/>
              <w:right w:w="63" w:type="dxa"/>
            </w:tcMar>
            <w:vAlign w:val="center"/>
          </w:tcPr>
          <w:p>
            <w:pPr>
              <w:jc w:val="center"/>
              <w:rPr>
                <w:rFonts w:hAnsi="宋体"/>
                <w:color w:val="000000"/>
                <w:sz w:val="18"/>
                <w:szCs w:val="18"/>
              </w:rPr>
            </w:pPr>
            <w:r>
              <w:rPr>
                <w:rFonts w:hAnsi="宋体"/>
                <w:color w:val="000000"/>
                <w:sz w:val="18"/>
                <w:szCs w:val="18"/>
              </w:rPr>
              <w:t>株</w:t>
            </w:r>
          </w:p>
        </w:tc>
        <w:tc>
          <w:tcPr>
            <w:tcW w:w="851" w:type="dxa"/>
            <w:tcMar>
              <w:top w:w="13" w:type="dxa"/>
              <w:left w:w="63" w:type="dxa"/>
              <w:bottom w:w="13" w:type="dxa"/>
              <w:right w:w="63" w:type="dxa"/>
            </w:tcMar>
            <w:vAlign w:val="center"/>
          </w:tcPr>
          <w:p>
            <w:pPr>
              <w:jc w:val="center"/>
              <w:rPr>
                <w:rFonts w:hint="eastAsia" w:hAnsi="宋体"/>
                <w:color w:val="000000"/>
                <w:sz w:val="18"/>
                <w:szCs w:val="18"/>
                <w:lang w:val="en-US" w:eastAsia="zh-CN"/>
              </w:rPr>
            </w:pPr>
          </w:p>
        </w:tc>
        <w:tc>
          <w:tcPr>
            <w:tcW w:w="850" w:type="dxa"/>
            <w:tcMar>
              <w:top w:w="13" w:type="dxa"/>
              <w:left w:w="63" w:type="dxa"/>
              <w:bottom w:w="13" w:type="dxa"/>
              <w:right w:w="63" w:type="dxa"/>
            </w:tcMar>
            <w:vAlign w:val="center"/>
          </w:tcPr>
          <w:p>
            <w:pPr>
              <w:jc w:val="center"/>
              <w:rPr>
                <w:rFonts w:hint="eastAsia" w:hAnsi="宋体"/>
                <w:color w:val="000000"/>
                <w:sz w:val="18"/>
                <w:szCs w:val="18"/>
                <w:lang w:val="en-US" w:eastAsia="zh-CN"/>
              </w:rPr>
            </w:pPr>
          </w:p>
        </w:tc>
        <w:tc>
          <w:tcPr>
            <w:tcW w:w="1865" w:type="dxa"/>
            <w:tcMar>
              <w:top w:w="13" w:type="dxa"/>
              <w:left w:w="63" w:type="dxa"/>
              <w:bottom w:w="13" w:type="dxa"/>
              <w:right w:w="63" w:type="dxa"/>
            </w:tcMar>
            <w:vAlign w:val="center"/>
          </w:tcPr>
          <w:p>
            <w:pPr>
              <w:jc w:val="center"/>
              <w:rPr>
                <w:rFonts w:hint="eastAsia" w:hAnsi="宋体"/>
                <w:color w:val="000000"/>
                <w:sz w:val="18"/>
                <w:szCs w:val="18"/>
                <w:lang w:val="en-US" w:eastAsia="zh-CN"/>
              </w:rPr>
            </w:pPr>
          </w:p>
        </w:tc>
      </w:tr>
      <w:tr>
        <w:tblPrEx>
          <w:tblBorders>
            <w:top w:val="outset" w:color="000000" w:sz="6" w:space="0"/>
            <w:left w:val="outset" w:color="000000" w:sz="6" w:space="0"/>
            <w:bottom w:val="outset" w:color="000000" w:sz="6" w:space="0"/>
            <w:right w:val="outset" w:color="000000" w:sz="6" w:space="0"/>
            <w:insideH w:val="none" w:color="000000" w:sz="0" w:space="0"/>
            <w:insideV w:val="none" w:color="000000" w:sz="0" w:space="0"/>
          </w:tblBorders>
          <w:tblCellMar>
            <w:top w:w="13" w:type="dxa"/>
            <w:left w:w="63" w:type="dxa"/>
            <w:bottom w:w="13" w:type="dxa"/>
            <w:right w:w="63" w:type="dxa"/>
          </w:tblCellMar>
        </w:tblPrEx>
        <w:trPr>
          <w:trHeight w:val="263" w:hRule="atLeast"/>
        </w:trPr>
        <w:tc>
          <w:tcPr>
            <w:tcW w:w="630" w:type="dxa"/>
            <w:vAlign w:val="center"/>
          </w:tcPr>
          <w:p>
            <w:pPr>
              <w:jc w:val="center"/>
              <w:rPr>
                <w:rFonts w:hint="eastAsia" w:hAnsi="宋体"/>
                <w:color w:val="000000"/>
                <w:sz w:val="18"/>
                <w:szCs w:val="18"/>
              </w:rPr>
            </w:pPr>
            <w:r>
              <w:rPr>
                <w:rFonts w:hint="eastAsia" w:hAnsi="宋体"/>
                <w:color w:val="000000"/>
                <w:sz w:val="18"/>
                <w:szCs w:val="18"/>
              </w:rPr>
              <w:t>12</w:t>
            </w:r>
          </w:p>
        </w:tc>
        <w:tc>
          <w:tcPr>
            <w:tcW w:w="1449" w:type="dxa"/>
            <w:tcMar>
              <w:top w:w="13" w:type="dxa"/>
              <w:left w:w="63" w:type="dxa"/>
              <w:bottom w:w="13" w:type="dxa"/>
              <w:right w:w="63" w:type="dxa"/>
            </w:tcMar>
            <w:vAlign w:val="center"/>
          </w:tcPr>
          <w:p>
            <w:pPr>
              <w:keepNext w:val="0"/>
              <w:keepLines w:val="0"/>
              <w:suppressLineNumbers w:val="0"/>
              <w:pBdr>
                <w:top w:val="none" w:color="000000" w:sz="0" w:space="0"/>
                <w:left w:val="none" w:color="000000" w:sz="0" w:space="0"/>
                <w:bottom w:val="none" w:color="000000" w:sz="0" w:space="0"/>
                <w:right w:val="none" w:color="000000" w:sz="0" w:space="0"/>
              </w:pBdr>
              <w:spacing w:before="0" w:beforeAutospacing="0" w:after="0" w:afterAutospacing="0"/>
              <w:ind w:left="0" w:leftChars="0" w:right="0" w:rightChars="0"/>
              <w:jc w:val="center"/>
              <w:rPr>
                <w:rFonts w:hint="eastAsia" w:ascii="微软雅黑" w:hAnsi="微软雅黑" w:eastAsia="微软雅黑"/>
                <w:b w:val="0"/>
                <w:bCs w:val="0"/>
                <w:i w:val="0"/>
                <w:iCs w:val="0"/>
                <w:color w:val="000000"/>
                <w:spacing w:val="0"/>
                <w:kern w:val="0"/>
                <w:sz w:val="18"/>
                <w:szCs w:val="18"/>
                <w:u w:val="none"/>
                <w:shd w:val="clear" w:color="auto" w:fill="auto"/>
                <w:lang w:val="en-US" w:eastAsia="zh-CN" w:bidi="ar"/>
              </w:rPr>
            </w:pPr>
            <w:r>
              <w:rPr>
                <w:rFonts w:hint="eastAsia" w:ascii="微软雅黑" w:hAnsi="微软雅黑" w:eastAsia="微软雅黑"/>
                <w:b w:val="0"/>
                <w:bCs w:val="0"/>
                <w:i w:val="0"/>
                <w:iCs w:val="0"/>
                <w:color w:val="000000"/>
                <w:spacing w:val="0"/>
                <w:kern w:val="0"/>
                <w:sz w:val="18"/>
                <w:szCs w:val="18"/>
                <w:u w:val="none"/>
                <w:shd w:val="clear" w:color="auto" w:fill="auto"/>
                <w:lang w:val="en-US" w:eastAsia="zh-CN" w:bidi="ar"/>
              </w:rPr>
              <w:t>十大功劳</w:t>
            </w:r>
          </w:p>
        </w:tc>
        <w:tc>
          <w:tcPr>
            <w:tcW w:w="3045" w:type="dxa"/>
            <w:tcMar>
              <w:top w:w="13" w:type="dxa"/>
              <w:left w:w="63" w:type="dxa"/>
              <w:bottom w:w="13" w:type="dxa"/>
              <w:right w:w="63" w:type="dxa"/>
            </w:tcMar>
            <w:vAlign w:val="center"/>
          </w:tcPr>
          <w:p>
            <w:pPr>
              <w:keepNext w:val="0"/>
              <w:keepLines w:val="0"/>
              <w:suppressLineNumbers w:val="0"/>
              <w:pBdr>
                <w:top w:val="none" w:color="000000" w:sz="0" w:space="0"/>
                <w:left w:val="none" w:color="000000" w:sz="0" w:space="0"/>
                <w:bottom w:val="none" w:color="000000" w:sz="0" w:space="0"/>
                <w:right w:val="none" w:color="000000" w:sz="0" w:space="0"/>
              </w:pBdr>
              <w:spacing w:before="0" w:beforeAutospacing="0" w:after="0" w:afterAutospacing="0"/>
              <w:ind w:left="0" w:leftChars="0" w:right="0" w:rightChars="0"/>
              <w:jc w:val="center"/>
              <w:rPr>
                <w:rFonts w:hint="eastAsia" w:ascii="微软雅黑" w:hAnsi="微软雅黑" w:eastAsia="微软雅黑"/>
                <w:b w:val="0"/>
                <w:bCs w:val="0"/>
                <w:i w:val="0"/>
                <w:iCs w:val="0"/>
                <w:color w:val="000000"/>
                <w:spacing w:val="0"/>
                <w:kern w:val="0"/>
                <w:sz w:val="18"/>
                <w:szCs w:val="18"/>
                <w:u w:val="none"/>
                <w:shd w:val="clear" w:color="auto" w:fill="auto"/>
                <w:lang w:val="en-US" w:eastAsia="zh-CN" w:bidi="ar"/>
              </w:rPr>
            </w:pPr>
            <w:r>
              <w:rPr>
                <w:rFonts w:hint="eastAsia" w:ascii="微软雅黑" w:hAnsi="微软雅黑" w:eastAsia="微软雅黑"/>
                <w:b w:val="0"/>
                <w:bCs w:val="0"/>
                <w:i w:val="0"/>
                <w:iCs w:val="0"/>
                <w:color w:val="000000"/>
                <w:spacing w:val="0"/>
                <w:kern w:val="0"/>
                <w:sz w:val="18"/>
                <w:szCs w:val="18"/>
                <w:u w:val="none"/>
                <w:shd w:val="clear" w:color="auto" w:fill="auto"/>
                <w:lang w:val="en-US" w:eastAsia="zh-CN" w:bidi="ar"/>
              </w:rPr>
              <w:t>面积：150M2,蓬径（P）25cm-40cm,高度（H）：40cm</w:t>
            </w:r>
          </w:p>
        </w:tc>
        <w:tc>
          <w:tcPr>
            <w:tcW w:w="751" w:type="dxa"/>
            <w:tcMar>
              <w:top w:w="13" w:type="dxa"/>
              <w:left w:w="63" w:type="dxa"/>
              <w:bottom w:w="13" w:type="dxa"/>
              <w:right w:w="63" w:type="dxa"/>
            </w:tcMar>
            <w:vAlign w:val="center"/>
          </w:tcPr>
          <w:p>
            <w:pPr>
              <w:jc w:val="center"/>
              <w:rPr>
                <w:rFonts w:hAnsi="宋体"/>
                <w:color w:val="000000"/>
                <w:sz w:val="18"/>
                <w:szCs w:val="18"/>
              </w:rPr>
            </w:pPr>
            <w:r>
              <w:rPr>
                <w:rFonts w:hAnsi="宋体"/>
                <w:color w:val="000000"/>
                <w:sz w:val="18"/>
                <w:szCs w:val="18"/>
              </w:rPr>
              <w:t>株</w:t>
            </w:r>
          </w:p>
        </w:tc>
        <w:tc>
          <w:tcPr>
            <w:tcW w:w="851" w:type="dxa"/>
            <w:tcMar>
              <w:top w:w="13" w:type="dxa"/>
              <w:left w:w="63" w:type="dxa"/>
              <w:bottom w:w="13" w:type="dxa"/>
              <w:right w:w="63" w:type="dxa"/>
            </w:tcMar>
            <w:vAlign w:val="center"/>
          </w:tcPr>
          <w:p>
            <w:pPr>
              <w:jc w:val="center"/>
              <w:rPr>
                <w:rFonts w:hint="eastAsia" w:hAnsi="宋体"/>
                <w:color w:val="000000"/>
                <w:sz w:val="18"/>
                <w:szCs w:val="18"/>
                <w:lang w:val="en-US" w:eastAsia="zh-CN"/>
              </w:rPr>
            </w:pPr>
          </w:p>
        </w:tc>
        <w:tc>
          <w:tcPr>
            <w:tcW w:w="850" w:type="dxa"/>
            <w:tcMar>
              <w:top w:w="13" w:type="dxa"/>
              <w:left w:w="63" w:type="dxa"/>
              <w:bottom w:w="13" w:type="dxa"/>
              <w:right w:w="63" w:type="dxa"/>
            </w:tcMar>
            <w:vAlign w:val="center"/>
          </w:tcPr>
          <w:p>
            <w:pPr>
              <w:jc w:val="center"/>
              <w:rPr>
                <w:rFonts w:hint="eastAsia" w:hAnsi="宋体"/>
                <w:color w:val="000000"/>
                <w:sz w:val="18"/>
                <w:szCs w:val="18"/>
                <w:lang w:val="en-US" w:eastAsia="zh-CN"/>
              </w:rPr>
            </w:pPr>
          </w:p>
        </w:tc>
        <w:tc>
          <w:tcPr>
            <w:tcW w:w="1865" w:type="dxa"/>
            <w:tcMar>
              <w:top w:w="13" w:type="dxa"/>
              <w:left w:w="63" w:type="dxa"/>
              <w:bottom w:w="13" w:type="dxa"/>
              <w:right w:w="63" w:type="dxa"/>
            </w:tcMar>
            <w:vAlign w:val="center"/>
          </w:tcPr>
          <w:p>
            <w:pPr>
              <w:jc w:val="center"/>
              <w:rPr>
                <w:rFonts w:hint="eastAsia" w:hAnsi="宋体"/>
                <w:color w:val="000000"/>
                <w:sz w:val="18"/>
                <w:szCs w:val="18"/>
                <w:lang w:val="en-US" w:eastAsia="zh-CN"/>
              </w:rPr>
            </w:pPr>
          </w:p>
        </w:tc>
      </w:tr>
      <w:tr>
        <w:tblPrEx>
          <w:tblBorders>
            <w:top w:val="outset" w:color="000000" w:sz="6" w:space="0"/>
            <w:left w:val="outset" w:color="000000" w:sz="6" w:space="0"/>
            <w:bottom w:val="outset" w:color="000000" w:sz="6" w:space="0"/>
            <w:right w:val="outset" w:color="000000" w:sz="6" w:space="0"/>
            <w:insideH w:val="none" w:color="000000" w:sz="0" w:space="0"/>
            <w:insideV w:val="none" w:color="000000" w:sz="0" w:space="0"/>
          </w:tblBorders>
          <w:tblCellMar>
            <w:top w:w="13" w:type="dxa"/>
            <w:left w:w="63" w:type="dxa"/>
            <w:bottom w:w="13" w:type="dxa"/>
            <w:right w:w="63" w:type="dxa"/>
          </w:tblCellMar>
        </w:tblPrEx>
        <w:trPr>
          <w:trHeight w:val="263" w:hRule="atLeast"/>
        </w:trPr>
        <w:tc>
          <w:tcPr>
            <w:tcW w:w="630" w:type="dxa"/>
            <w:vAlign w:val="center"/>
          </w:tcPr>
          <w:p>
            <w:pPr>
              <w:jc w:val="center"/>
              <w:rPr>
                <w:rFonts w:hint="eastAsia" w:hAnsi="宋体"/>
                <w:color w:val="000000"/>
                <w:sz w:val="18"/>
                <w:szCs w:val="18"/>
              </w:rPr>
            </w:pPr>
            <w:r>
              <w:rPr>
                <w:rFonts w:hint="eastAsia" w:hAnsi="宋体"/>
                <w:color w:val="000000"/>
                <w:sz w:val="18"/>
                <w:szCs w:val="18"/>
              </w:rPr>
              <w:t>13</w:t>
            </w:r>
          </w:p>
        </w:tc>
        <w:tc>
          <w:tcPr>
            <w:tcW w:w="1449" w:type="dxa"/>
            <w:tcMar>
              <w:top w:w="13" w:type="dxa"/>
              <w:left w:w="63" w:type="dxa"/>
              <w:bottom w:w="13" w:type="dxa"/>
              <w:right w:w="63" w:type="dxa"/>
            </w:tcMar>
            <w:vAlign w:val="center"/>
          </w:tcPr>
          <w:p>
            <w:pPr>
              <w:keepNext w:val="0"/>
              <w:keepLines w:val="0"/>
              <w:suppressLineNumbers w:val="0"/>
              <w:pBdr>
                <w:top w:val="none" w:color="000000" w:sz="0" w:space="0"/>
                <w:left w:val="none" w:color="000000" w:sz="0" w:space="0"/>
                <w:bottom w:val="none" w:color="000000" w:sz="0" w:space="0"/>
                <w:right w:val="none" w:color="000000" w:sz="0" w:space="0"/>
              </w:pBdr>
              <w:spacing w:before="0" w:beforeAutospacing="0" w:after="0" w:afterAutospacing="0"/>
              <w:ind w:left="0" w:leftChars="0" w:right="0" w:rightChars="0"/>
              <w:jc w:val="center"/>
              <w:rPr>
                <w:rFonts w:hint="eastAsia" w:ascii="微软雅黑" w:hAnsi="微软雅黑" w:eastAsia="微软雅黑"/>
                <w:b w:val="0"/>
                <w:bCs w:val="0"/>
                <w:i w:val="0"/>
                <w:iCs w:val="0"/>
                <w:color w:val="000000"/>
                <w:spacing w:val="0"/>
                <w:kern w:val="0"/>
                <w:sz w:val="18"/>
                <w:szCs w:val="18"/>
                <w:u w:val="none"/>
                <w:shd w:val="clear" w:color="auto" w:fill="auto"/>
                <w:lang w:val="en-US" w:eastAsia="zh-CN" w:bidi="ar"/>
              </w:rPr>
            </w:pPr>
            <w:r>
              <w:rPr>
                <w:rFonts w:hint="eastAsia" w:ascii="微软雅黑" w:hAnsi="微软雅黑" w:eastAsia="微软雅黑"/>
                <w:b w:val="0"/>
                <w:bCs w:val="0"/>
                <w:i w:val="0"/>
                <w:iCs w:val="0"/>
                <w:color w:val="000000"/>
                <w:spacing w:val="0"/>
                <w:kern w:val="0"/>
                <w:sz w:val="18"/>
                <w:szCs w:val="18"/>
                <w:u w:val="none"/>
                <w:shd w:val="clear" w:color="auto" w:fill="auto"/>
                <w:lang w:val="en-US" w:eastAsia="zh-CN" w:bidi="ar"/>
              </w:rPr>
              <w:t>八角金盘</w:t>
            </w:r>
          </w:p>
        </w:tc>
        <w:tc>
          <w:tcPr>
            <w:tcW w:w="3045" w:type="dxa"/>
            <w:tcMar>
              <w:top w:w="13" w:type="dxa"/>
              <w:left w:w="63" w:type="dxa"/>
              <w:bottom w:w="13" w:type="dxa"/>
              <w:right w:w="63" w:type="dxa"/>
            </w:tcMar>
            <w:vAlign w:val="center"/>
          </w:tcPr>
          <w:p>
            <w:pPr>
              <w:keepNext w:val="0"/>
              <w:keepLines w:val="0"/>
              <w:suppressLineNumbers w:val="0"/>
              <w:pBdr>
                <w:top w:val="none" w:color="000000" w:sz="0" w:space="0"/>
                <w:left w:val="none" w:color="000000" w:sz="0" w:space="0"/>
                <w:bottom w:val="none" w:color="000000" w:sz="0" w:space="0"/>
                <w:right w:val="none" w:color="000000" w:sz="0" w:space="0"/>
              </w:pBdr>
              <w:spacing w:before="0" w:beforeAutospacing="0" w:after="0" w:afterAutospacing="0"/>
              <w:ind w:left="0" w:leftChars="0" w:right="0" w:rightChars="0"/>
              <w:jc w:val="center"/>
              <w:rPr>
                <w:rFonts w:hint="eastAsia" w:ascii="微软雅黑" w:hAnsi="微软雅黑" w:eastAsia="微软雅黑"/>
                <w:b w:val="0"/>
                <w:bCs w:val="0"/>
                <w:i w:val="0"/>
                <w:iCs w:val="0"/>
                <w:color w:val="000000"/>
                <w:spacing w:val="0"/>
                <w:kern w:val="0"/>
                <w:sz w:val="18"/>
                <w:szCs w:val="18"/>
                <w:u w:val="none"/>
                <w:shd w:val="clear" w:color="auto" w:fill="auto"/>
                <w:lang w:val="en-US" w:eastAsia="zh-CN" w:bidi="ar"/>
              </w:rPr>
            </w:pPr>
            <w:r>
              <w:rPr>
                <w:rFonts w:hint="eastAsia" w:ascii="微软雅黑" w:hAnsi="微软雅黑" w:eastAsia="微软雅黑"/>
                <w:b w:val="0"/>
                <w:bCs w:val="0"/>
                <w:i w:val="0"/>
                <w:iCs w:val="0"/>
                <w:color w:val="000000"/>
                <w:spacing w:val="0"/>
                <w:kern w:val="0"/>
                <w:sz w:val="18"/>
                <w:szCs w:val="18"/>
                <w:u w:val="none"/>
                <w:shd w:val="clear" w:color="auto" w:fill="auto"/>
                <w:lang w:val="en-US" w:eastAsia="zh-CN" w:bidi="ar"/>
              </w:rPr>
              <w:t>面积：100M2,高度(H)：80cm</w:t>
            </w:r>
          </w:p>
        </w:tc>
        <w:tc>
          <w:tcPr>
            <w:tcW w:w="751" w:type="dxa"/>
            <w:tcMar>
              <w:top w:w="13" w:type="dxa"/>
              <w:left w:w="63" w:type="dxa"/>
              <w:bottom w:w="13" w:type="dxa"/>
              <w:right w:w="63" w:type="dxa"/>
            </w:tcMar>
            <w:vAlign w:val="center"/>
          </w:tcPr>
          <w:p>
            <w:pPr>
              <w:jc w:val="center"/>
              <w:rPr>
                <w:rFonts w:hAnsi="宋体"/>
                <w:color w:val="000000"/>
                <w:sz w:val="18"/>
                <w:szCs w:val="18"/>
              </w:rPr>
            </w:pPr>
            <w:r>
              <w:rPr>
                <w:rFonts w:hAnsi="宋体"/>
                <w:color w:val="000000"/>
                <w:sz w:val="18"/>
                <w:szCs w:val="18"/>
              </w:rPr>
              <w:t>株</w:t>
            </w:r>
          </w:p>
        </w:tc>
        <w:tc>
          <w:tcPr>
            <w:tcW w:w="851" w:type="dxa"/>
            <w:tcMar>
              <w:top w:w="13" w:type="dxa"/>
              <w:left w:w="63" w:type="dxa"/>
              <w:bottom w:w="13" w:type="dxa"/>
              <w:right w:w="63" w:type="dxa"/>
            </w:tcMar>
            <w:vAlign w:val="center"/>
          </w:tcPr>
          <w:p>
            <w:pPr>
              <w:jc w:val="center"/>
              <w:rPr>
                <w:rFonts w:hint="eastAsia" w:hAnsi="宋体"/>
                <w:color w:val="000000"/>
                <w:sz w:val="18"/>
                <w:szCs w:val="18"/>
                <w:lang w:val="en-US" w:eastAsia="zh-CN"/>
              </w:rPr>
            </w:pPr>
          </w:p>
        </w:tc>
        <w:tc>
          <w:tcPr>
            <w:tcW w:w="850" w:type="dxa"/>
            <w:tcMar>
              <w:top w:w="13" w:type="dxa"/>
              <w:left w:w="63" w:type="dxa"/>
              <w:bottom w:w="13" w:type="dxa"/>
              <w:right w:w="63" w:type="dxa"/>
            </w:tcMar>
            <w:vAlign w:val="center"/>
          </w:tcPr>
          <w:p>
            <w:pPr>
              <w:jc w:val="center"/>
              <w:rPr>
                <w:rFonts w:hint="eastAsia" w:hAnsi="宋体"/>
                <w:color w:val="000000"/>
                <w:sz w:val="18"/>
                <w:szCs w:val="18"/>
                <w:lang w:val="en-US" w:eastAsia="zh-CN"/>
              </w:rPr>
            </w:pPr>
          </w:p>
        </w:tc>
        <w:tc>
          <w:tcPr>
            <w:tcW w:w="1865" w:type="dxa"/>
            <w:tcMar>
              <w:top w:w="13" w:type="dxa"/>
              <w:left w:w="63" w:type="dxa"/>
              <w:bottom w:w="13" w:type="dxa"/>
              <w:right w:w="63" w:type="dxa"/>
            </w:tcMar>
            <w:vAlign w:val="center"/>
          </w:tcPr>
          <w:p>
            <w:pPr>
              <w:jc w:val="center"/>
              <w:rPr>
                <w:rFonts w:hint="eastAsia" w:hAnsi="宋体"/>
                <w:color w:val="000000"/>
                <w:sz w:val="18"/>
                <w:szCs w:val="18"/>
                <w:lang w:val="en-US" w:eastAsia="zh-CN"/>
              </w:rPr>
            </w:pPr>
          </w:p>
        </w:tc>
      </w:tr>
      <w:tr>
        <w:tblPrEx>
          <w:tblBorders>
            <w:top w:val="outset" w:color="000000" w:sz="6" w:space="0"/>
            <w:left w:val="outset" w:color="000000" w:sz="6" w:space="0"/>
            <w:bottom w:val="outset" w:color="000000" w:sz="6" w:space="0"/>
            <w:right w:val="outset" w:color="000000" w:sz="6" w:space="0"/>
            <w:insideH w:val="none" w:color="000000" w:sz="0" w:space="0"/>
            <w:insideV w:val="none" w:color="000000" w:sz="0" w:space="0"/>
          </w:tblBorders>
          <w:tblCellMar>
            <w:top w:w="13" w:type="dxa"/>
            <w:left w:w="63" w:type="dxa"/>
            <w:bottom w:w="13" w:type="dxa"/>
            <w:right w:w="63" w:type="dxa"/>
          </w:tblCellMar>
        </w:tblPrEx>
        <w:trPr>
          <w:trHeight w:val="263" w:hRule="atLeast"/>
        </w:trPr>
        <w:tc>
          <w:tcPr>
            <w:tcW w:w="630" w:type="dxa"/>
            <w:vAlign w:val="center"/>
          </w:tcPr>
          <w:p>
            <w:pPr>
              <w:jc w:val="center"/>
              <w:rPr>
                <w:rFonts w:hint="eastAsia" w:hAnsi="宋体"/>
                <w:color w:val="000000"/>
                <w:sz w:val="18"/>
                <w:szCs w:val="18"/>
              </w:rPr>
            </w:pPr>
            <w:r>
              <w:rPr>
                <w:rFonts w:hint="eastAsia" w:hAnsi="宋体"/>
                <w:color w:val="000000"/>
                <w:sz w:val="18"/>
                <w:szCs w:val="18"/>
              </w:rPr>
              <w:t>14</w:t>
            </w:r>
          </w:p>
        </w:tc>
        <w:tc>
          <w:tcPr>
            <w:tcW w:w="1449" w:type="dxa"/>
            <w:tcMar>
              <w:top w:w="13" w:type="dxa"/>
              <w:left w:w="63" w:type="dxa"/>
              <w:bottom w:w="13" w:type="dxa"/>
              <w:right w:w="63" w:type="dxa"/>
            </w:tcMar>
            <w:vAlign w:val="center"/>
          </w:tcPr>
          <w:p>
            <w:pPr>
              <w:keepNext w:val="0"/>
              <w:keepLines w:val="0"/>
              <w:suppressLineNumbers w:val="0"/>
              <w:pBdr>
                <w:top w:val="none" w:color="000000" w:sz="0" w:space="0"/>
                <w:left w:val="none" w:color="000000" w:sz="0" w:space="0"/>
                <w:bottom w:val="none" w:color="000000" w:sz="0" w:space="0"/>
                <w:right w:val="none" w:color="000000" w:sz="0" w:space="0"/>
              </w:pBdr>
              <w:spacing w:before="0" w:beforeAutospacing="0" w:after="0" w:afterAutospacing="0"/>
              <w:ind w:left="0" w:leftChars="0" w:right="0" w:rightChars="0"/>
              <w:jc w:val="center"/>
              <w:rPr>
                <w:rFonts w:hint="eastAsia" w:ascii="微软雅黑" w:hAnsi="微软雅黑" w:eastAsia="微软雅黑"/>
                <w:b w:val="0"/>
                <w:bCs w:val="0"/>
                <w:i w:val="0"/>
                <w:iCs w:val="0"/>
                <w:color w:val="000000"/>
                <w:spacing w:val="0"/>
                <w:kern w:val="0"/>
                <w:sz w:val="18"/>
                <w:szCs w:val="18"/>
                <w:u w:val="none"/>
                <w:shd w:val="clear" w:color="auto" w:fill="auto"/>
                <w:lang w:val="en-US" w:eastAsia="zh-CN" w:bidi="ar"/>
              </w:rPr>
            </w:pPr>
            <w:r>
              <w:rPr>
                <w:rFonts w:hint="eastAsia" w:ascii="微软雅黑" w:hAnsi="微软雅黑" w:eastAsia="微软雅黑"/>
                <w:b w:val="0"/>
                <w:bCs w:val="0"/>
                <w:i w:val="0"/>
                <w:iCs w:val="0"/>
                <w:color w:val="000000"/>
                <w:spacing w:val="0"/>
                <w:kern w:val="0"/>
                <w:sz w:val="18"/>
                <w:szCs w:val="18"/>
                <w:u w:val="none"/>
                <w:shd w:val="clear" w:color="auto" w:fill="auto"/>
                <w:lang w:val="en-US" w:eastAsia="zh-CN" w:bidi="ar"/>
              </w:rPr>
              <w:t>红花醡浆草</w:t>
            </w:r>
          </w:p>
        </w:tc>
        <w:tc>
          <w:tcPr>
            <w:tcW w:w="3045" w:type="dxa"/>
            <w:tcMar>
              <w:top w:w="13" w:type="dxa"/>
              <w:left w:w="63" w:type="dxa"/>
              <w:bottom w:w="13" w:type="dxa"/>
              <w:right w:w="63" w:type="dxa"/>
            </w:tcMar>
            <w:vAlign w:val="center"/>
          </w:tcPr>
          <w:p>
            <w:pPr>
              <w:keepNext w:val="0"/>
              <w:keepLines w:val="0"/>
              <w:suppressLineNumbers w:val="0"/>
              <w:pBdr>
                <w:top w:val="none" w:color="000000" w:sz="0" w:space="0"/>
                <w:left w:val="none" w:color="000000" w:sz="0" w:space="0"/>
                <w:bottom w:val="none" w:color="000000" w:sz="0" w:space="0"/>
                <w:right w:val="none" w:color="000000" w:sz="0" w:space="0"/>
              </w:pBdr>
              <w:spacing w:before="0" w:beforeAutospacing="0" w:after="0" w:afterAutospacing="0"/>
              <w:ind w:left="0" w:leftChars="0" w:right="0" w:rightChars="0"/>
              <w:jc w:val="center"/>
              <w:rPr>
                <w:rFonts w:hint="eastAsia" w:ascii="微软雅黑" w:hAnsi="微软雅黑" w:eastAsia="微软雅黑"/>
                <w:b w:val="0"/>
                <w:bCs w:val="0"/>
                <w:i w:val="0"/>
                <w:iCs w:val="0"/>
                <w:color w:val="000000"/>
                <w:spacing w:val="0"/>
                <w:kern w:val="0"/>
                <w:sz w:val="18"/>
                <w:szCs w:val="18"/>
                <w:u w:val="none"/>
                <w:shd w:val="clear" w:color="auto" w:fill="auto"/>
                <w:lang w:val="en-US" w:eastAsia="zh-CN" w:bidi="ar"/>
              </w:rPr>
            </w:pPr>
            <w:r>
              <w:rPr>
                <w:rFonts w:hint="eastAsia" w:ascii="微软雅黑" w:hAnsi="微软雅黑" w:eastAsia="微软雅黑"/>
                <w:b w:val="0"/>
                <w:bCs w:val="0"/>
                <w:i w:val="0"/>
                <w:iCs w:val="0"/>
                <w:color w:val="000000"/>
                <w:spacing w:val="0"/>
                <w:kern w:val="0"/>
                <w:sz w:val="18"/>
                <w:szCs w:val="18"/>
                <w:u w:val="none"/>
                <w:shd w:val="clear" w:color="auto" w:fill="auto"/>
                <w:lang w:val="en-US" w:eastAsia="zh-CN" w:bidi="ar"/>
              </w:rPr>
              <w:t>面积：100M2</w:t>
            </w:r>
          </w:p>
        </w:tc>
        <w:tc>
          <w:tcPr>
            <w:tcW w:w="751" w:type="dxa"/>
            <w:tcMar>
              <w:top w:w="13" w:type="dxa"/>
              <w:left w:w="63" w:type="dxa"/>
              <w:bottom w:w="13" w:type="dxa"/>
              <w:right w:w="63" w:type="dxa"/>
            </w:tcMar>
            <w:vAlign w:val="center"/>
          </w:tcPr>
          <w:p>
            <w:pPr>
              <w:jc w:val="center"/>
              <w:rPr>
                <w:rFonts w:hAnsi="宋体"/>
                <w:color w:val="000000"/>
                <w:sz w:val="18"/>
                <w:szCs w:val="18"/>
              </w:rPr>
            </w:pPr>
            <w:r>
              <w:rPr>
                <w:rFonts w:hAnsi="宋体"/>
                <w:color w:val="000000"/>
                <w:sz w:val="18"/>
                <w:szCs w:val="18"/>
              </w:rPr>
              <w:t>株</w:t>
            </w:r>
          </w:p>
        </w:tc>
        <w:tc>
          <w:tcPr>
            <w:tcW w:w="851" w:type="dxa"/>
            <w:tcMar>
              <w:top w:w="13" w:type="dxa"/>
              <w:left w:w="63" w:type="dxa"/>
              <w:bottom w:w="13" w:type="dxa"/>
              <w:right w:w="63" w:type="dxa"/>
            </w:tcMar>
            <w:vAlign w:val="center"/>
          </w:tcPr>
          <w:p>
            <w:pPr>
              <w:jc w:val="center"/>
              <w:rPr>
                <w:rFonts w:hint="eastAsia" w:hAnsi="宋体"/>
                <w:color w:val="000000"/>
                <w:sz w:val="18"/>
                <w:szCs w:val="18"/>
                <w:lang w:val="en-US" w:eastAsia="zh-CN"/>
              </w:rPr>
            </w:pPr>
          </w:p>
        </w:tc>
        <w:tc>
          <w:tcPr>
            <w:tcW w:w="850" w:type="dxa"/>
            <w:tcMar>
              <w:top w:w="13" w:type="dxa"/>
              <w:left w:w="63" w:type="dxa"/>
              <w:bottom w:w="13" w:type="dxa"/>
              <w:right w:w="63" w:type="dxa"/>
            </w:tcMar>
            <w:vAlign w:val="center"/>
          </w:tcPr>
          <w:p>
            <w:pPr>
              <w:jc w:val="center"/>
              <w:rPr>
                <w:rFonts w:hint="eastAsia" w:hAnsi="宋体"/>
                <w:color w:val="000000"/>
                <w:sz w:val="18"/>
                <w:szCs w:val="18"/>
                <w:lang w:val="en-US" w:eastAsia="zh-CN"/>
              </w:rPr>
            </w:pPr>
          </w:p>
        </w:tc>
        <w:tc>
          <w:tcPr>
            <w:tcW w:w="1865" w:type="dxa"/>
            <w:tcMar>
              <w:top w:w="13" w:type="dxa"/>
              <w:left w:w="63" w:type="dxa"/>
              <w:bottom w:w="13" w:type="dxa"/>
              <w:right w:w="63" w:type="dxa"/>
            </w:tcMar>
            <w:vAlign w:val="center"/>
          </w:tcPr>
          <w:p>
            <w:pPr>
              <w:jc w:val="center"/>
              <w:rPr>
                <w:rFonts w:hint="eastAsia" w:hAnsi="宋体"/>
                <w:color w:val="000000"/>
                <w:sz w:val="18"/>
                <w:szCs w:val="18"/>
                <w:lang w:val="en-US" w:eastAsia="zh-CN"/>
              </w:rPr>
            </w:pPr>
          </w:p>
        </w:tc>
      </w:tr>
      <w:tr>
        <w:tblPrEx>
          <w:tblBorders>
            <w:top w:val="outset" w:color="000000" w:sz="6" w:space="0"/>
            <w:left w:val="outset" w:color="000000" w:sz="6" w:space="0"/>
            <w:bottom w:val="outset" w:color="000000" w:sz="6" w:space="0"/>
            <w:right w:val="outset" w:color="000000" w:sz="6" w:space="0"/>
            <w:insideH w:val="none" w:color="000000" w:sz="0" w:space="0"/>
            <w:insideV w:val="none" w:color="000000" w:sz="0" w:space="0"/>
          </w:tblBorders>
          <w:tblCellMar>
            <w:top w:w="13" w:type="dxa"/>
            <w:left w:w="63" w:type="dxa"/>
            <w:bottom w:w="13" w:type="dxa"/>
            <w:right w:w="63" w:type="dxa"/>
          </w:tblCellMar>
        </w:tblPrEx>
        <w:trPr>
          <w:trHeight w:val="263" w:hRule="atLeast"/>
        </w:trPr>
        <w:tc>
          <w:tcPr>
            <w:tcW w:w="630" w:type="dxa"/>
            <w:vAlign w:val="center"/>
          </w:tcPr>
          <w:p>
            <w:pPr>
              <w:jc w:val="center"/>
              <w:rPr>
                <w:rFonts w:hint="eastAsia" w:hAnsi="宋体"/>
                <w:color w:val="000000"/>
                <w:sz w:val="18"/>
                <w:szCs w:val="18"/>
              </w:rPr>
            </w:pPr>
            <w:r>
              <w:rPr>
                <w:rFonts w:hint="eastAsia" w:hAnsi="宋体"/>
                <w:color w:val="000000"/>
                <w:sz w:val="18"/>
                <w:szCs w:val="18"/>
              </w:rPr>
              <w:t>15</w:t>
            </w:r>
          </w:p>
        </w:tc>
        <w:tc>
          <w:tcPr>
            <w:tcW w:w="1449" w:type="dxa"/>
            <w:tcMar>
              <w:top w:w="13" w:type="dxa"/>
              <w:left w:w="63" w:type="dxa"/>
              <w:bottom w:w="13" w:type="dxa"/>
              <w:right w:w="63" w:type="dxa"/>
            </w:tcMar>
            <w:vAlign w:val="center"/>
          </w:tcPr>
          <w:p>
            <w:pPr>
              <w:keepNext w:val="0"/>
              <w:keepLines w:val="0"/>
              <w:suppressLineNumbers w:val="0"/>
              <w:pBdr>
                <w:top w:val="none" w:color="000000" w:sz="0" w:space="0"/>
                <w:left w:val="none" w:color="000000" w:sz="0" w:space="0"/>
                <w:bottom w:val="none" w:color="000000" w:sz="0" w:space="0"/>
                <w:right w:val="none" w:color="000000" w:sz="0" w:space="0"/>
              </w:pBdr>
              <w:spacing w:before="0" w:beforeAutospacing="0" w:after="0" w:afterAutospacing="0"/>
              <w:ind w:left="0" w:leftChars="0" w:right="0" w:rightChars="0"/>
              <w:jc w:val="center"/>
              <w:rPr>
                <w:rFonts w:hint="eastAsia" w:ascii="微软雅黑" w:hAnsi="微软雅黑" w:eastAsia="微软雅黑"/>
                <w:b w:val="0"/>
                <w:bCs w:val="0"/>
                <w:i w:val="0"/>
                <w:iCs w:val="0"/>
                <w:color w:val="000000"/>
                <w:spacing w:val="0"/>
                <w:kern w:val="0"/>
                <w:sz w:val="18"/>
                <w:szCs w:val="18"/>
                <w:u w:val="none"/>
                <w:shd w:val="clear" w:color="auto" w:fill="auto"/>
                <w:lang w:val="en-US" w:eastAsia="zh-CN" w:bidi="ar"/>
              </w:rPr>
            </w:pPr>
            <w:r>
              <w:rPr>
                <w:rFonts w:hint="eastAsia" w:ascii="微软雅黑" w:hAnsi="微软雅黑" w:eastAsia="微软雅黑"/>
                <w:b w:val="0"/>
                <w:bCs w:val="0"/>
                <w:i w:val="0"/>
                <w:iCs w:val="0"/>
                <w:color w:val="000000"/>
                <w:spacing w:val="0"/>
                <w:kern w:val="0"/>
                <w:sz w:val="18"/>
                <w:szCs w:val="18"/>
                <w:u w:val="none"/>
                <w:shd w:val="clear" w:color="auto" w:fill="auto"/>
                <w:lang w:val="en-US" w:eastAsia="zh-CN" w:bidi="ar"/>
              </w:rPr>
              <w:t>穗花牡荆（翡翠湖）</w:t>
            </w:r>
          </w:p>
        </w:tc>
        <w:tc>
          <w:tcPr>
            <w:tcW w:w="3045" w:type="dxa"/>
            <w:tcMar>
              <w:top w:w="13" w:type="dxa"/>
              <w:left w:w="63" w:type="dxa"/>
              <w:bottom w:w="13" w:type="dxa"/>
              <w:right w:w="63" w:type="dxa"/>
            </w:tcMar>
            <w:vAlign w:val="center"/>
          </w:tcPr>
          <w:p>
            <w:pPr>
              <w:keepNext w:val="0"/>
              <w:keepLines w:val="0"/>
              <w:suppressLineNumbers w:val="0"/>
              <w:pBdr>
                <w:top w:val="none" w:color="000000" w:sz="0" w:space="0"/>
                <w:left w:val="none" w:color="000000" w:sz="0" w:space="0"/>
                <w:bottom w:val="none" w:color="000000" w:sz="0" w:space="0"/>
                <w:right w:val="none" w:color="000000" w:sz="0" w:space="0"/>
              </w:pBdr>
              <w:spacing w:before="0" w:beforeAutospacing="0" w:after="0" w:afterAutospacing="0"/>
              <w:ind w:left="0" w:leftChars="0" w:right="0" w:rightChars="0"/>
              <w:jc w:val="center"/>
              <w:rPr>
                <w:rFonts w:hint="eastAsia" w:ascii="微软雅黑" w:hAnsi="微软雅黑" w:eastAsia="微软雅黑"/>
                <w:b w:val="0"/>
                <w:bCs w:val="0"/>
                <w:i w:val="0"/>
                <w:iCs w:val="0"/>
                <w:color w:val="000000"/>
                <w:spacing w:val="0"/>
                <w:kern w:val="0"/>
                <w:sz w:val="18"/>
                <w:szCs w:val="18"/>
                <w:u w:val="none"/>
                <w:shd w:val="clear" w:color="auto" w:fill="auto"/>
                <w:lang w:val="en-US" w:eastAsia="zh-CN" w:bidi="ar"/>
              </w:rPr>
            </w:pPr>
            <w:r>
              <w:rPr>
                <w:rFonts w:hint="eastAsia" w:ascii="微软雅黑" w:hAnsi="微软雅黑" w:eastAsia="微软雅黑"/>
                <w:b w:val="0"/>
                <w:bCs w:val="0"/>
                <w:i w:val="0"/>
                <w:iCs w:val="0"/>
                <w:color w:val="000000"/>
                <w:spacing w:val="0"/>
                <w:kern w:val="0"/>
                <w:sz w:val="18"/>
                <w:szCs w:val="18"/>
                <w:u w:val="none"/>
                <w:shd w:val="clear" w:color="auto" w:fill="auto"/>
                <w:lang w:val="en-US" w:eastAsia="zh-CN" w:bidi="ar"/>
              </w:rPr>
              <w:t>高（H）2.5M</w:t>
            </w:r>
          </w:p>
        </w:tc>
        <w:tc>
          <w:tcPr>
            <w:tcW w:w="751" w:type="dxa"/>
            <w:tcMar>
              <w:top w:w="13" w:type="dxa"/>
              <w:left w:w="63" w:type="dxa"/>
              <w:bottom w:w="13" w:type="dxa"/>
              <w:right w:w="63" w:type="dxa"/>
            </w:tcMar>
            <w:vAlign w:val="center"/>
          </w:tcPr>
          <w:p>
            <w:pPr>
              <w:jc w:val="center"/>
              <w:rPr>
                <w:rFonts w:hAnsi="宋体"/>
                <w:color w:val="000000"/>
                <w:sz w:val="18"/>
                <w:szCs w:val="18"/>
              </w:rPr>
            </w:pPr>
            <w:r>
              <w:rPr>
                <w:rFonts w:hAnsi="宋体"/>
                <w:color w:val="000000"/>
                <w:sz w:val="18"/>
                <w:szCs w:val="18"/>
              </w:rPr>
              <w:t>株</w:t>
            </w:r>
          </w:p>
        </w:tc>
        <w:tc>
          <w:tcPr>
            <w:tcW w:w="851" w:type="dxa"/>
            <w:tcMar>
              <w:top w:w="13" w:type="dxa"/>
              <w:left w:w="63" w:type="dxa"/>
              <w:bottom w:w="13" w:type="dxa"/>
              <w:right w:w="63" w:type="dxa"/>
            </w:tcMar>
            <w:vAlign w:val="center"/>
          </w:tcPr>
          <w:p>
            <w:pPr>
              <w:jc w:val="center"/>
              <w:rPr>
                <w:rFonts w:hint="eastAsia" w:hAnsi="宋体"/>
                <w:color w:val="000000"/>
                <w:sz w:val="18"/>
                <w:szCs w:val="18"/>
                <w:lang w:val="en-US" w:eastAsia="zh-CN"/>
              </w:rPr>
            </w:pPr>
          </w:p>
        </w:tc>
        <w:tc>
          <w:tcPr>
            <w:tcW w:w="850" w:type="dxa"/>
            <w:tcMar>
              <w:top w:w="13" w:type="dxa"/>
              <w:left w:w="63" w:type="dxa"/>
              <w:bottom w:w="13" w:type="dxa"/>
              <w:right w:w="63" w:type="dxa"/>
            </w:tcMar>
            <w:vAlign w:val="center"/>
          </w:tcPr>
          <w:p>
            <w:pPr>
              <w:jc w:val="center"/>
              <w:rPr>
                <w:rFonts w:hint="eastAsia" w:hAnsi="宋体"/>
                <w:color w:val="000000"/>
                <w:sz w:val="18"/>
                <w:szCs w:val="18"/>
                <w:lang w:val="en-US" w:eastAsia="zh-CN"/>
              </w:rPr>
            </w:pPr>
          </w:p>
        </w:tc>
        <w:tc>
          <w:tcPr>
            <w:tcW w:w="1865" w:type="dxa"/>
            <w:tcMar>
              <w:top w:w="13" w:type="dxa"/>
              <w:left w:w="63" w:type="dxa"/>
              <w:bottom w:w="13" w:type="dxa"/>
              <w:right w:w="63" w:type="dxa"/>
            </w:tcMar>
            <w:vAlign w:val="center"/>
          </w:tcPr>
          <w:p>
            <w:pPr>
              <w:jc w:val="center"/>
              <w:rPr>
                <w:rFonts w:hint="eastAsia" w:hAnsi="宋体"/>
                <w:color w:val="000000"/>
                <w:sz w:val="18"/>
                <w:szCs w:val="18"/>
                <w:lang w:val="en-US" w:eastAsia="zh-CN"/>
              </w:rPr>
            </w:pPr>
          </w:p>
        </w:tc>
      </w:tr>
      <w:tr>
        <w:tblPrEx>
          <w:tblBorders>
            <w:top w:val="outset" w:color="000000" w:sz="6" w:space="0"/>
            <w:left w:val="outset" w:color="000000" w:sz="6" w:space="0"/>
            <w:bottom w:val="outset" w:color="000000" w:sz="6" w:space="0"/>
            <w:right w:val="outset" w:color="000000" w:sz="6" w:space="0"/>
            <w:insideH w:val="none" w:color="000000" w:sz="0" w:space="0"/>
            <w:insideV w:val="none" w:color="000000" w:sz="0" w:space="0"/>
          </w:tblBorders>
          <w:tblCellMar>
            <w:top w:w="13" w:type="dxa"/>
            <w:left w:w="63" w:type="dxa"/>
            <w:bottom w:w="13" w:type="dxa"/>
            <w:right w:w="63" w:type="dxa"/>
          </w:tblCellMar>
        </w:tblPrEx>
        <w:trPr>
          <w:trHeight w:val="263" w:hRule="atLeast"/>
        </w:trPr>
        <w:tc>
          <w:tcPr>
            <w:tcW w:w="630" w:type="dxa"/>
            <w:vAlign w:val="center"/>
          </w:tcPr>
          <w:p>
            <w:pPr>
              <w:jc w:val="center"/>
              <w:rPr>
                <w:rFonts w:hint="eastAsia" w:hAnsi="宋体"/>
                <w:color w:val="000000"/>
                <w:sz w:val="18"/>
                <w:szCs w:val="18"/>
              </w:rPr>
            </w:pPr>
            <w:r>
              <w:rPr>
                <w:rFonts w:hint="eastAsia" w:hAnsi="宋体"/>
                <w:color w:val="000000"/>
                <w:sz w:val="18"/>
                <w:szCs w:val="18"/>
              </w:rPr>
              <w:t>16</w:t>
            </w:r>
          </w:p>
        </w:tc>
        <w:tc>
          <w:tcPr>
            <w:tcW w:w="1449" w:type="dxa"/>
            <w:tcMar>
              <w:top w:w="13" w:type="dxa"/>
              <w:left w:w="63" w:type="dxa"/>
              <w:bottom w:w="13" w:type="dxa"/>
              <w:right w:w="63" w:type="dxa"/>
            </w:tcMar>
            <w:vAlign w:val="center"/>
          </w:tcPr>
          <w:p>
            <w:pPr>
              <w:keepNext w:val="0"/>
              <w:keepLines w:val="0"/>
              <w:suppressLineNumbers w:val="0"/>
              <w:pBdr>
                <w:top w:val="none" w:color="000000" w:sz="0" w:space="0"/>
                <w:left w:val="none" w:color="000000" w:sz="0" w:space="0"/>
                <w:bottom w:val="none" w:color="000000" w:sz="0" w:space="0"/>
                <w:right w:val="none" w:color="000000" w:sz="0" w:space="0"/>
              </w:pBdr>
              <w:spacing w:before="0" w:beforeAutospacing="0" w:after="0" w:afterAutospacing="0"/>
              <w:ind w:left="0" w:leftChars="0" w:right="0" w:rightChars="0"/>
              <w:jc w:val="center"/>
              <w:rPr>
                <w:rFonts w:hint="eastAsia" w:ascii="微软雅黑" w:hAnsi="微软雅黑" w:eastAsia="微软雅黑"/>
                <w:b w:val="0"/>
                <w:bCs w:val="0"/>
                <w:i w:val="0"/>
                <w:iCs w:val="0"/>
                <w:color w:val="000000"/>
                <w:spacing w:val="0"/>
                <w:kern w:val="0"/>
                <w:sz w:val="18"/>
                <w:szCs w:val="18"/>
                <w:u w:val="none"/>
                <w:shd w:val="clear" w:color="auto" w:fill="auto"/>
                <w:lang w:val="en-US" w:eastAsia="zh-CN" w:bidi="ar"/>
              </w:rPr>
            </w:pPr>
            <w:r>
              <w:rPr>
                <w:rFonts w:hint="eastAsia" w:ascii="微软雅黑" w:hAnsi="微软雅黑" w:eastAsia="微软雅黑"/>
                <w:b w:val="0"/>
                <w:bCs w:val="0"/>
                <w:i w:val="0"/>
                <w:iCs w:val="0"/>
                <w:color w:val="000000"/>
                <w:spacing w:val="0"/>
                <w:kern w:val="0"/>
                <w:sz w:val="18"/>
                <w:szCs w:val="18"/>
                <w:u w:val="none"/>
                <w:shd w:val="clear" w:color="auto" w:fill="auto"/>
                <w:lang w:val="en-US" w:eastAsia="zh-CN" w:bidi="ar"/>
              </w:rPr>
              <w:t>流苏树（翡翠湖）</w:t>
            </w:r>
          </w:p>
        </w:tc>
        <w:tc>
          <w:tcPr>
            <w:tcW w:w="3045" w:type="dxa"/>
            <w:tcMar>
              <w:top w:w="13" w:type="dxa"/>
              <w:left w:w="63" w:type="dxa"/>
              <w:bottom w:w="13" w:type="dxa"/>
              <w:right w:w="63" w:type="dxa"/>
            </w:tcMar>
            <w:vAlign w:val="center"/>
          </w:tcPr>
          <w:p>
            <w:pPr>
              <w:keepNext w:val="0"/>
              <w:keepLines w:val="0"/>
              <w:suppressLineNumbers w:val="0"/>
              <w:pBdr>
                <w:top w:val="none" w:color="000000" w:sz="0" w:space="0"/>
                <w:left w:val="none" w:color="000000" w:sz="0" w:space="0"/>
                <w:bottom w:val="none" w:color="000000" w:sz="0" w:space="0"/>
                <w:right w:val="none" w:color="000000" w:sz="0" w:space="0"/>
              </w:pBdr>
              <w:spacing w:before="0" w:beforeAutospacing="0" w:after="0" w:afterAutospacing="0"/>
              <w:ind w:left="0" w:leftChars="0" w:right="0" w:rightChars="0"/>
              <w:jc w:val="center"/>
              <w:rPr>
                <w:rFonts w:hint="eastAsia" w:ascii="微软雅黑" w:hAnsi="微软雅黑" w:eastAsia="微软雅黑"/>
                <w:b w:val="0"/>
                <w:bCs w:val="0"/>
                <w:i w:val="0"/>
                <w:iCs w:val="0"/>
                <w:color w:val="000000"/>
                <w:spacing w:val="0"/>
                <w:kern w:val="0"/>
                <w:sz w:val="18"/>
                <w:szCs w:val="18"/>
                <w:u w:val="none"/>
                <w:shd w:val="clear" w:color="auto" w:fill="auto"/>
                <w:lang w:val="en-US" w:eastAsia="zh-CN" w:bidi="ar"/>
              </w:rPr>
            </w:pPr>
            <w:r>
              <w:rPr>
                <w:rFonts w:hint="eastAsia" w:ascii="微软雅黑" w:hAnsi="微软雅黑" w:eastAsia="微软雅黑"/>
                <w:b w:val="0"/>
                <w:bCs w:val="0"/>
                <w:i w:val="0"/>
                <w:iCs w:val="0"/>
                <w:color w:val="000000"/>
                <w:spacing w:val="0"/>
                <w:kern w:val="0"/>
                <w:sz w:val="18"/>
                <w:szCs w:val="18"/>
                <w:u w:val="none"/>
                <w:shd w:val="clear" w:color="auto" w:fill="auto"/>
                <w:lang w:val="en-US" w:eastAsia="zh-CN" w:bidi="ar"/>
              </w:rPr>
              <w:t>高（H）8cm</w:t>
            </w:r>
          </w:p>
        </w:tc>
        <w:tc>
          <w:tcPr>
            <w:tcW w:w="751" w:type="dxa"/>
            <w:tcMar>
              <w:top w:w="13" w:type="dxa"/>
              <w:left w:w="63" w:type="dxa"/>
              <w:bottom w:w="13" w:type="dxa"/>
              <w:right w:w="63" w:type="dxa"/>
            </w:tcMar>
            <w:vAlign w:val="center"/>
          </w:tcPr>
          <w:p>
            <w:pPr>
              <w:jc w:val="center"/>
              <w:rPr>
                <w:rFonts w:hAnsi="宋体"/>
                <w:color w:val="000000"/>
                <w:sz w:val="18"/>
                <w:szCs w:val="18"/>
              </w:rPr>
            </w:pPr>
            <w:r>
              <w:rPr>
                <w:rFonts w:hAnsi="宋体"/>
                <w:color w:val="000000"/>
                <w:sz w:val="18"/>
                <w:szCs w:val="18"/>
              </w:rPr>
              <w:t>株</w:t>
            </w:r>
          </w:p>
        </w:tc>
        <w:tc>
          <w:tcPr>
            <w:tcW w:w="851" w:type="dxa"/>
            <w:tcMar>
              <w:top w:w="13" w:type="dxa"/>
              <w:left w:w="63" w:type="dxa"/>
              <w:bottom w:w="13" w:type="dxa"/>
              <w:right w:w="63" w:type="dxa"/>
            </w:tcMar>
            <w:vAlign w:val="center"/>
          </w:tcPr>
          <w:p>
            <w:pPr>
              <w:jc w:val="center"/>
              <w:rPr>
                <w:rFonts w:hint="eastAsia" w:hAnsi="宋体"/>
                <w:color w:val="000000"/>
                <w:sz w:val="18"/>
                <w:szCs w:val="18"/>
                <w:lang w:val="en-US" w:eastAsia="zh-CN"/>
              </w:rPr>
            </w:pPr>
          </w:p>
        </w:tc>
        <w:tc>
          <w:tcPr>
            <w:tcW w:w="850" w:type="dxa"/>
            <w:tcMar>
              <w:top w:w="13" w:type="dxa"/>
              <w:left w:w="63" w:type="dxa"/>
              <w:bottom w:w="13" w:type="dxa"/>
              <w:right w:w="63" w:type="dxa"/>
            </w:tcMar>
            <w:vAlign w:val="center"/>
          </w:tcPr>
          <w:p>
            <w:pPr>
              <w:jc w:val="center"/>
              <w:rPr>
                <w:rFonts w:hint="eastAsia" w:hAnsi="宋体"/>
                <w:color w:val="000000"/>
                <w:sz w:val="18"/>
                <w:szCs w:val="18"/>
                <w:lang w:val="en-US" w:eastAsia="zh-CN"/>
              </w:rPr>
            </w:pPr>
          </w:p>
        </w:tc>
        <w:tc>
          <w:tcPr>
            <w:tcW w:w="1865" w:type="dxa"/>
            <w:tcMar>
              <w:top w:w="13" w:type="dxa"/>
              <w:left w:w="63" w:type="dxa"/>
              <w:bottom w:w="13" w:type="dxa"/>
              <w:right w:w="63" w:type="dxa"/>
            </w:tcMar>
            <w:vAlign w:val="center"/>
          </w:tcPr>
          <w:p>
            <w:pPr>
              <w:jc w:val="center"/>
              <w:rPr>
                <w:rFonts w:hint="eastAsia" w:hAnsi="宋体"/>
                <w:color w:val="000000"/>
                <w:sz w:val="18"/>
                <w:szCs w:val="18"/>
                <w:lang w:val="en-US" w:eastAsia="zh-CN"/>
              </w:rPr>
            </w:pPr>
          </w:p>
        </w:tc>
      </w:tr>
      <w:tr>
        <w:tblPrEx>
          <w:tblBorders>
            <w:top w:val="outset" w:color="000000" w:sz="6" w:space="0"/>
            <w:left w:val="outset" w:color="000000" w:sz="6" w:space="0"/>
            <w:bottom w:val="outset" w:color="000000" w:sz="6" w:space="0"/>
            <w:right w:val="outset" w:color="000000" w:sz="6" w:space="0"/>
            <w:insideH w:val="none" w:color="000000" w:sz="0" w:space="0"/>
            <w:insideV w:val="none" w:color="000000" w:sz="0" w:space="0"/>
          </w:tblBorders>
          <w:tblCellMar>
            <w:top w:w="13" w:type="dxa"/>
            <w:left w:w="63" w:type="dxa"/>
            <w:bottom w:w="13" w:type="dxa"/>
            <w:right w:w="63" w:type="dxa"/>
          </w:tblCellMar>
        </w:tblPrEx>
        <w:trPr>
          <w:trHeight w:val="263" w:hRule="atLeast"/>
        </w:trPr>
        <w:tc>
          <w:tcPr>
            <w:tcW w:w="630" w:type="dxa"/>
            <w:vAlign w:val="center"/>
          </w:tcPr>
          <w:p>
            <w:pPr>
              <w:jc w:val="center"/>
              <w:rPr>
                <w:rFonts w:hint="eastAsia" w:hAnsi="宋体"/>
                <w:color w:val="000000"/>
                <w:sz w:val="18"/>
                <w:szCs w:val="18"/>
              </w:rPr>
            </w:pPr>
            <w:r>
              <w:rPr>
                <w:rFonts w:hint="eastAsia" w:hAnsi="宋体"/>
                <w:color w:val="000000"/>
                <w:sz w:val="18"/>
                <w:szCs w:val="18"/>
              </w:rPr>
              <w:t>17</w:t>
            </w:r>
          </w:p>
        </w:tc>
        <w:tc>
          <w:tcPr>
            <w:tcW w:w="1449" w:type="dxa"/>
            <w:tcMar>
              <w:top w:w="13" w:type="dxa"/>
              <w:left w:w="63" w:type="dxa"/>
              <w:bottom w:w="13" w:type="dxa"/>
              <w:right w:w="63" w:type="dxa"/>
            </w:tcMar>
            <w:vAlign w:val="center"/>
          </w:tcPr>
          <w:p>
            <w:pPr>
              <w:keepNext w:val="0"/>
              <w:keepLines w:val="0"/>
              <w:suppressLineNumbers w:val="0"/>
              <w:pBdr>
                <w:top w:val="none" w:color="000000" w:sz="0" w:space="0"/>
                <w:left w:val="none" w:color="000000" w:sz="0" w:space="0"/>
                <w:bottom w:val="none" w:color="000000" w:sz="0" w:space="0"/>
                <w:right w:val="none" w:color="000000" w:sz="0" w:space="0"/>
              </w:pBdr>
              <w:spacing w:before="0" w:beforeAutospacing="0" w:after="0" w:afterAutospacing="0"/>
              <w:ind w:left="0" w:leftChars="0" w:right="0" w:rightChars="0"/>
              <w:jc w:val="center"/>
              <w:rPr>
                <w:rFonts w:hint="eastAsia" w:ascii="微软雅黑" w:hAnsi="微软雅黑" w:eastAsia="微软雅黑"/>
                <w:b w:val="0"/>
                <w:bCs w:val="0"/>
                <w:i w:val="0"/>
                <w:iCs w:val="0"/>
                <w:color w:val="000000"/>
                <w:spacing w:val="0"/>
                <w:kern w:val="0"/>
                <w:sz w:val="18"/>
                <w:szCs w:val="18"/>
                <w:u w:val="none"/>
                <w:shd w:val="clear" w:color="auto" w:fill="auto"/>
                <w:lang w:val="en-US" w:eastAsia="zh-CN" w:bidi="ar"/>
              </w:rPr>
            </w:pPr>
            <w:r>
              <w:rPr>
                <w:rFonts w:hint="eastAsia" w:ascii="微软雅黑" w:hAnsi="微软雅黑" w:eastAsia="微软雅黑"/>
                <w:b w:val="0"/>
                <w:bCs w:val="0"/>
                <w:i w:val="0"/>
                <w:iCs w:val="0"/>
                <w:color w:val="000000"/>
                <w:spacing w:val="0"/>
                <w:kern w:val="0"/>
                <w:sz w:val="18"/>
                <w:szCs w:val="18"/>
                <w:u w:val="none"/>
                <w:shd w:val="clear" w:color="auto" w:fill="auto"/>
                <w:lang w:val="en-US" w:eastAsia="zh-CN" w:bidi="ar"/>
              </w:rPr>
              <w:t>红花溲疏（翡翠湖）</w:t>
            </w:r>
          </w:p>
        </w:tc>
        <w:tc>
          <w:tcPr>
            <w:tcW w:w="3045" w:type="dxa"/>
            <w:tcMar>
              <w:top w:w="13" w:type="dxa"/>
              <w:left w:w="63" w:type="dxa"/>
              <w:bottom w:w="13" w:type="dxa"/>
              <w:right w:w="63" w:type="dxa"/>
            </w:tcMar>
            <w:vAlign w:val="center"/>
          </w:tcPr>
          <w:p>
            <w:pPr>
              <w:keepNext w:val="0"/>
              <w:keepLines w:val="0"/>
              <w:suppressLineNumbers w:val="0"/>
              <w:pBdr>
                <w:top w:val="none" w:color="000000" w:sz="0" w:space="0"/>
                <w:left w:val="none" w:color="000000" w:sz="0" w:space="0"/>
                <w:bottom w:val="none" w:color="000000" w:sz="0" w:space="0"/>
                <w:right w:val="none" w:color="000000" w:sz="0" w:space="0"/>
              </w:pBdr>
              <w:spacing w:before="0" w:beforeAutospacing="0" w:after="0" w:afterAutospacing="0"/>
              <w:ind w:left="0" w:leftChars="0" w:right="0" w:rightChars="0"/>
              <w:jc w:val="center"/>
              <w:rPr>
                <w:rFonts w:hint="eastAsia" w:ascii="微软雅黑" w:hAnsi="微软雅黑" w:eastAsia="微软雅黑"/>
                <w:b w:val="0"/>
                <w:bCs w:val="0"/>
                <w:i w:val="0"/>
                <w:iCs w:val="0"/>
                <w:color w:val="000000"/>
                <w:spacing w:val="0"/>
                <w:kern w:val="0"/>
                <w:sz w:val="18"/>
                <w:szCs w:val="18"/>
                <w:u w:val="none"/>
                <w:shd w:val="clear" w:color="auto" w:fill="auto"/>
                <w:lang w:val="en-US" w:eastAsia="zh-CN" w:bidi="ar"/>
              </w:rPr>
            </w:pPr>
            <w:r>
              <w:rPr>
                <w:rFonts w:hint="eastAsia" w:ascii="微软雅黑" w:hAnsi="微软雅黑" w:eastAsia="微软雅黑"/>
                <w:b w:val="0"/>
                <w:bCs w:val="0"/>
                <w:i w:val="0"/>
                <w:iCs w:val="0"/>
                <w:color w:val="000000"/>
                <w:spacing w:val="0"/>
                <w:kern w:val="0"/>
                <w:sz w:val="18"/>
                <w:szCs w:val="18"/>
                <w:u w:val="none"/>
                <w:shd w:val="clear" w:color="auto" w:fill="auto"/>
                <w:lang w:val="en-US" w:eastAsia="zh-CN" w:bidi="ar"/>
              </w:rPr>
              <w:t>高（H）1.2m</w:t>
            </w:r>
          </w:p>
        </w:tc>
        <w:tc>
          <w:tcPr>
            <w:tcW w:w="751" w:type="dxa"/>
            <w:tcMar>
              <w:top w:w="13" w:type="dxa"/>
              <w:left w:w="63" w:type="dxa"/>
              <w:bottom w:w="13" w:type="dxa"/>
              <w:right w:w="63" w:type="dxa"/>
            </w:tcMar>
            <w:vAlign w:val="center"/>
          </w:tcPr>
          <w:p>
            <w:pPr>
              <w:jc w:val="center"/>
              <w:rPr>
                <w:rFonts w:hint="eastAsia" w:hAnsi="宋体"/>
                <w:color w:val="000000"/>
                <w:sz w:val="18"/>
                <w:szCs w:val="18"/>
                <w:lang w:val="en-US" w:eastAsia="zh-CN"/>
              </w:rPr>
            </w:pPr>
            <w:r>
              <w:rPr>
                <w:rFonts w:hint="eastAsia" w:hAnsi="宋体"/>
                <w:color w:val="000000"/>
                <w:sz w:val="18"/>
                <w:szCs w:val="18"/>
                <w:lang w:val="en-US" w:eastAsia="zh-CN"/>
              </w:rPr>
              <w:t>盆</w:t>
            </w:r>
          </w:p>
        </w:tc>
        <w:tc>
          <w:tcPr>
            <w:tcW w:w="851" w:type="dxa"/>
            <w:tcMar>
              <w:top w:w="13" w:type="dxa"/>
              <w:left w:w="63" w:type="dxa"/>
              <w:bottom w:w="13" w:type="dxa"/>
              <w:right w:w="63" w:type="dxa"/>
            </w:tcMar>
            <w:vAlign w:val="center"/>
          </w:tcPr>
          <w:p>
            <w:pPr>
              <w:jc w:val="center"/>
              <w:rPr>
                <w:rFonts w:hint="eastAsia" w:hAnsi="宋体"/>
                <w:color w:val="000000"/>
                <w:sz w:val="18"/>
                <w:szCs w:val="18"/>
                <w:lang w:val="en-US" w:eastAsia="zh-CN"/>
              </w:rPr>
            </w:pPr>
          </w:p>
        </w:tc>
        <w:tc>
          <w:tcPr>
            <w:tcW w:w="850" w:type="dxa"/>
            <w:tcMar>
              <w:top w:w="13" w:type="dxa"/>
              <w:left w:w="63" w:type="dxa"/>
              <w:bottom w:w="13" w:type="dxa"/>
              <w:right w:w="63" w:type="dxa"/>
            </w:tcMar>
            <w:vAlign w:val="center"/>
          </w:tcPr>
          <w:p>
            <w:pPr>
              <w:jc w:val="center"/>
              <w:rPr>
                <w:rFonts w:hint="eastAsia" w:hAnsi="宋体"/>
                <w:color w:val="000000"/>
                <w:sz w:val="18"/>
                <w:szCs w:val="18"/>
                <w:lang w:val="en-US" w:eastAsia="zh-CN"/>
              </w:rPr>
            </w:pPr>
          </w:p>
        </w:tc>
        <w:tc>
          <w:tcPr>
            <w:tcW w:w="1865" w:type="dxa"/>
            <w:tcMar>
              <w:top w:w="13" w:type="dxa"/>
              <w:left w:w="63" w:type="dxa"/>
              <w:bottom w:w="13" w:type="dxa"/>
              <w:right w:w="63" w:type="dxa"/>
            </w:tcMar>
            <w:vAlign w:val="center"/>
          </w:tcPr>
          <w:p>
            <w:pPr>
              <w:jc w:val="center"/>
              <w:rPr>
                <w:rFonts w:hint="eastAsia" w:hAnsi="宋体"/>
                <w:color w:val="000000"/>
                <w:sz w:val="18"/>
                <w:szCs w:val="18"/>
                <w:lang w:val="en-US" w:eastAsia="zh-CN" w:bidi="ar-SA"/>
              </w:rPr>
            </w:pPr>
          </w:p>
        </w:tc>
      </w:tr>
      <w:tr>
        <w:tblPrEx>
          <w:tblBorders>
            <w:top w:val="outset" w:color="000000" w:sz="6" w:space="0"/>
            <w:left w:val="outset" w:color="000000" w:sz="6" w:space="0"/>
            <w:bottom w:val="outset" w:color="000000" w:sz="6" w:space="0"/>
            <w:right w:val="outset" w:color="000000" w:sz="6" w:space="0"/>
            <w:insideH w:val="none" w:color="000000" w:sz="0" w:space="0"/>
            <w:insideV w:val="none" w:color="000000" w:sz="0" w:space="0"/>
          </w:tblBorders>
          <w:tblCellMar>
            <w:top w:w="13" w:type="dxa"/>
            <w:left w:w="63" w:type="dxa"/>
            <w:bottom w:w="13" w:type="dxa"/>
            <w:right w:w="63" w:type="dxa"/>
          </w:tblCellMar>
        </w:tblPrEx>
        <w:trPr>
          <w:trHeight w:val="263" w:hRule="atLeast"/>
        </w:trPr>
        <w:tc>
          <w:tcPr>
            <w:tcW w:w="630" w:type="dxa"/>
            <w:vAlign w:val="center"/>
          </w:tcPr>
          <w:p>
            <w:pPr>
              <w:jc w:val="center"/>
              <w:rPr>
                <w:rFonts w:hint="eastAsia" w:hAnsi="宋体"/>
                <w:color w:val="000000"/>
                <w:sz w:val="18"/>
                <w:szCs w:val="18"/>
              </w:rPr>
            </w:pPr>
            <w:r>
              <w:rPr>
                <w:rFonts w:hint="eastAsia" w:hAnsi="宋体"/>
                <w:color w:val="000000"/>
                <w:sz w:val="18"/>
                <w:szCs w:val="18"/>
              </w:rPr>
              <w:t>18</w:t>
            </w:r>
          </w:p>
        </w:tc>
        <w:tc>
          <w:tcPr>
            <w:tcW w:w="1449" w:type="dxa"/>
            <w:tcMar>
              <w:top w:w="13" w:type="dxa"/>
              <w:left w:w="63" w:type="dxa"/>
              <w:bottom w:w="13" w:type="dxa"/>
              <w:right w:w="63" w:type="dxa"/>
            </w:tcMar>
            <w:vAlign w:val="center"/>
          </w:tcPr>
          <w:p>
            <w:pPr>
              <w:jc w:val="center"/>
              <w:rPr>
                <w:rFonts w:ascii="微软雅黑" w:hAnsi="微软雅黑" w:eastAsia="微软雅黑"/>
                <w:i w:val="0"/>
                <w:iCs w:val="0"/>
                <w:color w:val="000000"/>
                <w:spacing w:val="0"/>
                <w:sz w:val="18"/>
                <w:szCs w:val="18"/>
                <w:shd w:val="clear" w:color="auto" w:fill="FFFFFF"/>
              </w:rPr>
            </w:pPr>
            <w:r>
              <w:rPr>
                <w:rFonts w:ascii="微软雅黑" w:hAnsi="微软雅黑" w:eastAsia="微软雅黑"/>
                <w:i w:val="0"/>
                <w:iCs w:val="0"/>
                <w:color w:val="000000"/>
                <w:spacing w:val="0"/>
                <w:sz w:val="18"/>
                <w:szCs w:val="18"/>
                <w:shd w:val="clear" w:color="auto" w:fill="FFFFFF"/>
              </w:rPr>
              <w:t>红栌（翡翠湖）</w:t>
            </w:r>
          </w:p>
        </w:tc>
        <w:tc>
          <w:tcPr>
            <w:tcW w:w="3045" w:type="dxa"/>
            <w:tcMar>
              <w:top w:w="13" w:type="dxa"/>
              <w:left w:w="63" w:type="dxa"/>
              <w:bottom w:w="13" w:type="dxa"/>
              <w:right w:w="63" w:type="dxa"/>
            </w:tcMar>
            <w:vAlign w:val="center"/>
          </w:tcPr>
          <w:p>
            <w:pPr>
              <w:jc w:val="left"/>
              <w:rPr>
                <w:rFonts w:ascii="微软雅黑" w:hAnsi="微软雅黑" w:eastAsia="微软雅黑"/>
                <w:i w:val="0"/>
                <w:iCs w:val="0"/>
                <w:color w:val="000000"/>
                <w:spacing w:val="0"/>
                <w:sz w:val="18"/>
                <w:szCs w:val="18"/>
                <w:shd w:val="clear" w:color="auto" w:fill="FFFFFF"/>
              </w:rPr>
            </w:pPr>
            <w:r>
              <w:rPr>
                <w:rFonts w:ascii="微软雅黑" w:hAnsi="微软雅黑" w:eastAsia="微软雅黑"/>
                <w:i w:val="0"/>
                <w:iCs w:val="0"/>
                <w:color w:val="000000"/>
                <w:spacing w:val="0"/>
                <w:sz w:val="18"/>
                <w:szCs w:val="18"/>
                <w:shd w:val="clear" w:color="auto" w:fill="FFFFFF"/>
              </w:rPr>
              <w:t>高（H）6cm</w:t>
            </w:r>
            <w:r>
              <w:rPr>
                <w:rFonts w:hint="eastAsia" w:ascii="微软雅黑" w:hAnsi="微软雅黑" w:eastAsia="微软雅黑"/>
                <w:i w:val="0"/>
                <w:iCs w:val="0"/>
                <w:color w:val="000000"/>
                <w:spacing w:val="0"/>
                <w:sz w:val="18"/>
                <w:szCs w:val="18"/>
                <w:shd w:val="clear" w:color="auto" w:fill="FFFFFF"/>
                <w:lang w:eastAsia="zh-CN"/>
              </w:rPr>
              <w:t>）</w:t>
            </w:r>
          </w:p>
        </w:tc>
        <w:tc>
          <w:tcPr>
            <w:tcW w:w="751" w:type="dxa"/>
            <w:tcMar>
              <w:top w:w="13" w:type="dxa"/>
              <w:left w:w="63" w:type="dxa"/>
              <w:bottom w:w="13" w:type="dxa"/>
              <w:right w:w="63" w:type="dxa"/>
            </w:tcMar>
            <w:vAlign w:val="center"/>
          </w:tcPr>
          <w:p>
            <w:pPr>
              <w:jc w:val="center"/>
              <w:rPr>
                <w:rFonts w:hAnsi="宋体"/>
                <w:color w:val="000000"/>
                <w:sz w:val="18"/>
                <w:szCs w:val="18"/>
              </w:rPr>
            </w:pPr>
            <w:r>
              <w:rPr>
                <w:rFonts w:hAnsi="宋体"/>
                <w:color w:val="000000"/>
                <w:sz w:val="18"/>
                <w:szCs w:val="18"/>
              </w:rPr>
              <w:t>株</w:t>
            </w:r>
          </w:p>
        </w:tc>
        <w:tc>
          <w:tcPr>
            <w:tcW w:w="851" w:type="dxa"/>
            <w:tcMar>
              <w:top w:w="13" w:type="dxa"/>
              <w:left w:w="63" w:type="dxa"/>
              <w:bottom w:w="13" w:type="dxa"/>
              <w:right w:w="63" w:type="dxa"/>
            </w:tcMar>
            <w:vAlign w:val="center"/>
          </w:tcPr>
          <w:p>
            <w:pPr>
              <w:jc w:val="center"/>
              <w:rPr>
                <w:rFonts w:hint="eastAsia" w:hAnsi="宋体"/>
                <w:color w:val="000000"/>
                <w:sz w:val="18"/>
                <w:szCs w:val="18"/>
                <w:lang w:val="en-US" w:eastAsia="zh-CN"/>
              </w:rPr>
            </w:pPr>
          </w:p>
        </w:tc>
        <w:tc>
          <w:tcPr>
            <w:tcW w:w="850" w:type="dxa"/>
            <w:tcMar>
              <w:top w:w="13" w:type="dxa"/>
              <w:left w:w="63" w:type="dxa"/>
              <w:bottom w:w="13" w:type="dxa"/>
              <w:right w:w="63" w:type="dxa"/>
            </w:tcMar>
            <w:vAlign w:val="center"/>
          </w:tcPr>
          <w:p>
            <w:pPr>
              <w:jc w:val="center"/>
              <w:rPr>
                <w:rFonts w:hAnsi="宋体"/>
                <w:color w:val="000000"/>
                <w:sz w:val="18"/>
                <w:szCs w:val="18"/>
              </w:rPr>
            </w:pPr>
          </w:p>
        </w:tc>
        <w:tc>
          <w:tcPr>
            <w:tcW w:w="1865" w:type="dxa"/>
            <w:tcMar>
              <w:top w:w="13" w:type="dxa"/>
              <w:left w:w="63" w:type="dxa"/>
              <w:bottom w:w="13" w:type="dxa"/>
              <w:right w:w="63" w:type="dxa"/>
            </w:tcMar>
            <w:vAlign w:val="center"/>
          </w:tcPr>
          <w:p>
            <w:pPr>
              <w:jc w:val="center"/>
              <w:rPr>
                <w:rFonts w:hint="eastAsia" w:hAnsi="宋体"/>
                <w:color w:val="000000"/>
                <w:sz w:val="18"/>
                <w:szCs w:val="18"/>
                <w:lang w:val="en-US" w:eastAsia="zh-CN"/>
              </w:rPr>
            </w:pPr>
          </w:p>
        </w:tc>
      </w:tr>
      <w:tr>
        <w:tblPrEx>
          <w:tblBorders>
            <w:top w:val="outset" w:color="000000" w:sz="6" w:space="0"/>
            <w:left w:val="outset" w:color="000000" w:sz="6" w:space="0"/>
            <w:bottom w:val="outset" w:color="000000" w:sz="6" w:space="0"/>
            <w:right w:val="outset" w:color="000000" w:sz="6" w:space="0"/>
            <w:insideH w:val="none" w:color="000000" w:sz="0" w:space="0"/>
            <w:insideV w:val="none" w:color="000000" w:sz="0" w:space="0"/>
          </w:tblBorders>
          <w:tblCellMar>
            <w:top w:w="13" w:type="dxa"/>
            <w:left w:w="63" w:type="dxa"/>
            <w:bottom w:w="13" w:type="dxa"/>
            <w:right w:w="63" w:type="dxa"/>
          </w:tblCellMar>
        </w:tblPrEx>
        <w:trPr>
          <w:trHeight w:val="263" w:hRule="atLeast"/>
        </w:trPr>
        <w:tc>
          <w:tcPr>
            <w:tcW w:w="630" w:type="dxa"/>
            <w:vAlign w:val="center"/>
          </w:tcPr>
          <w:p>
            <w:pPr>
              <w:jc w:val="center"/>
              <w:rPr>
                <w:rFonts w:hint="eastAsia" w:hAnsi="宋体"/>
                <w:color w:val="000000"/>
                <w:sz w:val="18"/>
                <w:szCs w:val="18"/>
                <w:lang w:val="en-US" w:eastAsia="zh-CN"/>
              </w:rPr>
            </w:pPr>
            <w:r>
              <w:rPr>
                <w:rFonts w:hint="eastAsia" w:hAnsi="宋体"/>
                <w:color w:val="000000"/>
                <w:sz w:val="18"/>
                <w:szCs w:val="18"/>
                <w:lang w:val="en-US" w:eastAsia="zh-CN"/>
              </w:rPr>
              <w:t>小计</w:t>
            </w:r>
          </w:p>
        </w:tc>
        <w:tc>
          <w:tcPr>
            <w:tcW w:w="1449" w:type="dxa"/>
            <w:tcMar>
              <w:top w:w="13" w:type="dxa"/>
              <w:left w:w="63" w:type="dxa"/>
              <w:bottom w:w="13" w:type="dxa"/>
              <w:right w:w="63" w:type="dxa"/>
            </w:tcMar>
            <w:vAlign w:val="center"/>
          </w:tcPr>
          <w:p>
            <w:pPr>
              <w:jc w:val="center"/>
              <w:rPr>
                <w:rFonts w:ascii="微软雅黑" w:hAnsi="微软雅黑" w:eastAsia="微软雅黑"/>
                <w:i w:val="0"/>
                <w:iCs w:val="0"/>
                <w:color w:val="000000"/>
                <w:spacing w:val="0"/>
                <w:sz w:val="18"/>
                <w:szCs w:val="18"/>
                <w:shd w:val="clear" w:color="auto" w:fill="FFFFFF"/>
              </w:rPr>
            </w:pPr>
          </w:p>
        </w:tc>
        <w:tc>
          <w:tcPr>
            <w:tcW w:w="3045" w:type="dxa"/>
            <w:tcMar>
              <w:top w:w="13" w:type="dxa"/>
              <w:left w:w="63" w:type="dxa"/>
              <w:bottom w:w="13" w:type="dxa"/>
              <w:right w:w="63" w:type="dxa"/>
            </w:tcMar>
            <w:vAlign w:val="center"/>
          </w:tcPr>
          <w:p>
            <w:pPr>
              <w:jc w:val="left"/>
              <w:rPr>
                <w:rFonts w:ascii="微软雅黑" w:hAnsi="微软雅黑" w:eastAsia="微软雅黑"/>
                <w:i w:val="0"/>
                <w:iCs w:val="0"/>
                <w:color w:val="000000"/>
                <w:spacing w:val="0"/>
                <w:sz w:val="18"/>
                <w:szCs w:val="18"/>
                <w:shd w:val="clear" w:color="auto" w:fill="FFFFFF"/>
              </w:rPr>
            </w:pPr>
          </w:p>
        </w:tc>
        <w:tc>
          <w:tcPr>
            <w:tcW w:w="751" w:type="dxa"/>
            <w:tcMar>
              <w:top w:w="13" w:type="dxa"/>
              <w:left w:w="63" w:type="dxa"/>
              <w:bottom w:w="13" w:type="dxa"/>
              <w:right w:w="63" w:type="dxa"/>
            </w:tcMar>
            <w:vAlign w:val="center"/>
          </w:tcPr>
          <w:p>
            <w:pPr>
              <w:jc w:val="center"/>
              <w:rPr>
                <w:rFonts w:hAnsi="宋体"/>
                <w:color w:val="000000"/>
                <w:sz w:val="18"/>
                <w:szCs w:val="18"/>
              </w:rPr>
            </w:pPr>
          </w:p>
        </w:tc>
        <w:tc>
          <w:tcPr>
            <w:tcW w:w="851" w:type="dxa"/>
            <w:tcMar>
              <w:top w:w="13" w:type="dxa"/>
              <w:left w:w="63" w:type="dxa"/>
              <w:bottom w:w="13" w:type="dxa"/>
              <w:right w:w="63" w:type="dxa"/>
            </w:tcMar>
            <w:vAlign w:val="center"/>
          </w:tcPr>
          <w:p>
            <w:pPr>
              <w:jc w:val="center"/>
              <w:rPr>
                <w:rFonts w:hAnsi="宋体"/>
                <w:color w:val="000000"/>
                <w:sz w:val="18"/>
                <w:szCs w:val="18"/>
              </w:rPr>
            </w:pPr>
          </w:p>
        </w:tc>
        <w:tc>
          <w:tcPr>
            <w:tcW w:w="850" w:type="dxa"/>
            <w:tcMar>
              <w:top w:w="13" w:type="dxa"/>
              <w:left w:w="63" w:type="dxa"/>
              <w:bottom w:w="13" w:type="dxa"/>
              <w:right w:w="63" w:type="dxa"/>
            </w:tcMar>
            <w:vAlign w:val="center"/>
          </w:tcPr>
          <w:p>
            <w:pPr>
              <w:jc w:val="center"/>
              <w:rPr>
                <w:rFonts w:hAnsi="宋体"/>
                <w:color w:val="000000"/>
                <w:sz w:val="18"/>
                <w:szCs w:val="18"/>
              </w:rPr>
            </w:pPr>
          </w:p>
        </w:tc>
        <w:tc>
          <w:tcPr>
            <w:tcW w:w="1865" w:type="dxa"/>
            <w:tcMar>
              <w:top w:w="13" w:type="dxa"/>
              <w:left w:w="63" w:type="dxa"/>
              <w:bottom w:w="13" w:type="dxa"/>
              <w:right w:w="63" w:type="dxa"/>
            </w:tcMar>
            <w:vAlign w:val="center"/>
          </w:tcPr>
          <w:p>
            <w:pPr>
              <w:jc w:val="both"/>
              <w:rPr>
                <w:rFonts w:hint="eastAsia" w:hAnsi="宋体"/>
                <w:color w:val="000000"/>
                <w:sz w:val="18"/>
                <w:szCs w:val="18"/>
                <w:lang w:val="en-US" w:eastAsia="zh-CN"/>
              </w:rPr>
            </w:pPr>
          </w:p>
        </w:tc>
      </w:tr>
      <w:tr>
        <w:tblPrEx>
          <w:tblBorders>
            <w:top w:val="outset" w:color="000000" w:sz="6" w:space="0"/>
            <w:left w:val="outset" w:color="000000" w:sz="6" w:space="0"/>
            <w:bottom w:val="outset" w:color="000000" w:sz="6" w:space="0"/>
            <w:right w:val="outset" w:color="000000" w:sz="6" w:space="0"/>
            <w:insideH w:val="none" w:color="000000" w:sz="0" w:space="0"/>
            <w:insideV w:val="none" w:color="000000" w:sz="0" w:space="0"/>
          </w:tblBorders>
          <w:tblCellMar>
            <w:top w:w="13" w:type="dxa"/>
            <w:left w:w="63" w:type="dxa"/>
            <w:bottom w:w="13" w:type="dxa"/>
            <w:right w:w="63" w:type="dxa"/>
          </w:tblCellMar>
        </w:tblPrEx>
        <w:trPr>
          <w:trHeight w:val="263" w:hRule="atLeast"/>
        </w:trPr>
        <w:tc>
          <w:tcPr>
            <w:tcW w:w="9441" w:type="dxa"/>
            <w:gridSpan w:val="7"/>
            <w:vAlign w:val="center"/>
          </w:tcPr>
          <w:p>
            <w:pPr>
              <w:jc w:val="center"/>
              <w:rPr>
                <w:rFonts w:hint="eastAsia" w:hAnsi="宋体"/>
                <w:color w:val="000000"/>
                <w:sz w:val="18"/>
                <w:szCs w:val="18"/>
              </w:rPr>
            </w:pPr>
            <w:r>
              <w:rPr>
                <w:rFonts w:hint="eastAsia" w:hAnsi="宋体"/>
                <w:color w:val="000000"/>
                <w:sz w:val="18"/>
                <w:szCs w:val="18"/>
              </w:rPr>
              <w:t>合计：</w:t>
            </w:r>
            <w:r>
              <w:rPr>
                <w:rFonts w:hint="eastAsia" w:hAnsi="宋体"/>
                <w:color w:val="000000"/>
                <w:sz w:val="18"/>
                <w:szCs w:val="18"/>
                <w:lang w:val="en-US" w:eastAsia="zh-CN"/>
              </w:rPr>
              <w:t xml:space="preserve">        （￥：               </w:t>
            </w:r>
            <w:r>
              <w:rPr>
                <w:rFonts w:hint="eastAsia" w:hAnsi="宋体"/>
                <w:bCs/>
                <w:color w:val="000000"/>
                <w:lang w:eastAsia="zh-CN"/>
              </w:rPr>
              <w:t>）</w:t>
            </w:r>
          </w:p>
        </w:tc>
      </w:tr>
      <w:bookmarkEnd w:id="58"/>
    </w:tbl>
    <w:p>
      <w:pPr>
        <w:rPr>
          <w:rFonts w:hint="eastAsia"/>
        </w:rPr>
      </w:pPr>
    </w:p>
    <w:tbl>
      <w:tblPr>
        <w:tblStyle w:val="62"/>
        <w:tblW w:w="8596" w:type="dxa"/>
        <w:tblInd w:w="-15" w:type="dxa"/>
        <w:tblLayout w:type="autofit"/>
        <w:tblCellMar>
          <w:top w:w="0" w:type="dxa"/>
          <w:left w:w="108" w:type="dxa"/>
          <w:bottom w:w="0" w:type="dxa"/>
          <w:right w:w="108" w:type="dxa"/>
        </w:tblCellMar>
      </w:tblPr>
      <w:tblGrid>
        <w:gridCol w:w="1660"/>
        <w:gridCol w:w="700"/>
        <w:gridCol w:w="760"/>
        <w:gridCol w:w="880"/>
        <w:gridCol w:w="1000"/>
        <w:gridCol w:w="1000"/>
        <w:gridCol w:w="980"/>
        <w:gridCol w:w="1100"/>
        <w:gridCol w:w="516"/>
      </w:tblGrid>
      <w:tr>
        <w:tblPrEx>
          <w:tblCellMar>
            <w:top w:w="0" w:type="dxa"/>
            <w:left w:w="108" w:type="dxa"/>
            <w:bottom w:w="0" w:type="dxa"/>
            <w:right w:w="108" w:type="dxa"/>
          </w:tblCellMar>
        </w:tblPrEx>
        <w:trPr>
          <w:trHeight w:val="285" w:hRule="atLeast"/>
        </w:trPr>
        <w:tc>
          <w:tcPr>
            <w:tcW w:w="8596" w:type="dxa"/>
            <w:gridSpan w:val="9"/>
            <w:tcBorders>
              <w:top w:val="nil"/>
              <w:left w:val="nil"/>
              <w:bottom w:val="nil"/>
              <w:right w:val="nil"/>
            </w:tcBorders>
            <w:vAlign w:val="center"/>
          </w:tcPr>
          <w:p>
            <w:pPr>
              <w:jc w:val="left"/>
              <w:rPr>
                <w:rFonts w:hint="eastAsia" w:hAnsi="宋体"/>
                <w:sz w:val="21"/>
                <w:szCs w:val="21"/>
              </w:rPr>
            </w:pPr>
            <w:r>
              <w:rPr>
                <w:rFonts w:hint="eastAsia" w:hAnsi="宋体"/>
                <w:sz w:val="21"/>
                <w:szCs w:val="21"/>
              </w:rPr>
              <w:t>（注：合同数量为暂定量，最终以现场验收合格数据为准，表格不够用另接附表）</w:t>
            </w:r>
          </w:p>
        </w:tc>
      </w:tr>
      <w:tr>
        <w:tblPrEx>
          <w:tblCellMar>
            <w:top w:w="0" w:type="dxa"/>
            <w:left w:w="108" w:type="dxa"/>
            <w:bottom w:w="0" w:type="dxa"/>
            <w:right w:w="108" w:type="dxa"/>
          </w:tblCellMar>
        </w:tblPrEx>
        <w:trPr>
          <w:trHeight w:val="285" w:hRule="atLeast"/>
        </w:trPr>
        <w:tc>
          <w:tcPr>
            <w:tcW w:w="8596" w:type="dxa"/>
            <w:gridSpan w:val="9"/>
            <w:tcBorders>
              <w:top w:val="nil"/>
              <w:left w:val="nil"/>
              <w:bottom w:val="nil"/>
              <w:right w:val="nil"/>
            </w:tcBorders>
            <w:vAlign w:val="center"/>
          </w:tcPr>
          <w:p>
            <w:pPr>
              <w:jc w:val="left"/>
              <w:rPr>
                <w:rFonts w:hint="eastAsia" w:hAnsi="宋体"/>
                <w:sz w:val="21"/>
                <w:szCs w:val="21"/>
              </w:rPr>
            </w:pPr>
            <w:r>
              <w:rPr>
                <w:rFonts w:hint="eastAsia" w:hAnsi="宋体"/>
                <w:sz w:val="21"/>
                <w:szCs w:val="21"/>
              </w:rPr>
              <w:t>第二条　质量要求技术标准:</w:t>
            </w:r>
          </w:p>
        </w:tc>
      </w:tr>
      <w:tr>
        <w:tblPrEx>
          <w:tblCellMar>
            <w:top w:w="0" w:type="dxa"/>
            <w:left w:w="108" w:type="dxa"/>
            <w:bottom w:w="0" w:type="dxa"/>
            <w:right w:w="108" w:type="dxa"/>
          </w:tblCellMar>
        </w:tblPrEx>
        <w:trPr>
          <w:trHeight w:val="702" w:hRule="atLeast"/>
        </w:trPr>
        <w:tc>
          <w:tcPr>
            <w:tcW w:w="8596" w:type="dxa"/>
            <w:gridSpan w:val="9"/>
            <w:tcBorders>
              <w:top w:val="nil"/>
              <w:left w:val="nil"/>
              <w:bottom w:val="nil"/>
              <w:right w:val="nil"/>
            </w:tcBorders>
            <w:vAlign w:val="center"/>
          </w:tcPr>
          <w:p>
            <w:pPr>
              <w:jc w:val="left"/>
              <w:rPr>
                <w:rFonts w:hint="eastAsia" w:hAnsi="宋体"/>
                <w:sz w:val="21"/>
                <w:szCs w:val="21"/>
              </w:rPr>
            </w:pPr>
            <w:r>
              <w:rPr>
                <w:rFonts w:hint="eastAsia" w:hAnsi="宋体"/>
                <w:sz w:val="21"/>
                <w:szCs w:val="21"/>
              </w:rPr>
              <w:t>　</w:t>
            </w:r>
            <w:r>
              <w:rPr>
                <w:rFonts w:hAnsi="宋体"/>
                <w:sz w:val="21"/>
                <w:szCs w:val="21"/>
              </w:rPr>
              <w:t>1</w:t>
            </w:r>
            <w:r>
              <w:rPr>
                <w:rFonts w:hint="eastAsia" w:hAnsi="宋体"/>
                <w:sz w:val="21"/>
                <w:szCs w:val="21"/>
              </w:rPr>
              <w:t>、植株健壮，苗干通直圆满，冠形丰满，枝条茁壮，组织充实，木质化程度高。乔木树主干明确；花灌木分枝均匀；绿篱个体上下一致，下部不脱裸；球形苗木枝叶茂密。　</w:t>
            </w:r>
          </w:p>
        </w:tc>
      </w:tr>
      <w:tr>
        <w:tblPrEx>
          <w:tblCellMar>
            <w:top w:w="0" w:type="dxa"/>
            <w:left w:w="108" w:type="dxa"/>
            <w:bottom w:w="0" w:type="dxa"/>
            <w:right w:w="108" w:type="dxa"/>
          </w:tblCellMar>
        </w:tblPrEx>
        <w:trPr>
          <w:trHeight w:val="285" w:hRule="atLeast"/>
        </w:trPr>
        <w:tc>
          <w:tcPr>
            <w:tcW w:w="8596" w:type="dxa"/>
            <w:gridSpan w:val="9"/>
            <w:tcBorders>
              <w:top w:val="nil"/>
              <w:left w:val="nil"/>
              <w:bottom w:val="nil"/>
              <w:right w:val="nil"/>
            </w:tcBorders>
            <w:vAlign w:val="center"/>
          </w:tcPr>
          <w:p>
            <w:pPr>
              <w:jc w:val="left"/>
              <w:rPr>
                <w:rFonts w:hint="eastAsia" w:hAnsi="宋体"/>
                <w:sz w:val="21"/>
                <w:szCs w:val="21"/>
              </w:rPr>
            </w:pPr>
            <w:r>
              <w:rPr>
                <w:rFonts w:hint="eastAsia" w:hAnsi="宋体"/>
                <w:sz w:val="21"/>
                <w:szCs w:val="21"/>
              </w:rPr>
              <w:t>　</w:t>
            </w:r>
            <w:r>
              <w:rPr>
                <w:rFonts w:hAnsi="宋体"/>
                <w:sz w:val="21"/>
                <w:szCs w:val="21"/>
              </w:rPr>
              <w:t>2</w:t>
            </w:r>
            <w:r>
              <w:rPr>
                <w:rFonts w:hint="eastAsia" w:hAnsi="宋体"/>
                <w:sz w:val="21"/>
                <w:szCs w:val="21"/>
              </w:rPr>
              <w:t>、根系发达而完整，有明显能观察到侧根和须根，根系无劈裂。土球完整，苹果形，土球尺寸见表格，用草绳包扎土球。</w:t>
            </w:r>
          </w:p>
        </w:tc>
      </w:tr>
      <w:tr>
        <w:tblPrEx>
          <w:tblCellMar>
            <w:top w:w="0" w:type="dxa"/>
            <w:left w:w="108" w:type="dxa"/>
            <w:bottom w:w="0" w:type="dxa"/>
            <w:right w:w="108" w:type="dxa"/>
          </w:tblCellMar>
        </w:tblPrEx>
        <w:trPr>
          <w:trHeight w:val="285" w:hRule="atLeast"/>
        </w:trPr>
        <w:tc>
          <w:tcPr>
            <w:tcW w:w="8596" w:type="dxa"/>
            <w:gridSpan w:val="9"/>
            <w:tcBorders>
              <w:top w:val="nil"/>
              <w:left w:val="nil"/>
              <w:bottom w:val="nil"/>
              <w:right w:val="nil"/>
            </w:tcBorders>
            <w:vAlign w:val="center"/>
          </w:tcPr>
          <w:p>
            <w:pPr>
              <w:jc w:val="left"/>
              <w:rPr>
                <w:rFonts w:hint="eastAsia" w:hAnsi="宋体"/>
                <w:sz w:val="21"/>
                <w:szCs w:val="21"/>
              </w:rPr>
            </w:pPr>
            <w:r>
              <w:rPr>
                <w:rFonts w:hint="eastAsia" w:hAnsi="宋体"/>
                <w:sz w:val="21"/>
                <w:szCs w:val="21"/>
              </w:rPr>
              <w:t>　</w:t>
            </w:r>
            <w:r>
              <w:rPr>
                <w:rFonts w:hAnsi="宋体"/>
                <w:sz w:val="21"/>
                <w:szCs w:val="21"/>
              </w:rPr>
              <w:t>3</w:t>
            </w:r>
            <w:r>
              <w:rPr>
                <w:rFonts w:hint="eastAsia" w:hAnsi="宋体"/>
                <w:sz w:val="21"/>
                <w:szCs w:val="21"/>
              </w:rPr>
              <w:t>、具有完整健壮的顶芽。</w:t>
            </w:r>
          </w:p>
        </w:tc>
      </w:tr>
      <w:tr>
        <w:tblPrEx>
          <w:tblCellMar>
            <w:top w:w="0" w:type="dxa"/>
            <w:left w:w="108" w:type="dxa"/>
            <w:bottom w:w="0" w:type="dxa"/>
            <w:right w:w="108" w:type="dxa"/>
          </w:tblCellMar>
        </w:tblPrEx>
        <w:trPr>
          <w:trHeight w:val="285" w:hRule="atLeast"/>
        </w:trPr>
        <w:tc>
          <w:tcPr>
            <w:tcW w:w="8596" w:type="dxa"/>
            <w:gridSpan w:val="9"/>
            <w:tcBorders>
              <w:top w:val="nil"/>
              <w:left w:val="nil"/>
              <w:bottom w:val="nil"/>
              <w:right w:val="nil"/>
            </w:tcBorders>
            <w:vAlign w:val="center"/>
          </w:tcPr>
          <w:p>
            <w:pPr>
              <w:jc w:val="left"/>
              <w:rPr>
                <w:rFonts w:hint="eastAsia" w:hAnsi="宋体"/>
                <w:sz w:val="21"/>
                <w:szCs w:val="21"/>
              </w:rPr>
            </w:pPr>
            <w:r>
              <w:rPr>
                <w:rFonts w:hint="eastAsia" w:hAnsi="宋体"/>
                <w:sz w:val="21"/>
                <w:szCs w:val="21"/>
              </w:rPr>
              <w:t>　</w:t>
            </w:r>
            <w:r>
              <w:rPr>
                <w:rFonts w:hAnsi="宋体"/>
                <w:sz w:val="21"/>
                <w:szCs w:val="21"/>
              </w:rPr>
              <w:t>4</w:t>
            </w:r>
            <w:r>
              <w:rPr>
                <w:rFonts w:hint="eastAsia" w:hAnsi="宋体"/>
                <w:sz w:val="21"/>
                <w:szCs w:val="21"/>
              </w:rPr>
              <w:t>、苗木无机械损伤，无病虫害，苗木新鲜，不失水，有旺盛的生命力。</w:t>
            </w:r>
          </w:p>
        </w:tc>
      </w:tr>
      <w:tr>
        <w:tblPrEx>
          <w:tblCellMar>
            <w:top w:w="0" w:type="dxa"/>
            <w:left w:w="108" w:type="dxa"/>
            <w:bottom w:w="0" w:type="dxa"/>
            <w:right w:w="108" w:type="dxa"/>
          </w:tblCellMar>
        </w:tblPrEx>
        <w:trPr>
          <w:trHeight w:val="285" w:hRule="atLeast"/>
        </w:trPr>
        <w:tc>
          <w:tcPr>
            <w:tcW w:w="8596" w:type="dxa"/>
            <w:gridSpan w:val="9"/>
            <w:tcBorders>
              <w:top w:val="nil"/>
              <w:left w:val="nil"/>
              <w:bottom w:val="nil"/>
              <w:right w:val="nil"/>
            </w:tcBorders>
            <w:vAlign w:val="center"/>
          </w:tcPr>
          <w:p>
            <w:pPr>
              <w:jc w:val="left"/>
              <w:rPr>
                <w:rFonts w:hint="eastAsia" w:hAnsi="宋体"/>
                <w:sz w:val="21"/>
                <w:szCs w:val="21"/>
              </w:rPr>
            </w:pPr>
            <w:r>
              <w:rPr>
                <w:rFonts w:hint="eastAsia" w:hAnsi="宋体"/>
                <w:sz w:val="21"/>
                <w:szCs w:val="21"/>
              </w:rPr>
              <w:t>　</w:t>
            </w:r>
            <w:r>
              <w:rPr>
                <w:rFonts w:hAnsi="宋体"/>
                <w:sz w:val="21"/>
                <w:szCs w:val="21"/>
              </w:rPr>
              <w:t>5</w:t>
            </w:r>
            <w:r>
              <w:rPr>
                <w:rFonts w:hint="eastAsia" w:hAnsi="宋体"/>
                <w:sz w:val="21"/>
                <w:szCs w:val="21"/>
              </w:rPr>
              <w:t>、苗木最好为圃地栽植苗。如发现因窖藏或假值致使苗木失水，该苗木一律不予验收。</w:t>
            </w:r>
          </w:p>
        </w:tc>
      </w:tr>
      <w:tr>
        <w:tblPrEx>
          <w:tblCellMar>
            <w:top w:w="0" w:type="dxa"/>
            <w:left w:w="108" w:type="dxa"/>
            <w:bottom w:w="0" w:type="dxa"/>
            <w:right w:w="108" w:type="dxa"/>
          </w:tblCellMar>
        </w:tblPrEx>
        <w:trPr>
          <w:trHeight w:val="285" w:hRule="atLeast"/>
        </w:trPr>
        <w:tc>
          <w:tcPr>
            <w:tcW w:w="8596" w:type="dxa"/>
            <w:gridSpan w:val="9"/>
            <w:tcBorders>
              <w:top w:val="nil"/>
              <w:left w:val="nil"/>
              <w:bottom w:val="nil"/>
              <w:right w:val="nil"/>
            </w:tcBorders>
            <w:vAlign w:val="center"/>
          </w:tcPr>
          <w:p>
            <w:pPr>
              <w:jc w:val="left"/>
              <w:rPr>
                <w:rFonts w:hint="eastAsia" w:hAnsi="宋体"/>
                <w:sz w:val="21"/>
                <w:szCs w:val="21"/>
              </w:rPr>
            </w:pPr>
            <w:r>
              <w:rPr>
                <w:rFonts w:hint="eastAsia" w:hAnsi="宋体"/>
                <w:sz w:val="21"/>
                <w:szCs w:val="21"/>
              </w:rPr>
              <w:t>　6、长途运输包装要用相应的装备保持苗木新鲜，并适宜装卸运输。 </w:t>
            </w:r>
          </w:p>
        </w:tc>
      </w:tr>
      <w:tr>
        <w:tblPrEx>
          <w:tblCellMar>
            <w:top w:w="0" w:type="dxa"/>
            <w:left w:w="108" w:type="dxa"/>
            <w:bottom w:w="0" w:type="dxa"/>
            <w:right w:w="108" w:type="dxa"/>
          </w:tblCellMar>
        </w:tblPrEx>
        <w:trPr>
          <w:trHeight w:val="285" w:hRule="atLeast"/>
        </w:trPr>
        <w:tc>
          <w:tcPr>
            <w:tcW w:w="8596" w:type="dxa"/>
            <w:gridSpan w:val="9"/>
            <w:tcBorders>
              <w:top w:val="nil"/>
              <w:left w:val="nil"/>
              <w:bottom w:val="nil"/>
              <w:right w:val="nil"/>
            </w:tcBorders>
            <w:vAlign w:val="center"/>
          </w:tcPr>
          <w:p>
            <w:pPr>
              <w:numPr>
                <w:ilvl w:val="0"/>
                <w:numId w:val="1"/>
              </w:numPr>
              <w:ind w:left="210" w:leftChars="0" w:firstLine="0" w:firstLineChars="0"/>
              <w:jc w:val="left"/>
              <w:rPr>
                <w:rFonts w:hint="eastAsia" w:hAnsi="宋体"/>
                <w:sz w:val="21"/>
                <w:szCs w:val="21"/>
                <w:highlight w:val="none"/>
              </w:rPr>
            </w:pPr>
            <w:r>
              <w:rPr>
                <w:rFonts w:hint="eastAsia" w:hAnsi="宋体"/>
                <w:sz w:val="21"/>
                <w:szCs w:val="21"/>
                <w:highlight w:val="none"/>
              </w:rPr>
              <w:t>包装费用由</w:t>
            </w:r>
            <w:r>
              <w:rPr>
                <w:rFonts w:hint="eastAsia" w:hAnsi="宋体"/>
                <w:sz w:val="21"/>
                <w:szCs w:val="21"/>
                <w:highlight w:val="none"/>
                <w:lang w:val="en-US" w:eastAsia="zh-CN"/>
              </w:rPr>
              <w:t>供</w:t>
            </w:r>
            <w:r>
              <w:rPr>
                <w:rFonts w:hint="eastAsia" w:hAnsi="宋体"/>
                <w:sz w:val="21"/>
                <w:szCs w:val="21"/>
                <w:highlight w:val="none"/>
              </w:rPr>
              <w:t>方负担。</w:t>
            </w:r>
          </w:p>
          <w:p>
            <w:pPr>
              <w:numPr>
                <w:ilvl w:val="0"/>
                <w:numId w:val="1"/>
              </w:numPr>
              <w:ind w:left="210" w:leftChars="0" w:firstLine="0" w:firstLineChars="0"/>
              <w:jc w:val="left"/>
              <w:rPr>
                <w:rFonts w:hint="eastAsia" w:hAnsi="宋体"/>
                <w:sz w:val="21"/>
                <w:szCs w:val="21"/>
                <w:highlight w:val="none"/>
                <w:lang w:val="en-US" w:eastAsia="zh-CN"/>
              </w:rPr>
            </w:pPr>
            <w:r>
              <w:rPr>
                <w:rFonts w:hint="eastAsia" w:hAnsi="宋体"/>
                <w:sz w:val="21"/>
                <w:szCs w:val="21"/>
                <w:highlight w:val="none"/>
                <w:lang w:val="en-US" w:eastAsia="zh-CN"/>
              </w:rPr>
              <w:t>所有苗木为原生苗。</w:t>
            </w:r>
          </w:p>
        </w:tc>
      </w:tr>
      <w:tr>
        <w:tblPrEx>
          <w:tblCellMar>
            <w:top w:w="0" w:type="dxa"/>
            <w:left w:w="108" w:type="dxa"/>
            <w:bottom w:w="0" w:type="dxa"/>
            <w:right w:w="108" w:type="dxa"/>
          </w:tblCellMar>
        </w:tblPrEx>
        <w:trPr>
          <w:trHeight w:val="285" w:hRule="atLeast"/>
        </w:trPr>
        <w:tc>
          <w:tcPr>
            <w:tcW w:w="8596" w:type="dxa"/>
            <w:gridSpan w:val="9"/>
            <w:tcBorders>
              <w:top w:val="nil"/>
              <w:left w:val="nil"/>
              <w:bottom w:val="nil"/>
              <w:right w:val="nil"/>
            </w:tcBorders>
            <w:vAlign w:val="center"/>
          </w:tcPr>
          <w:p>
            <w:pPr>
              <w:jc w:val="left"/>
              <w:rPr>
                <w:rFonts w:hint="eastAsia" w:hAnsi="宋体"/>
                <w:sz w:val="21"/>
                <w:szCs w:val="21"/>
              </w:rPr>
            </w:pPr>
            <w:r>
              <w:rPr>
                <w:rFonts w:hint="eastAsia" w:hAnsi="宋体"/>
                <w:sz w:val="21"/>
                <w:szCs w:val="21"/>
              </w:rPr>
              <w:t>第三条　交货时间、地点 </w:t>
            </w:r>
          </w:p>
        </w:tc>
      </w:tr>
      <w:tr>
        <w:tblPrEx>
          <w:tblCellMar>
            <w:top w:w="0" w:type="dxa"/>
            <w:left w:w="108" w:type="dxa"/>
            <w:bottom w:w="0" w:type="dxa"/>
            <w:right w:w="108" w:type="dxa"/>
          </w:tblCellMar>
        </w:tblPrEx>
        <w:trPr>
          <w:trHeight w:val="210" w:hRule="atLeast"/>
        </w:trPr>
        <w:tc>
          <w:tcPr>
            <w:tcW w:w="8596" w:type="dxa"/>
            <w:gridSpan w:val="9"/>
            <w:tcBorders>
              <w:top w:val="nil"/>
              <w:left w:val="nil"/>
              <w:bottom w:val="nil"/>
              <w:right w:val="nil"/>
            </w:tcBorders>
            <w:vAlign w:val="center"/>
          </w:tcPr>
          <w:p>
            <w:pPr>
              <w:jc w:val="left"/>
              <w:rPr>
                <w:rFonts w:hint="eastAsia" w:hAnsi="宋体"/>
                <w:sz w:val="21"/>
                <w:szCs w:val="21"/>
                <w:highlight w:val="none"/>
              </w:rPr>
            </w:pPr>
            <w:r>
              <w:rPr>
                <w:rFonts w:hint="eastAsia" w:hAnsi="宋体"/>
                <w:sz w:val="21"/>
                <w:szCs w:val="21"/>
                <w:highlight w:val="none"/>
              </w:rPr>
              <w:t>1、（提）交货时间：合同签订生效后3日内交货到现场（经双方协商可提前送货）</w:t>
            </w:r>
          </w:p>
        </w:tc>
      </w:tr>
      <w:tr>
        <w:tblPrEx>
          <w:tblCellMar>
            <w:top w:w="0" w:type="dxa"/>
            <w:left w:w="108" w:type="dxa"/>
            <w:bottom w:w="0" w:type="dxa"/>
            <w:right w:w="108" w:type="dxa"/>
          </w:tblCellMar>
        </w:tblPrEx>
        <w:trPr>
          <w:trHeight w:val="285" w:hRule="atLeast"/>
        </w:trPr>
        <w:tc>
          <w:tcPr>
            <w:tcW w:w="8596" w:type="dxa"/>
            <w:gridSpan w:val="9"/>
            <w:tcBorders>
              <w:top w:val="nil"/>
              <w:left w:val="nil"/>
              <w:bottom w:val="nil"/>
              <w:right w:val="nil"/>
            </w:tcBorders>
            <w:vAlign w:val="center"/>
          </w:tcPr>
          <w:p>
            <w:pPr>
              <w:jc w:val="left"/>
              <w:rPr>
                <w:rFonts w:hint="eastAsia" w:hAnsi="宋体"/>
                <w:sz w:val="21"/>
                <w:szCs w:val="21"/>
              </w:rPr>
            </w:pPr>
            <w:r>
              <w:rPr>
                <w:rFonts w:hint="eastAsia" w:hAnsi="宋体"/>
                <w:sz w:val="21"/>
                <w:szCs w:val="21"/>
              </w:rPr>
              <w:t>2、（提）交货地点：具体以</w:t>
            </w:r>
            <w:r>
              <w:rPr>
                <w:rFonts w:hint="eastAsia" w:hAnsi="宋体"/>
                <w:sz w:val="21"/>
                <w:szCs w:val="21"/>
                <w:lang w:val="en-US" w:eastAsia="zh-CN"/>
              </w:rPr>
              <w:t>需</w:t>
            </w:r>
            <w:r>
              <w:rPr>
                <w:rFonts w:hint="eastAsia" w:hAnsi="宋体"/>
                <w:sz w:val="21"/>
                <w:szCs w:val="21"/>
              </w:rPr>
              <w:t>方通知时间为准。</w:t>
            </w:r>
          </w:p>
        </w:tc>
      </w:tr>
      <w:tr>
        <w:tblPrEx>
          <w:tblCellMar>
            <w:top w:w="0" w:type="dxa"/>
            <w:left w:w="108" w:type="dxa"/>
            <w:bottom w:w="0" w:type="dxa"/>
            <w:right w:w="108" w:type="dxa"/>
          </w:tblCellMar>
        </w:tblPrEx>
        <w:trPr>
          <w:trHeight w:val="285" w:hRule="atLeast"/>
        </w:trPr>
        <w:tc>
          <w:tcPr>
            <w:tcW w:w="8596" w:type="dxa"/>
            <w:gridSpan w:val="9"/>
            <w:tcBorders>
              <w:top w:val="nil"/>
              <w:left w:val="nil"/>
              <w:bottom w:val="nil"/>
              <w:right w:val="nil"/>
            </w:tcBorders>
            <w:vAlign w:val="center"/>
          </w:tcPr>
          <w:p>
            <w:pPr>
              <w:jc w:val="left"/>
              <w:rPr>
                <w:rFonts w:hint="eastAsia" w:hAnsi="宋体"/>
                <w:sz w:val="21"/>
                <w:szCs w:val="21"/>
              </w:rPr>
            </w:pPr>
            <w:r>
              <w:rPr>
                <w:rFonts w:hint="eastAsia" w:hAnsi="宋体"/>
                <w:sz w:val="21"/>
                <w:szCs w:val="21"/>
              </w:rPr>
              <w:t>3、苗木到货情况：苗木到场后，配合</w:t>
            </w:r>
            <w:r>
              <w:rPr>
                <w:rFonts w:hint="eastAsia" w:hAnsi="宋体"/>
                <w:sz w:val="21"/>
                <w:szCs w:val="21"/>
                <w:lang w:val="en-US" w:eastAsia="zh-CN"/>
              </w:rPr>
              <w:t>需</w:t>
            </w:r>
            <w:r>
              <w:rPr>
                <w:rFonts w:hint="eastAsia" w:hAnsi="宋体"/>
                <w:sz w:val="21"/>
                <w:szCs w:val="21"/>
              </w:rPr>
              <w:t>方将苗木卸在现场管理员指定的准确位置。</w:t>
            </w:r>
          </w:p>
        </w:tc>
      </w:tr>
      <w:tr>
        <w:tblPrEx>
          <w:tblCellMar>
            <w:top w:w="0" w:type="dxa"/>
            <w:left w:w="108" w:type="dxa"/>
            <w:bottom w:w="0" w:type="dxa"/>
            <w:right w:w="108" w:type="dxa"/>
          </w:tblCellMar>
        </w:tblPrEx>
        <w:trPr>
          <w:trHeight w:val="285" w:hRule="atLeast"/>
        </w:trPr>
        <w:tc>
          <w:tcPr>
            <w:tcW w:w="8596" w:type="dxa"/>
            <w:gridSpan w:val="9"/>
            <w:tcBorders>
              <w:top w:val="nil"/>
              <w:left w:val="nil"/>
              <w:bottom w:val="nil"/>
              <w:right w:val="nil"/>
            </w:tcBorders>
            <w:vAlign w:val="center"/>
          </w:tcPr>
          <w:p>
            <w:pPr>
              <w:jc w:val="left"/>
              <w:rPr>
                <w:rFonts w:hint="eastAsia" w:hAnsi="宋体"/>
                <w:sz w:val="21"/>
                <w:szCs w:val="21"/>
              </w:rPr>
            </w:pPr>
            <w:r>
              <w:rPr>
                <w:rFonts w:hint="eastAsia" w:hAnsi="宋体"/>
                <w:sz w:val="21"/>
                <w:szCs w:val="21"/>
              </w:rPr>
              <w:t>第四条　运输方法及运费承担 </w:t>
            </w:r>
          </w:p>
        </w:tc>
      </w:tr>
      <w:tr>
        <w:tblPrEx>
          <w:tblCellMar>
            <w:top w:w="0" w:type="dxa"/>
            <w:left w:w="108" w:type="dxa"/>
            <w:bottom w:w="0" w:type="dxa"/>
            <w:right w:w="108" w:type="dxa"/>
          </w:tblCellMar>
        </w:tblPrEx>
        <w:trPr>
          <w:trHeight w:val="600" w:hRule="atLeast"/>
        </w:trPr>
        <w:tc>
          <w:tcPr>
            <w:tcW w:w="8596" w:type="dxa"/>
            <w:gridSpan w:val="9"/>
            <w:tcBorders>
              <w:top w:val="nil"/>
              <w:left w:val="nil"/>
              <w:bottom w:val="nil"/>
              <w:right w:val="nil"/>
            </w:tcBorders>
            <w:vAlign w:val="center"/>
          </w:tcPr>
          <w:p>
            <w:pPr>
              <w:jc w:val="left"/>
              <w:rPr>
                <w:rFonts w:hAnsi="宋体"/>
                <w:sz w:val="21"/>
                <w:szCs w:val="21"/>
              </w:rPr>
            </w:pPr>
            <w:r>
              <w:rPr>
                <w:rFonts w:hAnsi="宋体"/>
                <w:sz w:val="21"/>
                <w:szCs w:val="21"/>
              </w:rPr>
              <w:t>1</w:t>
            </w:r>
            <w:r>
              <w:rPr>
                <w:rFonts w:hint="eastAsia" w:hAnsi="宋体"/>
                <w:sz w:val="21"/>
                <w:szCs w:val="21"/>
              </w:rPr>
              <w:t>、汽运，苗木运输途中，必须采取保湿、降温和通风措施，严防日晒。根据苗木规格确定运输量，苗木装卸时应轻拿轻放，不得损伤苗木或造成土球破损。</w:t>
            </w:r>
          </w:p>
        </w:tc>
      </w:tr>
      <w:tr>
        <w:tblPrEx>
          <w:tblCellMar>
            <w:top w:w="0" w:type="dxa"/>
            <w:left w:w="108" w:type="dxa"/>
            <w:bottom w:w="0" w:type="dxa"/>
            <w:right w:w="108" w:type="dxa"/>
          </w:tblCellMar>
        </w:tblPrEx>
        <w:trPr>
          <w:trHeight w:val="285" w:hRule="atLeast"/>
        </w:trPr>
        <w:tc>
          <w:tcPr>
            <w:tcW w:w="8596" w:type="dxa"/>
            <w:gridSpan w:val="9"/>
            <w:tcBorders>
              <w:top w:val="nil"/>
              <w:left w:val="nil"/>
              <w:bottom w:val="nil"/>
              <w:right w:val="nil"/>
            </w:tcBorders>
            <w:vAlign w:val="center"/>
          </w:tcPr>
          <w:p>
            <w:pPr>
              <w:jc w:val="left"/>
              <w:rPr>
                <w:rFonts w:hAnsi="宋体"/>
                <w:sz w:val="21"/>
                <w:szCs w:val="21"/>
              </w:rPr>
            </w:pPr>
          </w:p>
        </w:tc>
      </w:tr>
      <w:tr>
        <w:tblPrEx>
          <w:tblCellMar>
            <w:top w:w="0" w:type="dxa"/>
            <w:left w:w="108" w:type="dxa"/>
            <w:bottom w:w="0" w:type="dxa"/>
            <w:right w:w="108" w:type="dxa"/>
          </w:tblCellMar>
        </w:tblPrEx>
        <w:trPr>
          <w:trHeight w:val="285" w:hRule="atLeast"/>
        </w:trPr>
        <w:tc>
          <w:tcPr>
            <w:tcW w:w="8596" w:type="dxa"/>
            <w:gridSpan w:val="9"/>
            <w:tcBorders>
              <w:top w:val="nil"/>
              <w:left w:val="nil"/>
              <w:bottom w:val="nil"/>
              <w:right w:val="nil"/>
            </w:tcBorders>
            <w:vAlign w:val="center"/>
          </w:tcPr>
          <w:p>
            <w:pPr>
              <w:jc w:val="left"/>
              <w:rPr>
                <w:rFonts w:hint="eastAsia" w:hAnsi="宋体"/>
                <w:sz w:val="21"/>
                <w:szCs w:val="21"/>
              </w:rPr>
            </w:pPr>
            <w:r>
              <w:rPr>
                <w:rFonts w:hint="eastAsia" w:hAnsi="宋体"/>
                <w:sz w:val="21"/>
                <w:szCs w:val="21"/>
              </w:rPr>
              <w:t>第五条　验收标准、方法及异议解决方式</w:t>
            </w:r>
          </w:p>
        </w:tc>
      </w:tr>
      <w:tr>
        <w:tblPrEx>
          <w:tblCellMar>
            <w:top w:w="0" w:type="dxa"/>
            <w:left w:w="108" w:type="dxa"/>
            <w:bottom w:w="0" w:type="dxa"/>
            <w:right w:w="108" w:type="dxa"/>
          </w:tblCellMar>
        </w:tblPrEx>
        <w:trPr>
          <w:trHeight w:val="285" w:hRule="atLeast"/>
        </w:trPr>
        <w:tc>
          <w:tcPr>
            <w:tcW w:w="8596" w:type="dxa"/>
            <w:gridSpan w:val="9"/>
            <w:tcBorders>
              <w:top w:val="nil"/>
              <w:left w:val="nil"/>
              <w:bottom w:val="nil"/>
              <w:right w:val="nil"/>
            </w:tcBorders>
            <w:vAlign w:val="center"/>
          </w:tcPr>
          <w:p>
            <w:pPr>
              <w:jc w:val="left"/>
              <w:rPr>
                <w:rFonts w:hint="eastAsia" w:hAnsi="宋体"/>
                <w:sz w:val="21"/>
                <w:szCs w:val="21"/>
              </w:rPr>
            </w:pPr>
            <w:r>
              <w:rPr>
                <w:rFonts w:hint="eastAsia" w:hAnsi="宋体"/>
                <w:sz w:val="21"/>
                <w:szCs w:val="21"/>
              </w:rPr>
              <w:t>1、验收标准参照第一条、第二条。</w:t>
            </w:r>
          </w:p>
        </w:tc>
      </w:tr>
      <w:tr>
        <w:tblPrEx>
          <w:tblCellMar>
            <w:top w:w="0" w:type="dxa"/>
            <w:left w:w="108" w:type="dxa"/>
            <w:bottom w:w="0" w:type="dxa"/>
            <w:right w:w="108" w:type="dxa"/>
          </w:tblCellMar>
        </w:tblPrEx>
        <w:trPr>
          <w:trHeight w:val="285" w:hRule="atLeast"/>
        </w:trPr>
        <w:tc>
          <w:tcPr>
            <w:tcW w:w="8596" w:type="dxa"/>
            <w:gridSpan w:val="9"/>
            <w:tcBorders>
              <w:top w:val="nil"/>
              <w:left w:val="nil"/>
              <w:bottom w:val="nil"/>
              <w:right w:val="nil"/>
            </w:tcBorders>
            <w:vAlign w:val="center"/>
          </w:tcPr>
          <w:p>
            <w:pPr>
              <w:jc w:val="left"/>
              <w:rPr>
                <w:rFonts w:hint="eastAsia" w:hAnsi="宋体"/>
                <w:sz w:val="21"/>
                <w:szCs w:val="21"/>
              </w:rPr>
            </w:pPr>
            <w:r>
              <w:rPr>
                <w:rFonts w:hint="eastAsia" w:hAnsi="宋体"/>
                <w:sz w:val="21"/>
                <w:szCs w:val="21"/>
              </w:rPr>
              <w:t>2、苗木验收方法：</w:t>
            </w:r>
          </w:p>
        </w:tc>
      </w:tr>
      <w:tr>
        <w:tblPrEx>
          <w:tblCellMar>
            <w:top w:w="0" w:type="dxa"/>
            <w:left w:w="108" w:type="dxa"/>
            <w:bottom w:w="0" w:type="dxa"/>
            <w:right w:w="108" w:type="dxa"/>
          </w:tblCellMar>
        </w:tblPrEx>
        <w:trPr>
          <w:trHeight w:val="285" w:hRule="atLeast"/>
        </w:trPr>
        <w:tc>
          <w:tcPr>
            <w:tcW w:w="8596" w:type="dxa"/>
            <w:gridSpan w:val="9"/>
            <w:tcBorders>
              <w:top w:val="nil"/>
              <w:left w:val="nil"/>
              <w:bottom w:val="nil"/>
              <w:right w:val="nil"/>
            </w:tcBorders>
            <w:vAlign w:val="center"/>
          </w:tcPr>
          <w:p>
            <w:pPr>
              <w:jc w:val="left"/>
              <w:rPr>
                <w:rFonts w:hint="eastAsia" w:hAnsi="宋体"/>
                <w:sz w:val="21"/>
                <w:szCs w:val="21"/>
              </w:rPr>
            </w:pPr>
            <w:r>
              <w:rPr>
                <w:rFonts w:hint="eastAsia" w:hAnsi="宋体"/>
                <w:sz w:val="21"/>
                <w:szCs w:val="21"/>
              </w:rPr>
              <w:t>（一）苗木规格检验</w:t>
            </w:r>
          </w:p>
        </w:tc>
      </w:tr>
      <w:tr>
        <w:tblPrEx>
          <w:tblCellMar>
            <w:top w:w="0" w:type="dxa"/>
            <w:left w:w="108" w:type="dxa"/>
            <w:bottom w:w="0" w:type="dxa"/>
            <w:right w:w="108" w:type="dxa"/>
          </w:tblCellMar>
        </w:tblPrEx>
        <w:trPr>
          <w:trHeight w:val="285" w:hRule="atLeast"/>
        </w:trPr>
        <w:tc>
          <w:tcPr>
            <w:tcW w:w="8596" w:type="dxa"/>
            <w:gridSpan w:val="9"/>
            <w:tcBorders>
              <w:top w:val="nil"/>
              <w:left w:val="nil"/>
              <w:bottom w:val="nil"/>
              <w:right w:val="nil"/>
            </w:tcBorders>
            <w:vAlign w:val="center"/>
          </w:tcPr>
          <w:p>
            <w:pPr>
              <w:jc w:val="left"/>
              <w:rPr>
                <w:rFonts w:hint="eastAsia" w:hAnsi="宋体"/>
                <w:sz w:val="21"/>
                <w:szCs w:val="21"/>
              </w:rPr>
            </w:pPr>
            <w:r>
              <w:rPr>
                <w:rFonts w:hint="eastAsia" w:hAnsi="宋体"/>
                <w:sz w:val="21"/>
                <w:szCs w:val="21"/>
              </w:rPr>
              <w:t>　（</w:t>
            </w:r>
            <w:r>
              <w:rPr>
                <w:rFonts w:hAnsi="宋体"/>
                <w:sz w:val="21"/>
                <w:szCs w:val="21"/>
              </w:rPr>
              <w:t>1</w:t>
            </w:r>
            <w:r>
              <w:rPr>
                <w:rFonts w:hint="eastAsia" w:hAnsi="宋体"/>
                <w:sz w:val="21"/>
                <w:szCs w:val="21"/>
              </w:rPr>
              <w:t>）由质检人员使用专业的验收工具进行测量，对苗木的干径、冠径、地径、高度等规格进行验收，读数精确到</w:t>
            </w:r>
            <w:r>
              <w:rPr>
                <w:rFonts w:hAnsi="宋体"/>
                <w:sz w:val="21"/>
                <w:szCs w:val="21"/>
              </w:rPr>
              <w:t>1</w:t>
            </w:r>
            <w:r>
              <w:rPr>
                <w:rFonts w:hint="eastAsia" w:hAnsi="宋体"/>
                <w:sz w:val="21"/>
                <w:szCs w:val="21"/>
              </w:rPr>
              <w:t>厘米。</w:t>
            </w:r>
          </w:p>
        </w:tc>
      </w:tr>
      <w:tr>
        <w:tblPrEx>
          <w:tblCellMar>
            <w:top w:w="0" w:type="dxa"/>
            <w:left w:w="108" w:type="dxa"/>
            <w:bottom w:w="0" w:type="dxa"/>
            <w:right w:w="108" w:type="dxa"/>
          </w:tblCellMar>
        </w:tblPrEx>
        <w:trPr>
          <w:trHeight w:val="285" w:hRule="atLeast"/>
        </w:trPr>
        <w:tc>
          <w:tcPr>
            <w:tcW w:w="8596" w:type="dxa"/>
            <w:gridSpan w:val="9"/>
            <w:tcBorders>
              <w:top w:val="nil"/>
              <w:left w:val="nil"/>
              <w:bottom w:val="nil"/>
              <w:right w:val="nil"/>
            </w:tcBorders>
            <w:vAlign w:val="center"/>
          </w:tcPr>
          <w:p>
            <w:pPr>
              <w:jc w:val="left"/>
              <w:rPr>
                <w:rFonts w:hint="eastAsia" w:hAnsi="宋体"/>
                <w:sz w:val="21"/>
                <w:szCs w:val="21"/>
              </w:rPr>
            </w:pPr>
            <w:r>
              <w:rPr>
                <w:rFonts w:hint="eastAsia" w:hAnsi="宋体"/>
                <w:sz w:val="21"/>
                <w:szCs w:val="21"/>
              </w:rPr>
              <w:t>　（</w:t>
            </w:r>
            <w:r>
              <w:rPr>
                <w:rFonts w:hAnsi="宋体"/>
                <w:sz w:val="21"/>
                <w:szCs w:val="21"/>
              </w:rPr>
              <w:t>2</w:t>
            </w:r>
            <w:r>
              <w:rPr>
                <w:rFonts w:hint="eastAsia" w:hAnsi="宋体"/>
                <w:sz w:val="21"/>
                <w:szCs w:val="21"/>
              </w:rPr>
              <w:t>）土球包装：以钢卷尺或木制直尺测量包装体积，读数精确到</w:t>
            </w:r>
            <w:r>
              <w:rPr>
                <w:rFonts w:hAnsi="宋体"/>
                <w:sz w:val="21"/>
                <w:szCs w:val="21"/>
              </w:rPr>
              <w:t>1</w:t>
            </w:r>
            <w:r>
              <w:rPr>
                <w:rFonts w:hint="eastAsia" w:hAnsi="宋体"/>
                <w:sz w:val="21"/>
                <w:szCs w:val="21"/>
              </w:rPr>
              <w:t>厘米。</w:t>
            </w:r>
          </w:p>
        </w:tc>
      </w:tr>
      <w:tr>
        <w:tblPrEx>
          <w:tblCellMar>
            <w:top w:w="0" w:type="dxa"/>
            <w:left w:w="108" w:type="dxa"/>
            <w:bottom w:w="0" w:type="dxa"/>
            <w:right w:w="108" w:type="dxa"/>
          </w:tblCellMar>
        </w:tblPrEx>
        <w:trPr>
          <w:trHeight w:val="285" w:hRule="atLeast"/>
        </w:trPr>
        <w:tc>
          <w:tcPr>
            <w:tcW w:w="8596" w:type="dxa"/>
            <w:gridSpan w:val="9"/>
            <w:tcBorders>
              <w:top w:val="nil"/>
              <w:left w:val="nil"/>
              <w:bottom w:val="nil"/>
              <w:right w:val="nil"/>
            </w:tcBorders>
            <w:vAlign w:val="center"/>
          </w:tcPr>
          <w:p>
            <w:pPr>
              <w:jc w:val="left"/>
              <w:rPr>
                <w:rFonts w:hint="eastAsia" w:hAnsi="宋体"/>
                <w:sz w:val="21"/>
                <w:szCs w:val="21"/>
              </w:rPr>
            </w:pPr>
            <w:r>
              <w:rPr>
                <w:rFonts w:hint="eastAsia" w:hAnsi="宋体"/>
                <w:sz w:val="21"/>
                <w:szCs w:val="21"/>
              </w:rPr>
              <w:t>（二）苗木数量检验　　</w:t>
            </w:r>
          </w:p>
        </w:tc>
      </w:tr>
      <w:tr>
        <w:tblPrEx>
          <w:tblCellMar>
            <w:top w:w="0" w:type="dxa"/>
            <w:left w:w="108" w:type="dxa"/>
            <w:bottom w:w="0" w:type="dxa"/>
            <w:right w:w="108" w:type="dxa"/>
          </w:tblCellMar>
        </w:tblPrEx>
        <w:trPr>
          <w:trHeight w:val="285" w:hRule="atLeast"/>
        </w:trPr>
        <w:tc>
          <w:tcPr>
            <w:tcW w:w="8596" w:type="dxa"/>
            <w:gridSpan w:val="9"/>
            <w:tcBorders>
              <w:top w:val="nil"/>
              <w:left w:val="nil"/>
              <w:bottom w:val="nil"/>
              <w:right w:val="nil"/>
            </w:tcBorders>
            <w:vAlign w:val="center"/>
          </w:tcPr>
          <w:p>
            <w:pPr>
              <w:jc w:val="left"/>
              <w:rPr>
                <w:rFonts w:hint="eastAsia" w:hAnsi="宋体"/>
                <w:sz w:val="21"/>
                <w:szCs w:val="21"/>
              </w:rPr>
            </w:pPr>
            <w:r>
              <w:rPr>
                <w:rFonts w:hint="eastAsia" w:hAnsi="宋体"/>
                <w:sz w:val="21"/>
                <w:szCs w:val="21"/>
              </w:rPr>
              <w:t>　　　以质检人员实际清点数量为准。</w:t>
            </w:r>
          </w:p>
        </w:tc>
      </w:tr>
      <w:tr>
        <w:tblPrEx>
          <w:tblCellMar>
            <w:top w:w="0" w:type="dxa"/>
            <w:left w:w="108" w:type="dxa"/>
            <w:bottom w:w="0" w:type="dxa"/>
            <w:right w:w="108" w:type="dxa"/>
          </w:tblCellMar>
        </w:tblPrEx>
        <w:trPr>
          <w:trHeight w:val="285" w:hRule="atLeast"/>
        </w:trPr>
        <w:tc>
          <w:tcPr>
            <w:tcW w:w="8596" w:type="dxa"/>
            <w:gridSpan w:val="9"/>
            <w:tcBorders>
              <w:top w:val="nil"/>
              <w:left w:val="nil"/>
              <w:bottom w:val="nil"/>
              <w:right w:val="nil"/>
            </w:tcBorders>
            <w:vAlign w:val="center"/>
          </w:tcPr>
          <w:p>
            <w:pPr>
              <w:jc w:val="left"/>
              <w:rPr>
                <w:rFonts w:hint="eastAsia" w:hAnsi="宋体"/>
                <w:sz w:val="21"/>
                <w:szCs w:val="21"/>
              </w:rPr>
            </w:pPr>
            <w:r>
              <w:rPr>
                <w:rFonts w:hint="eastAsia" w:hAnsi="宋体"/>
                <w:sz w:val="21"/>
                <w:szCs w:val="21"/>
              </w:rPr>
              <w:t>（三）苗木质量检验</w:t>
            </w:r>
          </w:p>
        </w:tc>
      </w:tr>
      <w:tr>
        <w:tblPrEx>
          <w:tblCellMar>
            <w:top w:w="0" w:type="dxa"/>
            <w:left w:w="108" w:type="dxa"/>
            <w:bottom w:w="0" w:type="dxa"/>
            <w:right w:w="108" w:type="dxa"/>
          </w:tblCellMar>
        </w:tblPrEx>
        <w:trPr>
          <w:trHeight w:val="285" w:hRule="atLeast"/>
        </w:trPr>
        <w:tc>
          <w:tcPr>
            <w:tcW w:w="8596" w:type="dxa"/>
            <w:gridSpan w:val="9"/>
            <w:tcBorders>
              <w:top w:val="nil"/>
              <w:left w:val="nil"/>
              <w:bottom w:val="nil"/>
              <w:right w:val="nil"/>
            </w:tcBorders>
            <w:vAlign w:val="center"/>
          </w:tcPr>
          <w:p>
            <w:pPr>
              <w:jc w:val="left"/>
              <w:rPr>
                <w:rFonts w:hint="eastAsia" w:hAnsi="宋体"/>
                <w:sz w:val="21"/>
                <w:szCs w:val="21"/>
              </w:rPr>
            </w:pPr>
            <w:r>
              <w:rPr>
                <w:rFonts w:hint="eastAsia" w:hAnsi="宋体"/>
                <w:sz w:val="21"/>
                <w:szCs w:val="21"/>
              </w:rPr>
              <w:t>　　苗木质量检验包括对顶芽、木质化程度等检验，进行随机抽样，异议的问题以现场质检员验收为准。</w:t>
            </w:r>
          </w:p>
        </w:tc>
      </w:tr>
      <w:tr>
        <w:tblPrEx>
          <w:tblCellMar>
            <w:top w:w="0" w:type="dxa"/>
            <w:left w:w="108" w:type="dxa"/>
            <w:bottom w:w="0" w:type="dxa"/>
            <w:right w:w="108" w:type="dxa"/>
          </w:tblCellMar>
        </w:tblPrEx>
        <w:trPr>
          <w:trHeight w:val="285" w:hRule="atLeast"/>
        </w:trPr>
        <w:tc>
          <w:tcPr>
            <w:tcW w:w="8596" w:type="dxa"/>
            <w:gridSpan w:val="9"/>
            <w:tcBorders>
              <w:top w:val="nil"/>
              <w:left w:val="nil"/>
              <w:bottom w:val="nil"/>
              <w:right w:val="nil"/>
            </w:tcBorders>
            <w:vAlign w:val="center"/>
          </w:tcPr>
          <w:p>
            <w:pPr>
              <w:jc w:val="left"/>
              <w:rPr>
                <w:rFonts w:hint="eastAsia" w:hAnsi="宋体"/>
                <w:sz w:val="21"/>
                <w:szCs w:val="21"/>
              </w:rPr>
            </w:pPr>
            <w:r>
              <w:rPr>
                <w:rFonts w:hint="eastAsia" w:hAnsi="宋体"/>
                <w:sz w:val="21"/>
                <w:szCs w:val="21"/>
              </w:rPr>
              <w:t>第六条　苗木单价及卸货费用</w:t>
            </w:r>
          </w:p>
        </w:tc>
      </w:tr>
      <w:tr>
        <w:tblPrEx>
          <w:tblCellMar>
            <w:top w:w="0" w:type="dxa"/>
            <w:left w:w="108" w:type="dxa"/>
            <w:bottom w:w="0" w:type="dxa"/>
            <w:right w:w="108" w:type="dxa"/>
          </w:tblCellMar>
        </w:tblPrEx>
        <w:trPr>
          <w:trHeight w:val="285" w:hRule="atLeast"/>
        </w:trPr>
        <w:tc>
          <w:tcPr>
            <w:tcW w:w="8596" w:type="dxa"/>
            <w:gridSpan w:val="9"/>
            <w:tcBorders>
              <w:top w:val="nil"/>
              <w:left w:val="nil"/>
              <w:bottom w:val="nil"/>
              <w:right w:val="nil"/>
            </w:tcBorders>
            <w:vAlign w:val="center"/>
          </w:tcPr>
          <w:p>
            <w:pPr>
              <w:jc w:val="left"/>
              <w:rPr>
                <w:rFonts w:hint="eastAsia" w:hAnsi="宋体"/>
                <w:sz w:val="21"/>
                <w:szCs w:val="21"/>
              </w:rPr>
            </w:pPr>
            <w:r>
              <w:rPr>
                <w:rFonts w:hint="eastAsia" w:hAnsi="宋体"/>
                <w:sz w:val="21"/>
                <w:szCs w:val="21"/>
              </w:rPr>
              <w:t>　　苗木单价为苗木到场指定地点的单价，包含起苗、包装、装苗、运输、税金等一切费用。</w:t>
            </w:r>
          </w:p>
        </w:tc>
      </w:tr>
      <w:tr>
        <w:tblPrEx>
          <w:tblCellMar>
            <w:top w:w="0" w:type="dxa"/>
            <w:left w:w="108" w:type="dxa"/>
            <w:bottom w:w="0" w:type="dxa"/>
            <w:right w:w="108" w:type="dxa"/>
          </w:tblCellMar>
        </w:tblPrEx>
        <w:trPr>
          <w:trHeight w:val="285" w:hRule="atLeast"/>
        </w:trPr>
        <w:tc>
          <w:tcPr>
            <w:tcW w:w="8596" w:type="dxa"/>
            <w:gridSpan w:val="9"/>
            <w:tcBorders>
              <w:top w:val="nil"/>
              <w:left w:val="nil"/>
              <w:bottom w:val="nil"/>
              <w:right w:val="nil"/>
            </w:tcBorders>
            <w:vAlign w:val="center"/>
          </w:tcPr>
          <w:p>
            <w:pPr>
              <w:jc w:val="left"/>
              <w:rPr>
                <w:rFonts w:hint="eastAsia" w:hAnsi="宋体"/>
                <w:sz w:val="21"/>
                <w:szCs w:val="21"/>
              </w:rPr>
            </w:pPr>
            <w:r>
              <w:rPr>
                <w:rFonts w:hint="eastAsia" w:hAnsi="宋体"/>
                <w:sz w:val="21"/>
                <w:szCs w:val="21"/>
              </w:rPr>
              <w:t>第七条　结算方式</w:t>
            </w:r>
          </w:p>
        </w:tc>
      </w:tr>
      <w:tr>
        <w:tblPrEx>
          <w:tblCellMar>
            <w:top w:w="0" w:type="dxa"/>
            <w:left w:w="108" w:type="dxa"/>
            <w:bottom w:w="0" w:type="dxa"/>
            <w:right w:w="108" w:type="dxa"/>
          </w:tblCellMar>
        </w:tblPrEx>
        <w:trPr>
          <w:trHeight w:val="285" w:hRule="atLeast"/>
        </w:trPr>
        <w:tc>
          <w:tcPr>
            <w:tcW w:w="8596" w:type="dxa"/>
            <w:gridSpan w:val="9"/>
            <w:tcBorders>
              <w:top w:val="nil"/>
              <w:left w:val="nil"/>
              <w:bottom w:val="nil"/>
              <w:right w:val="nil"/>
            </w:tcBorders>
            <w:vAlign w:val="center"/>
          </w:tcPr>
          <w:p>
            <w:pPr>
              <w:jc w:val="left"/>
              <w:rPr>
                <w:rFonts w:hint="eastAsia" w:hAnsi="宋体"/>
                <w:sz w:val="21"/>
                <w:szCs w:val="21"/>
              </w:rPr>
            </w:pPr>
            <w:r>
              <w:rPr>
                <w:rFonts w:hint="eastAsia" w:hAnsi="宋体"/>
                <w:sz w:val="21"/>
                <w:szCs w:val="21"/>
              </w:rPr>
              <w:t>　1、　苗木到场经验收合格后</w:t>
            </w:r>
            <w:r>
              <w:rPr>
                <w:rFonts w:hint="eastAsia" w:hAnsi="宋体"/>
                <w:sz w:val="21"/>
                <w:szCs w:val="21"/>
                <w:lang w:val="en-US" w:eastAsia="zh-CN"/>
              </w:rPr>
              <w:t>两个</w:t>
            </w:r>
            <w:r>
              <w:rPr>
                <w:rFonts w:hint="eastAsia" w:hAnsi="宋体"/>
                <w:sz w:val="21"/>
                <w:szCs w:val="21"/>
              </w:rPr>
              <w:t>月内一次付清（转帐）。</w:t>
            </w:r>
          </w:p>
        </w:tc>
      </w:tr>
      <w:tr>
        <w:tblPrEx>
          <w:tblCellMar>
            <w:top w:w="0" w:type="dxa"/>
            <w:left w:w="108" w:type="dxa"/>
            <w:bottom w:w="0" w:type="dxa"/>
            <w:right w:w="108" w:type="dxa"/>
          </w:tblCellMar>
        </w:tblPrEx>
        <w:trPr>
          <w:trHeight w:val="285" w:hRule="atLeast"/>
        </w:trPr>
        <w:tc>
          <w:tcPr>
            <w:tcW w:w="8596" w:type="dxa"/>
            <w:gridSpan w:val="9"/>
            <w:tcBorders>
              <w:top w:val="nil"/>
              <w:left w:val="nil"/>
              <w:bottom w:val="nil"/>
              <w:right w:val="nil"/>
            </w:tcBorders>
            <w:vAlign w:val="bottom"/>
          </w:tcPr>
          <w:p>
            <w:pPr>
              <w:jc w:val="left"/>
              <w:rPr>
                <w:rFonts w:hint="eastAsia" w:hAnsi="宋体"/>
                <w:sz w:val="21"/>
                <w:szCs w:val="21"/>
                <w:highlight w:val="none"/>
              </w:rPr>
            </w:pPr>
            <w:r>
              <w:rPr>
                <w:rFonts w:hint="eastAsia" w:hAnsi="宋体"/>
                <w:sz w:val="21"/>
                <w:szCs w:val="21"/>
                <w:highlight w:val="none"/>
              </w:rPr>
              <w:t xml:space="preserve">  2、 合同需要写明</w:t>
            </w:r>
            <w:r>
              <w:rPr>
                <w:rFonts w:hint="eastAsia" w:hAnsi="宋体"/>
                <w:sz w:val="21"/>
                <w:szCs w:val="21"/>
                <w:highlight w:val="none"/>
                <w:lang w:val="en-US" w:eastAsia="zh-CN"/>
              </w:rPr>
              <w:t>需</w:t>
            </w:r>
            <w:r>
              <w:rPr>
                <w:rFonts w:hint="eastAsia" w:hAnsi="宋体"/>
                <w:sz w:val="21"/>
                <w:szCs w:val="21"/>
                <w:highlight w:val="none"/>
              </w:rPr>
              <w:t>方与</w:t>
            </w:r>
            <w:r>
              <w:rPr>
                <w:rFonts w:hint="eastAsia" w:hAnsi="宋体"/>
                <w:sz w:val="21"/>
                <w:szCs w:val="21"/>
                <w:highlight w:val="none"/>
                <w:lang w:val="en-US" w:eastAsia="zh-CN"/>
              </w:rPr>
              <w:t>供方，付款时，供方需提供</w:t>
            </w:r>
            <w:r>
              <w:rPr>
                <w:rFonts w:hint="eastAsia" w:hAnsi="宋体"/>
                <w:sz w:val="21"/>
                <w:szCs w:val="21"/>
                <w:highlight w:val="none"/>
              </w:rPr>
              <w:t>农产</w:t>
            </w:r>
            <w:r>
              <w:rPr>
                <w:rFonts w:hint="eastAsia" w:hAnsi="宋体"/>
                <w:sz w:val="21"/>
                <w:szCs w:val="21"/>
                <w:highlight w:val="none"/>
                <w:lang w:val="en-US" w:eastAsia="zh-CN"/>
              </w:rPr>
              <w:t>品增值税</w:t>
            </w:r>
            <w:r>
              <w:rPr>
                <w:rFonts w:hint="eastAsia" w:hAnsi="宋体"/>
                <w:sz w:val="21"/>
                <w:szCs w:val="21"/>
                <w:highlight w:val="none"/>
              </w:rPr>
              <w:t>免税普票</w:t>
            </w:r>
            <w:r>
              <w:rPr>
                <w:rFonts w:hint="eastAsia" w:hAnsi="宋体"/>
                <w:sz w:val="21"/>
                <w:szCs w:val="21"/>
                <w:highlight w:val="none"/>
                <w:lang w:val="en-US" w:eastAsia="zh-CN"/>
              </w:rPr>
              <w:t>及自产自销证明,如不能提供相应自产自销证明，则供方需提供增值税专用发票。</w:t>
            </w:r>
          </w:p>
        </w:tc>
      </w:tr>
      <w:tr>
        <w:tblPrEx>
          <w:tblCellMar>
            <w:top w:w="0" w:type="dxa"/>
            <w:left w:w="108" w:type="dxa"/>
            <w:bottom w:w="0" w:type="dxa"/>
            <w:right w:w="108" w:type="dxa"/>
          </w:tblCellMar>
        </w:tblPrEx>
        <w:trPr>
          <w:trHeight w:val="285" w:hRule="atLeast"/>
        </w:trPr>
        <w:tc>
          <w:tcPr>
            <w:tcW w:w="8596" w:type="dxa"/>
            <w:gridSpan w:val="9"/>
            <w:tcBorders>
              <w:top w:val="nil"/>
              <w:left w:val="nil"/>
              <w:bottom w:val="nil"/>
              <w:right w:val="nil"/>
            </w:tcBorders>
            <w:vAlign w:val="center"/>
          </w:tcPr>
          <w:p>
            <w:pPr>
              <w:jc w:val="left"/>
              <w:rPr>
                <w:rFonts w:hint="eastAsia" w:hAnsi="宋体"/>
                <w:sz w:val="21"/>
                <w:szCs w:val="21"/>
              </w:rPr>
            </w:pPr>
            <w:r>
              <w:rPr>
                <w:rFonts w:hint="eastAsia" w:hAnsi="宋体"/>
                <w:sz w:val="21"/>
                <w:szCs w:val="21"/>
              </w:rPr>
              <w:t>第八条</w:t>
            </w:r>
            <w:r>
              <w:rPr>
                <w:rFonts w:hAnsi="宋体"/>
                <w:sz w:val="21"/>
                <w:szCs w:val="21"/>
              </w:rPr>
              <w:t> </w:t>
            </w:r>
            <w:r>
              <w:rPr>
                <w:rFonts w:hint="eastAsia" w:hAnsi="宋体"/>
                <w:sz w:val="21"/>
                <w:szCs w:val="21"/>
              </w:rPr>
              <w:t>如需提供担保、另立合同担保书，作为本合同附件具有同等法律效应。</w:t>
            </w:r>
          </w:p>
        </w:tc>
      </w:tr>
      <w:tr>
        <w:tblPrEx>
          <w:tblCellMar>
            <w:top w:w="0" w:type="dxa"/>
            <w:left w:w="108" w:type="dxa"/>
            <w:bottom w:w="0" w:type="dxa"/>
            <w:right w:w="108" w:type="dxa"/>
          </w:tblCellMar>
        </w:tblPrEx>
        <w:trPr>
          <w:trHeight w:val="285" w:hRule="atLeast"/>
        </w:trPr>
        <w:tc>
          <w:tcPr>
            <w:tcW w:w="8596" w:type="dxa"/>
            <w:gridSpan w:val="9"/>
            <w:tcBorders>
              <w:top w:val="nil"/>
              <w:left w:val="nil"/>
              <w:bottom w:val="nil"/>
              <w:right w:val="nil"/>
            </w:tcBorders>
            <w:vAlign w:val="center"/>
          </w:tcPr>
          <w:p>
            <w:pPr>
              <w:jc w:val="left"/>
              <w:rPr>
                <w:rFonts w:hint="eastAsia" w:hAnsi="宋体"/>
                <w:sz w:val="21"/>
                <w:szCs w:val="21"/>
              </w:rPr>
            </w:pPr>
            <w:r>
              <w:rPr>
                <w:rFonts w:hint="eastAsia" w:hAnsi="宋体"/>
                <w:sz w:val="21"/>
                <w:szCs w:val="21"/>
              </w:rPr>
              <w:t>第九条　</w:t>
            </w:r>
            <w:r>
              <w:rPr>
                <w:rFonts w:hint="eastAsia" w:hAnsi="宋体"/>
                <w:sz w:val="21"/>
                <w:szCs w:val="21"/>
                <w:lang w:val="en-US" w:eastAsia="zh-CN"/>
              </w:rPr>
              <w:t>供</w:t>
            </w:r>
            <w:r>
              <w:rPr>
                <w:rFonts w:hint="eastAsia" w:hAnsi="宋体"/>
                <w:sz w:val="21"/>
                <w:szCs w:val="21"/>
              </w:rPr>
              <w:t>方的违约责任 </w:t>
            </w:r>
          </w:p>
        </w:tc>
      </w:tr>
      <w:tr>
        <w:tblPrEx>
          <w:tblCellMar>
            <w:top w:w="0" w:type="dxa"/>
            <w:left w:w="108" w:type="dxa"/>
            <w:bottom w:w="0" w:type="dxa"/>
            <w:right w:w="108" w:type="dxa"/>
          </w:tblCellMar>
        </w:tblPrEx>
        <w:trPr>
          <w:trHeight w:val="285" w:hRule="atLeast"/>
        </w:trPr>
        <w:tc>
          <w:tcPr>
            <w:tcW w:w="8596" w:type="dxa"/>
            <w:gridSpan w:val="9"/>
            <w:tcBorders>
              <w:top w:val="nil"/>
              <w:left w:val="nil"/>
              <w:bottom w:val="nil"/>
              <w:right w:val="nil"/>
            </w:tcBorders>
            <w:vAlign w:val="center"/>
          </w:tcPr>
          <w:p>
            <w:pPr>
              <w:jc w:val="left"/>
              <w:rPr>
                <w:rFonts w:hint="eastAsia" w:hAnsi="宋体"/>
                <w:sz w:val="21"/>
                <w:szCs w:val="21"/>
              </w:rPr>
            </w:pPr>
            <w:r>
              <w:rPr>
                <w:rFonts w:hint="eastAsia" w:hAnsi="宋体"/>
                <w:sz w:val="21"/>
                <w:szCs w:val="21"/>
              </w:rPr>
              <w:t>１、</w:t>
            </w:r>
            <w:r>
              <w:rPr>
                <w:rFonts w:hint="eastAsia" w:hAnsi="宋体"/>
                <w:sz w:val="21"/>
                <w:szCs w:val="21"/>
                <w:lang w:val="en-US" w:eastAsia="zh-CN"/>
              </w:rPr>
              <w:t>供方</w:t>
            </w:r>
            <w:r>
              <w:rPr>
                <w:rFonts w:hint="eastAsia" w:hAnsi="宋体"/>
                <w:sz w:val="21"/>
                <w:szCs w:val="21"/>
              </w:rPr>
              <w:t>未按</w:t>
            </w:r>
            <w:r>
              <w:rPr>
                <w:rFonts w:hint="eastAsia" w:hAnsi="宋体"/>
                <w:sz w:val="21"/>
                <w:szCs w:val="21"/>
                <w:lang w:val="en-US" w:eastAsia="zh-CN"/>
              </w:rPr>
              <w:t>需</w:t>
            </w:r>
            <w:r>
              <w:rPr>
                <w:rFonts w:hint="eastAsia" w:hAnsi="宋体"/>
                <w:sz w:val="21"/>
                <w:szCs w:val="21"/>
              </w:rPr>
              <w:t>方通知时间交货，每逾期1天，应向</w:t>
            </w:r>
            <w:r>
              <w:rPr>
                <w:rFonts w:hint="eastAsia" w:hAnsi="宋体"/>
                <w:sz w:val="21"/>
                <w:szCs w:val="21"/>
                <w:lang w:val="en-US" w:eastAsia="zh-CN"/>
              </w:rPr>
              <w:t>需</w:t>
            </w:r>
            <w:r>
              <w:rPr>
                <w:rFonts w:hint="eastAsia" w:hAnsi="宋体"/>
                <w:sz w:val="21"/>
                <w:szCs w:val="21"/>
              </w:rPr>
              <w:t>方偿付迟交部分苗木总价值1％的违约金。 </w:t>
            </w:r>
          </w:p>
        </w:tc>
      </w:tr>
      <w:tr>
        <w:tblPrEx>
          <w:tblCellMar>
            <w:top w:w="0" w:type="dxa"/>
            <w:left w:w="108" w:type="dxa"/>
            <w:bottom w:w="0" w:type="dxa"/>
            <w:right w:w="108" w:type="dxa"/>
          </w:tblCellMar>
        </w:tblPrEx>
        <w:trPr>
          <w:trHeight w:val="285" w:hRule="atLeast"/>
        </w:trPr>
        <w:tc>
          <w:tcPr>
            <w:tcW w:w="8596" w:type="dxa"/>
            <w:gridSpan w:val="9"/>
            <w:tcBorders>
              <w:top w:val="nil"/>
              <w:left w:val="nil"/>
              <w:bottom w:val="nil"/>
              <w:right w:val="nil"/>
            </w:tcBorders>
            <w:vAlign w:val="center"/>
          </w:tcPr>
          <w:p>
            <w:pPr>
              <w:jc w:val="left"/>
              <w:rPr>
                <w:rFonts w:hint="eastAsia" w:hAnsi="宋体"/>
                <w:sz w:val="21"/>
                <w:szCs w:val="21"/>
                <w:highlight w:val="none"/>
              </w:rPr>
            </w:pPr>
            <w:r>
              <w:rPr>
                <w:rFonts w:hint="eastAsia" w:hAnsi="宋体"/>
                <w:sz w:val="21"/>
                <w:szCs w:val="21"/>
                <w:highlight w:val="none"/>
              </w:rPr>
              <w:t>２、供方规格、包装不符合合同规定，应当更换</w:t>
            </w:r>
            <w:r>
              <w:rPr>
                <w:rFonts w:hint="eastAsia" w:hAnsi="宋体"/>
                <w:sz w:val="21"/>
                <w:szCs w:val="21"/>
                <w:highlight w:val="none"/>
                <w:lang w:val="en-US" w:eastAsia="zh-CN"/>
              </w:rPr>
              <w:t>或直接拒收苗木，</w:t>
            </w:r>
            <w:r>
              <w:rPr>
                <w:rFonts w:hint="eastAsia" w:hAnsi="宋体"/>
                <w:sz w:val="21"/>
                <w:szCs w:val="21"/>
                <w:highlight w:val="none"/>
              </w:rPr>
              <w:t>所造成损失由供方自负。</w:t>
            </w:r>
          </w:p>
        </w:tc>
      </w:tr>
      <w:tr>
        <w:tblPrEx>
          <w:tblCellMar>
            <w:top w:w="0" w:type="dxa"/>
            <w:left w:w="108" w:type="dxa"/>
            <w:bottom w:w="0" w:type="dxa"/>
            <w:right w:w="108" w:type="dxa"/>
          </w:tblCellMar>
        </w:tblPrEx>
        <w:trPr>
          <w:trHeight w:val="285" w:hRule="atLeast"/>
        </w:trPr>
        <w:tc>
          <w:tcPr>
            <w:tcW w:w="8596" w:type="dxa"/>
            <w:gridSpan w:val="9"/>
            <w:tcBorders>
              <w:top w:val="nil"/>
              <w:left w:val="nil"/>
              <w:bottom w:val="nil"/>
              <w:right w:val="nil"/>
            </w:tcBorders>
            <w:vAlign w:val="center"/>
          </w:tcPr>
          <w:p>
            <w:pPr>
              <w:jc w:val="left"/>
              <w:rPr>
                <w:rFonts w:hint="eastAsia" w:hAnsi="宋体"/>
                <w:sz w:val="21"/>
                <w:szCs w:val="21"/>
              </w:rPr>
            </w:pPr>
            <w:r>
              <w:rPr>
                <w:rFonts w:hint="eastAsia" w:hAnsi="宋体"/>
                <w:sz w:val="21"/>
                <w:szCs w:val="21"/>
              </w:rPr>
              <w:t xml:space="preserve">第十条　解决合同纠纷的方式是向 </w:t>
            </w:r>
            <w:r>
              <w:rPr>
                <w:rFonts w:hint="eastAsia" w:hAnsi="宋体"/>
                <w:sz w:val="21"/>
                <w:szCs w:val="21"/>
                <w:u w:val="single"/>
              </w:rPr>
              <w:t xml:space="preserve">    </w:t>
            </w:r>
            <w:r>
              <w:rPr>
                <w:rFonts w:hint="eastAsia" w:hAnsi="宋体"/>
                <w:sz w:val="21"/>
                <w:szCs w:val="21"/>
                <w:u w:val="single"/>
                <w:lang w:val="en-US" w:eastAsia="zh-CN"/>
              </w:rPr>
              <w:t>需</w:t>
            </w:r>
            <w:r>
              <w:rPr>
                <w:rFonts w:hint="eastAsia" w:hAnsi="宋体"/>
                <w:sz w:val="21"/>
                <w:szCs w:val="21"/>
                <w:u w:val="single"/>
              </w:rPr>
              <w:t xml:space="preserve">方所在地   </w:t>
            </w:r>
            <w:r>
              <w:rPr>
                <w:rFonts w:hint="eastAsia" w:hAnsi="宋体"/>
                <w:sz w:val="21"/>
                <w:szCs w:val="21"/>
              </w:rPr>
              <w:t>人民法院起诉。</w:t>
            </w:r>
          </w:p>
        </w:tc>
      </w:tr>
      <w:tr>
        <w:tblPrEx>
          <w:tblCellMar>
            <w:top w:w="0" w:type="dxa"/>
            <w:left w:w="108" w:type="dxa"/>
            <w:bottom w:w="0" w:type="dxa"/>
            <w:right w:w="108" w:type="dxa"/>
          </w:tblCellMar>
        </w:tblPrEx>
        <w:trPr>
          <w:trHeight w:val="285" w:hRule="atLeast"/>
        </w:trPr>
        <w:tc>
          <w:tcPr>
            <w:tcW w:w="8596" w:type="dxa"/>
            <w:gridSpan w:val="9"/>
            <w:tcBorders>
              <w:top w:val="nil"/>
              <w:left w:val="nil"/>
              <w:bottom w:val="nil"/>
              <w:right w:val="nil"/>
            </w:tcBorders>
            <w:vAlign w:val="center"/>
          </w:tcPr>
          <w:p>
            <w:pPr>
              <w:jc w:val="left"/>
              <w:rPr>
                <w:rFonts w:hint="eastAsia" w:hAnsi="宋体"/>
                <w:sz w:val="21"/>
                <w:szCs w:val="21"/>
              </w:rPr>
            </w:pPr>
            <w:r>
              <w:rPr>
                <w:rFonts w:hint="eastAsia" w:hAnsi="宋体"/>
                <w:sz w:val="21"/>
                <w:szCs w:val="21"/>
              </w:rPr>
              <w:t>第十一条　本合同一式陆份，待双方签字盖章后生效。</w:t>
            </w:r>
          </w:p>
        </w:tc>
      </w:tr>
      <w:tr>
        <w:tblPrEx>
          <w:tblCellMar>
            <w:top w:w="0" w:type="dxa"/>
            <w:left w:w="108" w:type="dxa"/>
            <w:bottom w:w="0" w:type="dxa"/>
            <w:right w:w="108" w:type="dxa"/>
          </w:tblCellMar>
        </w:tblPrEx>
        <w:trPr>
          <w:trHeight w:val="285" w:hRule="atLeast"/>
        </w:trPr>
        <w:tc>
          <w:tcPr>
            <w:tcW w:w="1660" w:type="dxa"/>
            <w:tcBorders>
              <w:top w:val="nil"/>
              <w:left w:val="nil"/>
              <w:bottom w:val="nil"/>
              <w:right w:val="nil"/>
            </w:tcBorders>
            <w:vAlign w:val="bottom"/>
          </w:tcPr>
          <w:p>
            <w:pPr>
              <w:jc w:val="left"/>
              <w:rPr>
                <w:rFonts w:hAnsi="宋体"/>
                <w:sz w:val="21"/>
                <w:szCs w:val="21"/>
              </w:rPr>
            </w:pPr>
          </w:p>
        </w:tc>
        <w:tc>
          <w:tcPr>
            <w:tcW w:w="700" w:type="dxa"/>
            <w:tcBorders>
              <w:top w:val="nil"/>
              <w:left w:val="nil"/>
              <w:bottom w:val="nil"/>
              <w:right w:val="nil"/>
            </w:tcBorders>
            <w:vAlign w:val="bottom"/>
          </w:tcPr>
          <w:p>
            <w:pPr>
              <w:jc w:val="left"/>
              <w:rPr>
                <w:rFonts w:hAnsi="宋体"/>
                <w:sz w:val="21"/>
                <w:szCs w:val="21"/>
              </w:rPr>
            </w:pPr>
          </w:p>
        </w:tc>
        <w:tc>
          <w:tcPr>
            <w:tcW w:w="760" w:type="dxa"/>
            <w:tcBorders>
              <w:top w:val="nil"/>
              <w:left w:val="nil"/>
              <w:bottom w:val="nil"/>
              <w:right w:val="nil"/>
            </w:tcBorders>
            <w:vAlign w:val="bottom"/>
          </w:tcPr>
          <w:p>
            <w:pPr>
              <w:jc w:val="left"/>
              <w:rPr>
                <w:rFonts w:hAnsi="宋体"/>
                <w:sz w:val="21"/>
                <w:szCs w:val="21"/>
              </w:rPr>
            </w:pPr>
          </w:p>
        </w:tc>
        <w:tc>
          <w:tcPr>
            <w:tcW w:w="880" w:type="dxa"/>
            <w:tcBorders>
              <w:top w:val="nil"/>
              <w:left w:val="nil"/>
              <w:bottom w:val="nil"/>
              <w:right w:val="nil"/>
            </w:tcBorders>
            <w:vAlign w:val="bottom"/>
          </w:tcPr>
          <w:p>
            <w:pPr>
              <w:jc w:val="left"/>
              <w:rPr>
                <w:rFonts w:hAnsi="宋体"/>
                <w:sz w:val="21"/>
                <w:szCs w:val="21"/>
              </w:rPr>
            </w:pPr>
          </w:p>
        </w:tc>
        <w:tc>
          <w:tcPr>
            <w:tcW w:w="1000" w:type="dxa"/>
            <w:tcBorders>
              <w:top w:val="nil"/>
              <w:left w:val="nil"/>
              <w:bottom w:val="nil"/>
              <w:right w:val="nil"/>
            </w:tcBorders>
            <w:vAlign w:val="bottom"/>
          </w:tcPr>
          <w:p>
            <w:pPr>
              <w:jc w:val="left"/>
              <w:rPr>
                <w:rFonts w:hAnsi="宋体"/>
                <w:sz w:val="21"/>
                <w:szCs w:val="21"/>
              </w:rPr>
            </w:pPr>
          </w:p>
        </w:tc>
        <w:tc>
          <w:tcPr>
            <w:tcW w:w="1000" w:type="dxa"/>
            <w:tcBorders>
              <w:top w:val="nil"/>
              <w:left w:val="nil"/>
              <w:bottom w:val="nil"/>
              <w:right w:val="nil"/>
            </w:tcBorders>
            <w:vAlign w:val="bottom"/>
          </w:tcPr>
          <w:p>
            <w:pPr>
              <w:jc w:val="left"/>
              <w:rPr>
                <w:rFonts w:hAnsi="宋体"/>
                <w:sz w:val="21"/>
                <w:szCs w:val="21"/>
              </w:rPr>
            </w:pPr>
          </w:p>
        </w:tc>
        <w:tc>
          <w:tcPr>
            <w:tcW w:w="980" w:type="dxa"/>
            <w:tcBorders>
              <w:top w:val="nil"/>
              <w:left w:val="nil"/>
              <w:bottom w:val="nil"/>
              <w:right w:val="nil"/>
            </w:tcBorders>
            <w:vAlign w:val="bottom"/>
          </w:tcPr>
          <w:p>
            <w:pPr>
              <w:jc w:val="left"/>
              <w:rPr>
                <w:rFonts w:hAnsi="宋体"/>
                <w:sz w:val="21"/>
                <w:szCs w:val="21"/>
              </w:rPr>
            </w:pPr>
          </w:p>
        </w:tc>
        <w:tc>
          <w:tcPr>
            <w:tcW w:w="1100" w:type="dxa"/>
            <w:tcBorders>
              <w:top w:val="nil"/>
              <w:left w:val="nil"/>
              <w:bottom w:val="nil"/>
              <w:right w:val="nil"/>
            </w:tcBorders>
            <w:vAlign w:val="bottom"/>
          </w:tcPr>
          <w:p>
            <w:pPr>
              <w:jc w:val="left"/>
              <w:rPr>
                <w:rFonts w:hAnsi="宋体"/>
                <w:sz w:val="21"/>
                <w:szCs w:val="21"/>
              </w:rPr>
            </w:pPr>
          </w:p>
        </w:tc>
        <w:tc>
          <w:tcPr>
            <w:tcW w:w="516" w:type="dxa"/>
            <w:tcBorders>
              <w:top w:val="nil"/>
              <w:left w:val="nil"/>
              <w:bottom w:val="nil"/>
              <w:right w:val="nil"/>
            </w:tcBorders>
            <w:vAlign w:val="bottom"/>
          </w:tcPr>
          <w:p>
            <w:pPr>
              <w:jc w:val="left"/>
              <w:rPr>
                <w:rFonts w:hAnsi="宋体"/>
                <w:sz w:val="21"/>
                <w:szCs w:val="21"/>
              </w:rPr>
            </w:pPr>
          </w:p>
        </w:tc>
      </w:tr>
      <w:tr>
        <w:tblPrEx>
          <w:tblCellMar>
            <w:top w:w="0" w:type="dxa"/>
            <w:left w:w="108" w:type="dxa"/>
            <w:bottom w:w="0" w:type="dxa"/>
            <w:right w:w="108" w:type="dxa"/>
          </w:tblCellMar>
        </w:tblPrEx>
        <w:trPr>
          <w:trHeight w:val="285" w:hRule="atLeast"/>
        </w:trPr>
        <w:tc>
          <w:tcPr>
            <w:tcW w:w="8596" w:type="dxa"/>
            <w:gridSpan w:val="9"/>
            <w:tcBorders>
              <w:top w:val="nil"/>
              <w:left w:val="nil"/>
              <w:bottom w:val="nil"/>
              <w:right w:val="nil"/>
            </w:tcBorders>
            <w:vAlign w:val="bottom"/>
          </w:tcPr>
          <w:p>
            <w:pPr>
              <w:jc w:val="left"/>
              <w:rPr>
                <w:rFonts w:hint="eastAsia" w:hAnsi="宋体"/>
                <w:sz w:val="21"/>
                <w:szCs w:val="21"/>
                <w:lang w:val="en-US" w:eastAsia="zh-CN"/>
              </w:rPr>
            </w:pPr>
            <w:r>
              <w:rPr>
                <w:rFonts w:hint="eastAsia" w:hAnsi="宋体"/>
                <w:sz w:val="21"/>
                <w:szCs w:val="21"/>
                <w:lang w:val="en-US" w:eastAsia="zh-CN"/>
              </w:rPr>
              <w:t>需</w:t>
            </w:r>
            <w:r>
              <w:rPr>
                <w:rFonts w:hint="eastAsia" w:hAnsi="宋体"/>
                <w:sz w:val="21"/>
                <w:szCs w:val="21"/>
              </w:rPr>
              <w:t>　方（章）：　　　　　　　　　　　　　　　供　方（章）：</w:t>
            </w:r>
          </w:p>
        </w:tc>
      </w:tr>
      <w:tr>
        <w:tblPrEx>
          <w:tblCellMar>
            <w:top w:w="0" w:type="dxa"/>
            <w:left w:w="108" w:type="dxa"/>
            <w:bottom w:w="0" w:type="dxa"/>
            <w:right w:w="108" w:type="dxa"/>
          </w:tblCellMar>
        </w:tblPrEx>
        <w:trPr>
          <w:trHeight w:val="285" w:hRule="atLeast"/>
        </w:trPr>
        <w:tc>
          <w:tcPr>
            <w:tcW w:w="8596" w:type="dxa"/>
            <w:gridSpan w:val="9"/>
            <w:tcBorders>
              <w:top w:val="nil"/>
              <w:left w:val="nil"/>
              <w:bottom w:val="nil"/>
              <w:right w:val="nil"/>
            </w:tcBorders>
            <w:vAlign w:val="bottom"/>
          </w:tcPr>
          <w:p>
            <w:pPr>
              <w:jc w:val="left"/>
              <w:rPr>
                <w:rFonts w:hint="eastAsia" w:hAnsi="宋体"/>
                <w:sz w:val="21"/>
                <w:szCs w:val="21"/>
              </w:rPr>
            </w:pPr>
            <w:r>
              <w:rPr>
                <w:rFonts w:hint="eastAsia" w:hAnsi="宋体"/>
                <w:sz w:val="21"/>
                <w:szCs w:val="21"/>
              </w:rPr>
              <w:t>单位地址：　　　　　　　　　　　　　　　　　单位地址：</w:t>
            </w:r>
          </w:p>
        </w:tc>
      </w:tr>
      <w:tr>
        <w:tblPrEx>
          <w:tblCellMar>
            <w:top w:w="0" w:type="dxa"/>
            <w:left w:w="108" w:type="dxa"/>
            <w:bottom w:w="0" w:type="dxa"/>
            <w:right w:w="108" w:type="dxa"/>
          </w:tblCellMar>
        </w:tblPrEx>
        <w:trPr>
          <w:trHeight w:val="285" w:hRule="atLeast"/>
        </w:trPr>
        <w:tc>
          <w:tcPr>
            <w:tcW w:w="8596" w:type="dxa"/>
            <w:gridSpan w:val="9"/>
            <w:tcBorders>
              <w:top w:val="nil"/>
              <w:left w:val="nil"/>
              <w:bottom w:val="nil"/>
              <w:right w:val="nil"/>
            </w:tcBorders>
            <w:vAlign w:val="bottom"/>
          </w:tcPr>
          <w:p>
            <w:pPr>
              <w:jc w:val="left"/>
              <w:rPr>
                <w:rFonts w:hint="eastAsia" w:hAnsi="宋体"/>
                <w:sz w:val="21"/>
                <w:szCs w:val="21"/>
              </w:rPr>
            </w:pPr>
            <w:r>
              <w:rPr>
                <w:rFonts w:hint="eastAsia" w:hAnsi="宋体"/>
                <w:sz w:val="21"/>
                <w:szCs w:val="21"/>
              </w:rPr>
              <w:t>法定代表人：　　　　　　　　　　　　　　　　法定代表人：</w:t>
            </w:r>
          </w:p>
        </w:tc>
      </w:tr>
      <w:tr>
        <w:tblPrEx>
          <w:tblCellMar>
            <w:top w:w="0" w:type="dxa"/>
            <w:left w:w="108" w:type="dxa"/>
            <w:bottom w:w="0" w:type="dxa"/>
            <w:right w:w="108" w:type="dxa"/>
          </w:tblCellMar>
        </w:tblPrEx>
        <w:trPr>
          <w:trHeight w:val="285" w:hRule="atLeast"/>
        </w:trPr>
        <w:tc>
          <w:tcPr>
            <w:tcW w:w="8596" w:type="dxa"/>
            <w:gridSpan w:val="9"/>
            <w:tcBorders>
              <w:top w:val="nil"/>
              <w:left w:val="nil"/>
              <w:bottom w:val="nil"/>
              <w:right w:val="nil"/>
            </w:tcBorders>
            <w:vAlign w:val="bottom"/>
          </w:tcPr>
          <w:p>
            <w:pPr>
              <w:jc w:val="left"/>
              <w:rPr>
                <w:rFonts w:hint="eastAsia" w:hAnsi="宋体"/>
                <w:sz w:val="21"/>
                <w:szCs w:val="21"/>
              </w:rPr>
            </w:pPr>
            <w:r>
              <w:rPr>
                <w:rFonts w:hint="eastAsia" w:hAnsi="宋体"/>
                <w:sz w:val="21"/>
                <w:szCs w:val="21"/>
              </w:rPr>
              <w:t>委托代理人：　　　　　　　　　　　　　　　　委托代理人：</w:t>
            </w:r>
          </w:p>
        </w:tc>
      </w:tr>
      <w:tr>
        <w:tblPrEx>
          <w:tblCellMar>
            <w:top w:w="0" w:type="dxa"/>
            <w:left w:w="108" w:type="dxa"/>
            <w:bottom w:w="0" w:type="dxa"/>
            <w:right w:w="108" w:type="dxa"/>
          </w:tblCellMar>
        </w:tblPrEx>
        <w:trPr>
          <w:trHeight w:val="285" w:hRule="atLeast"/>
        </w:trPr>
        <w:tc>
          <w:tcPr>
            <w:tcW w:w="8596" w:type="dxa"/>
            <w:gridSpan w:val="9"/>
            <w:tcBorders>
              <w:top w:val="nil"/>
              <w:left w:val="nil"/>
              <w:bottom w:val="nil"/>
              <w:right w:val="nil"/>
            </w:tcBorders>
            <w:vAlign w:val="bottom"/>
          </w:tcPr>
          <w:p>
            <w:pPr>
              <w:jc w:val="left"/>
              <w:rPr>
                <w:rFonts w:hint="eastAsia" w:hAnsi="宋体"/>
                <w:sz w:val="21"/>
                <w:szCs w:val="21"/>
              </w:rPr>
            </w:pPr>
            <w:r>
              <w:rPr>
                <w:rFonts w:hint="eastAsia" w:hAnsi="宋体"/>
                <w:sz w:val="21"/>
                <w:szCs w:val="21"/>
              </w:rPr>
              <w:t>开　户　行：　　　　　　　　　　　　　　　　开　户　行：</w:t>
            </w:r>
          </w:p>
        </w:tc>
      </w:tr>
      <w:tr>
        <w:tblPrEx>
          <w:tblCellMar>
            <w:top w:w="0" w:type="dxa"/>
            <w:left w:w="108" w:type="dxa"/>
            <w:bottom w:w="0" w:type="dxa"/>
            <w:right w:w="108" w:type="dxa"/>
          </w:tblCellMar>
        </w:tblPrEx>
        <w:trPr>
          <w:trHeight w:val="285" w:hRule="atLeast"/>
        </w:trPr>
        <w:tc>
          <w:tcPr>
            <w:tcW w:w="8596" w:type="dxa"/>
            <w:gridSpan w:val="9"/>
            <w:tcBorders>
              <w:top w:val="nil"/>
              <w:left w:val="nil"/>
              <w:bottom w:val="nil"/>
              <w:right w:val="nil"/>
            </w:tcBorders>
            <w:vAlign w:val="bottom"/>
          </w:tcPr>
          <w:p>
            <w:pPr>
              <w:jc w:val="left"/>
              <w:rPr>
                <w:rFonts w:hint="eastAsia" w:hAnsi="宋体"/>
                <w:sz w:val="21"/>
                <w:szCs w:val="21"/>
              </w:rPr>
            </w:pPr>
            <w:r>
              <w:rPr>
                <w:rFonts w:hint="eastAsia" w:hAnsi="宋体"/>
                <w:sz w:val="21"/>
                <w:szCs w:val="21"/>
              </w:rPr>
              <w:t>帐　　　号：　　　　　　　　　　　　　　　　帐　　　号：</w:t>
            </w:r>
          </w:p>
        </w:tc>
      </w:tr>
    </w:tbl>
    <w:p>
      <w:pPr>
        <w:keepNext w:val="0"/>
        <w:keepLines w:val="0"/>
        <w:pageBreakBefore w:val="0"/>
        <w:widowControl/>
        <w:kinsoku/>
        <w:wordWrap/>
        <w:overflowPunct/>
        <w:topLinePunct w:val="0"/>
        <w:autoSpaceDE/>
        <w:autoSpaceDN/>
        <w:bidi w:val="0"/>
        <w:adjustRightInd/>
        <w:snapToGrid/>
        <w:textAlignment w:val="auto"/>
        <w:rPr>
          <w:rFonts w:hint="eastAsia" w:hAnsi="宋体" w:cs="宋体"/>
          <w:sz w:val="21"/>
          <w:szCs w:val="21"/>
        </w:rPr>
      </w:pPr>
    </w:p>
    <w:p>
      <w:pPr>
        <w:keepNext w:val="0"/>
        <w:keepLines w:val="0"/>
        <w:pageBreakBefore w:val="0"/>
        <w:widowControl/>
        <w:kinsoku/>
        <w:wordWrap/>
        <w:overflowPunct/>
        <w:topLinePunct w:val="0"/>
        <w:autoSpaceDE/>
        <w:autoSpaceDN/>
        <w:bidi w:val="0"/>
        <w:adjustRightInd/>
        <w:snapToGrid/>
        <w:textAlignment w:val="auto"/>
        <w:rPr>
          <w:rFonts w:hAnsi="宋体" w:cs="宋体"/>
          <w:sz w:val="21"/>
          <w:szCs w:val="21"/>
        </w:rPr>
      </w:pPr>
    </w:p>
    <w:p>
      <w:pPr>
        <w:keepNext w:val="0"/>
        <w:keepLines w:val="0"/>
        <w:pageBreakBefore w:val="0"/>
        <w:widowControl/>
        <w:kinsoku/>
        <w:wordWrap/>
        <w:overflowPunct/>
        <w:topLinePunct w:val="0"/>
        <w:autoSpaceDE/>
        <w:autoSpaceDN/>
        <w:bidi w:val="0"/>
        <w:adjustRightInd/>
        <w:snapToGrid/>
        <w:textAlignment w:val="auto"/>
        <w:rPr>
          <w:rFonts w:hAnsi="宋体" w:cs="宋体"/>
          <w:sz w:val="21"/>
          <w:szCs w:val="21"/>
        </w:rPr>
      </w:pPr>
    </w:p>
    <w:p>
      <w:pPr>
        <w:keepNext w:val="0"/>
        <w:keepLines w:val="0"/>
        <w:pageBreakBefore w:val="0"/>
        <w:widowControl/>
        <w:kinsoku/>
        <w:wordWrap/>
        <w:overflowPunct/>
        <w:topLinePunct w:val="0"/>
        <w:autoSpaceDE/>
        <w:autoSpaceDN/>
        <w:bidi w:val="0"/>
        <w:adjustRightInd/>
        <w:snapToGrid/>
        <w:textAlignment w:val="auto"/>
        <w:rPr>
          <w:rFonts w:hAnsi="宋体" w:cs="宋体"/>
          <w:sz w:val="21"/>
          <w:szCs w:val="21"/>
        </w:rPr>
      </w:pPr>
    </w:p>
    <w:p>
      <w:pPr>
        <w:rPr>
          <w:rFonts w:hAnsi="宋体" w:cs="宋体"/>
          <w:sz w:val="21"/>
          <w:szCs w:val="21"/>
        </w:rPr>
      </w:pPr>
    </w:p>
    <w:p>
      <w:pPr>
        <w:rPr>
          <w:rFonts w:hAnsi="宋体" w:cs="宋体"/>
          <w:sz w:val="21"/>
          <w:szCs w:val="21"/>
        </w:rPr>
      </w:pPr>
    </w:p>
    <w:p>
      <w:pPr>
        <w:rPr>
          <w:rFonts w:hAnsi="宋体" w:cs="宋体"/>
          <w:sz w:val="21"/>
          <w:szCs w:val="21"/>
        </w:rPr>
      </w:pPr>
    </w:p>
    <w:p>
      <w:pPr>
        <w:rPr>
          <w:rFonts w:hAnsi="宋体" w:cs="宋体"/>
          <w:sz w:val="21"/>
          <w:szCs w:val="21"/>
        </w:rPr>
      </w:pPr>
    </w:p>
    <w:p>
      <w:pPr>
        <w:rPr>
          <w:rFonts w:hAnsi="宋体" w:cs="宋体"/>
          <w:sz w:val="21"/>
          <w:szCs w:val="21"/>
        </w:rPr>
      </w:pPr>
    </w:p>
    <w:p>
      <w:pPr>
        <w:rPr>
          <w:rFonts w:hAnsi="宋体" w:cs="宋体"/>
          <w:sz w:val="21"/>
          <w:szCs w:val="21"/>
        </w:rPr>
      </w:pPr>
    </w:p>
    <w:p>
      <w:pPr>
        <w:rPr>
          <w:rFonts w:hAnsi="宋体" w:cs="宋体"/>
          <w:sz w:val="21"/>
          <w:szCs w:val="21"/>
        </w:rPr>
      </w:pPr>
    </w:p>
    <w:p>
      <w:pPr>
        <w:rPr>
          <w:rFonts w:hAnsi="宋体" w:cs="宋体"/>
          <w:sz w:val="21"/>
          <w:szCs w:val="21"/>
        </w:rPr>
      </w:pPr>
    </w:p>
    <w:p>
      <w:pPr>
        <w:rPr>
          <w:rFonts w:hAnsi="宋体" w:cs="宋体"/>
          <w:sz w:val="21"/>
          <w:szCs w:val="21"/>
        </w:rPr>
      </w:pPr>
    </w:p>
    <w:p>
      <w:pPr>
        <w:rPr>
          <w:rFonts w:hAnsi="宋体" w:cs="宋体"/>
          <w:sz w:val="21"/>
          <w:szCs w:val="21"/>
        </w:rPr>
      </w:pPr>
    </w:p>
    <w:p>
      <w:pPr>
        <w:rPr>
          <w:rFonts w:hAnsi="宋体" w:cs="宋体"/>
          <w:sz w:val="21"/>
          <w:szCs w:val="21"/>
        </w:rPr>
      </w:pPr>
    </w:p>
    <w:p>
      <w:pPr>
        <w:rPr>
          <w:rFonts w:hAnsi="宋体" w:cs="宋体"/>
          <w:sz w:val="21"/>
          <w:szCs w:val="21"/>
        </w:rPr>
      </w:pPr>
    </w:p>
    <w:p>
      <w:pPr>
        <w:rPr>
          <w:rFonts w:hAnsi="宋体" w:cs="宋体"/>
          <w:sz w:val="21"/>
          <w:szCs w:val="21"/>
        </w:rPr>
      </w:pPr>
    </w:p>
    <w:p>
      <w:pPr>
        <w:rPr>
          <w:rFonts w:hAnsi="宋体" w:cs="宋体"/>
          <w:sz w:val="21"/>
          <w:szCs w:val="21"/>
        </w:rPr>
      </w:pPr>
    </w:p>
    <w:p>
      <w:pPr>
        <w:rPr>
          <w:rFonts w:hAnsi="宋体" w:cs="宋体"/>
          <w:sz w:val="21"/>
          <w:szCs w:val="21"/>
        </w:rPr>
      </w:pPr>
    </w:p>
    <w:p>
      <w:pPr>
        <w:rPr>
          <w:rFonts w:hAnsi="宋体" w:cs="宋体"/>
          <w:sz w:val="21"/>
          <w:szCs w:val="21"/>
        </w:rPr>
      </w:pPr>
    </w:p>
    <w:p>
      <w:pPr>
        <w:rPr>
          <w:rFonts w:hAnsi="宋体" w:cs="宋体"/>
          <w:sz w:val="21"/>
          <w:szCs w:val="21"/>
        </w:rPr>
      </w:pPr>
    </w:p>
    <w:p>
      <w:pPr>
        <w:rPr>
          <w:rFonts w:hAnsi="宋体" w:cs="宋体"/>
          <w:sz w:val="21"/>
          <w:szCs w:val="21"/>
        </w:rPr>
      </w:pPr>
    </w:p>
    <w:p>
      <w:pPr>
        <w:rPr>
          <w:rFonts w:hAnsi="宋体" w:cs="宋体"/>
          <w:sz w:val="21"/>
          <w:szCs w:val="21"/>
        </w:rPr>
      </w:pPr>
    </w:p>
    <w:p>
      <w:pPr>
        <w:rPr>
          <w:rFonts w:hAnsi="宋体" w:cs="宋体"/>
          <w:sz w:val="21"/>
          <w:szCs w:val="21"/>
        </w:rPr>
      </w:pPr>
    </w:p>
    <w:p>
      <w:pPr>
        <w:rPr>
          <w:rFonts w:hAnsi="宋体" w:cs="宋体"/>
          <w:sz w:val="21"/>
          <w:szCs w:val="21"/>
        </w:rPr>
      </w:pPr>
    </w:p>
    <w:p>
      <w:pPr>
        <w:rPr>
          <w:rFonts w:hAnsi="宋体" w:cs="宋体"/>
          <w:sz w:val="21"/>
          <w:szCs w:val="21"/>
        </w:rPr>
      </w:pPr>
    </w:p>
    <w:p>
      <w:pPr>
        <w:rPr>
          <w:rFonts w:hAnsi="宋体" w:cs="宋体"/>
          <w:sz w:val="21"/>
          <w:szCs w:val="21"/>
        </w:rPr>
      </w:pPr>
    </w:p>
    <w:p>
      <w:pPr>
        <w:rPr>
          <w:rFonts w:hAnsi="宋体" w:cs="宋体"/>
          <w:sz w:val="21"/>
          <w:szCs w:val="21"/>
        </w:rPr>
      </w:pPr>
    </w:p>
    <w:p>
      <w:pPr>
        <w:rPr>
          <w:rFonts w:hAnsi="宋体" w:cs="宋体"/>
          <w:sz w:val="21"/>
          <w:szCs w:val="21"/>
        </w:rPr>
      </w:pPr>
    </w:p>
    <w:p>
      <w:pPr>
        <w:rPr>
          <w:rFonts w:hAnsi="宋体" w:cs="宋体"/>
          <w:sz w:val="21"/>
          <w:szCs w:val="21"/>
        </w:rPr>
      </w:pPr>
    </w:p>
    <w:p>
      <w:pPr>
        <w:rPr>
          <w:rFonts w:hAnsi="宋体" w:cs="宋体"/>
          <w:sz w:val="21"/>
          <w:szCs w:val="21"/>
        </w:rPr>
      </w:pPr>
    </w:p>
    <w:p>
      <w:pPr>
        <w:rPr>
          <w:rFonts w:hAnsi="宋体" w:cs="宋体"/>
          <w:sz w:val="21"/>
          <w:szCs w:val="21"/>
        </w:rPr>
      </w:pPr>
    </w:p>
    <w:p>
      <w:pPr>
        <w:rPr>
          <w:rFonts w:hAnsi="宋体" w:cs="宋体"/>
          <w:sz w:val="21"/>
          <w:szCs w:val="21"/>
        </w:rPr>
      </w:pPr>
    </w:p>
    <w:p>
      <w:pPr>
        <w:rPr>
          <w:rFonts w:hAnsi="宋体" w:cs="宋体"/>
          <w:sz w:val="21"/>
          <w:szCs w:val="21"/>
        </w:rPr>
      </w:pPr>
    </w:p>
    <w:p>
      <w:pPr>
        <w:rPr>
          <w:rFonts w:hAnsi="宋体" w:cs="宋体"/>
          <w:sz w:val="21"/>
          <w:szCs w:val="21"/>
        </w:rPr>
      </w:pPr>
    </w:p>
    <w:p>
      <w:pPr>
        <w:rPr>
          <w:rFonts w:hAnsi="宋体" w:cs="宋体"/>
          <w:sz w:val="21"/>
          <w:szCs w:val="21"/>
        </w:rPr>
      </w:pPr>
    </w:p>
    <w:p>
      <w:pPr>
        <w:rPr>
          <w:rFonts w:hAnsi="宋体" w:cs="宋体"/>
          <w:sz w:val="21"/>
          <w:szCs w:val="21"/>
        </w:rPr>
      </w:pPr>
    </w:p>
    <w:p>
      <w:pPr>
        <w:rPr>
          <w:rFonts w:hAnsi="宋体" w:cs="宋体"/>
          <w:sz w:val="21"/>
          <w:szCs w:val="21"/>
        </w:rPr>
      </w:pPr>
    </w:p>
    <w:p>
      <w:pPr>
        <w:rPr>
          <w:rFonts w:hAnsi="宋体" w:cs="宋体"/>
          <w:sz w:val="21"/>
          <w:szCs w:val="21"/>
        </w:rPr>
      </w:pPr>
    </w:p>
    <w:p>
      <w:pPr>
        <w:numPr>
          <w:ilvl w:val="0"/>
          <w:numId w:val="2"/>
        </w:numPr>
        <w:rPr>
          <w:rFonts w:hint="eastAsia" w:hAnsi="宋体"/>
          <w:b/>
          <w:bCs/>
          <w:color w:val="000000"/>
          <w:sz w:val="30"/>
          <w:szCs w:val="30"/>
          <w:lang w:val="en-US" w:eastAsia="zh-CN"/>
        </w:rPr>
      </w:pPr>
      <w:r>
        <w:rPr>
          <w:rFonts w:hint="eastAsia" w:hAnsi="宋体"/>
          <w:b/>
          <w:bCs/>
          <w:color w:val="000000"/>
          <w:sz w:val="30"/>
          <w:szCs w:val="30"/>
          <w:lang w:val="en-US" w:eastAsia="zh-CN"/>
        </w:rPr>
        <w:t>采购需求</w:t>
      </w:r>
    </w:p>
    <w:p>
      <w:pPr>
        <w:numPr>
          <w:ilvl w:val="0"/>
          <w:numId w:val="0"/>
        </w:numPr>
        <w:rPr>
          <w:rFonts w:asciiTheme="minorEastAsia" w:hAnsiTheme="minorEastAsia" w:eastAsiaTheme="minorEastAsia"/>
          <w:bCs/>
          <w:sz w:val="28"/>
          <w:szCs w:val="28"/>
          <w:highlight w:val="yellow"/>
        </w:rPr>
      </w:pPr>
      <w:r>
        <w:rPr>
          <w:rFonts w:hint="eastAsia" w:asciiTheme="minorEastAsia" w:hAnsiTheme="minorEastAsia" w:eastAsiaTheme="minorEastAsia"/>
          <w:b/>
          <w:bCs/>
          <w:color w:val="000000"/>
          <w:highlight w:val="yellow"/>
        </w:rPr>
        <w:t>（一）</w:t>
      </w:r>
      <w:r>
        <w:rPr>
          <w:rFonts w:hint="eastAsia" w:asciiTheme="minorEastAsia" w:hAnsiTheme="minorEastAsia" w:eastAsiaTheme="minorEastAsia"/>
          <w:bCs/>
          <w:sz w:val="28"/>
          <w:szCs w:val="28"/>
          <w:highlight w:val="yellow"/>
        </w:rPr>
        <w:t xml:space="preserve">货物需求 </w:t>
      </w:r>
    </w:p>
    <w:p>
      <w:pPr>
        <w:jc w:val="center"/>
        <w:rPr>
          <w:rFonts w:hint="eastAsia" w:asciiTheme="minorEastAsia" w:hAnsiTheme="minorEastAsia" w:eastAsiaTheme="minorEastAsia"/>
          <w:b/>
          <w:bCs w:val="0"/>
          <w:sz w:val="28"/>
          <w:szCs w:val="28"/>
          <w:highlight w:val="yellow"/>
        </w:rPr>
      </w:pPr>
      <w:r>
        <w:rPr>
          <w:rFonts w:hint="eastAsia" w:asciiTheme="minorEastAsia" w:hAnsiTheme="minorEastAsia" w:eastAsiaTheme="minorEastAsia"/>
          <w:b/>
          <w:bCs w:val="0"/>
          <w:sz w:val="28"/>
          <w:szCs w:val="28"/>
          <w:highlight w:val="yellow"/>
        </w:rPr>
        <w:t>需求清单</w:t>
      </w:r>
    </w:p>
    <w:tbl>
      <w:tblPr>
        <w:tblStyle w:val="62"/>
        <w:tblpPr w:leftFromText="180" w:rightFromText="180" w:vertAnchor="text" w:horzAnchor="page" w:tblpX="1226" w:tblpY="278"/>
        <w:tblOverlap w:val="never"/>
        <w:tblW w:w="9232"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425"/>
        <w:gridCol w:w="1467"/>
        <w:gridCol w:w="3835"/>
        <w:gridCol w:w="426"/>
        <w:gridCol w:w="1026"/>
        <w:gridCol w:w="917"/>
        <w:gridCol w:w="113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15" w:hRule="atLeast"/>
        </w:trPr>
        <w:tc>
          <w:tcPr>
            <w:tcW w:w="0" w:type="auto"/>
            <w:tcBorders>
              <w:top w:val="nil"/>
              <w:left w:val="nil"/>
              <w:bottom w:val="single" w:color="000000" w:sz="8" w:space="0"/>
              <w:right w:val="single" w:color="000000" w:sz="8" w:space="0"/>
            </w:tcBorders>
            <w:shd w:val="clear" w:color="auto" w:fill="D8D8D8"/>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rPr>
                <w:b w:val="0"/>
                <w:bCs w:val="0"/>
              </w:rPr>
            </w:pPr>
            <w:r>
              <w:rPr>
                <w:rFonts w:hint="eastAsia" w:ascii="宋体" w:hAnsi="宋体" w:eastAsia="宋体" w:cs="宋体"/>
                <w:b w:val="0"/>
                <w:bCs w:val="0"/>
                <w:kern w:val="0"/>
                <w:sz w:val="18"/>
                <w:szCs w:val="18"/>
                <w:lang w:val="en-US" w:eastAsia="zh-CN" w:bidi="ar"/>
              </w:rPr>
              <w:t>序号</w:t>
            </w:r>
          </w:p>
        </w:tc>
        <w:tc>
          <w:tcPr>
            <w:tcW w:w="0" w:type="auto"/>
            <w:tcBorders>
              <w:top w:val="nil"/>
              <w:left w:val="single" w:color="000000" w:sz="8" w:space="0"/>
              <w:bottom w:val="single" w:color="000000" w:sz="8" w:space="0"/>
              <w:right w:val="single" w:color="000000" w:sz="8" w:space="0"/>
            </w:tcBorders>
            <w:shd w:val="clear" w:color="auto" w:fill="D8D8D8"/>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rPr>
                <w:b w:val="0"/>
                <w:bCs w:val="0"/>
              </w:rPr>
            </w:pPr>
            <w:r>
              <w:rPr>
                <w:rFonts w:hint="eastAsia" w:ascii="宋体" w:hAnsi="宋体" w:eastAsia="宋体" w:cs="宋体"/>
                <w:b w:val="0"/>
                <w:bCs w:val="0"/>
                <w:kern w:val="0"/>
                <w:sz w:val="18"/>
                <w:szCs w:val="18"/>
                <w:lang w:val="en-US" w:eastAsia="zh-CN" w:bidi="ar"/>
              </w:rPr>
              <w:t>产品名称</w:t>
            </w:r>
          </w:p>
        </w:tc>
        <w:tc>
          <w:tcPr>
            <w:tcW w:w="0" w:type="auto"/>
            <w:tcBorders>
              <w:top w:val="nil"/>
              <w:left w:val="single" w:color="000000" w:sz="8" w:space="0"/>
              <w:bottom w:val="single" w:color="000000" w:sz="8" w:space="0"/>
              <w:right w:val="single" w:color="000000" w:sz="8" w:space="0"/>
            </w:tcBorders>
            <w:shd w:val="clear" w:color="auto" w:fill="D8D8D8"/>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rPr>
                <w:b w:val="0"/>
                <w:bCs w:val="0"/>
              </w:rPr>
            </w:pPr>
            <w:r>
              <w:rPr>
                <w:rFonts w:hint="eastAsia" w:ascii="宋体" w:hAnsi="宋体" w:eastAsia="宋体" w:cs="宋体"/>
                <w:b w:val="0"/>
                <w:bCs w:val="0"/>
                <w:kern w:val="0"/>
                <w:sz w:val="18"/>
                <w:szCs w:val="18"/>
                <w:lang w:val="en-US" w:eastAsia="zh-CN" w:bidi="ar"/>
              </w:rPr>
              <w:t>型号规格</w:t>
            </w:r>
          </w:p>
        </w:tc>
        <w:tc>
          <w:tcPr>
            <w:tcW w:w="0" w:type="auto"/>
            <w:tcBorders>
              <w:top w:val="nil"/>
              <w:left w:val="single" w:color="000000" w:sz="8" w:space="0"/>
              <w:bottom w:val="single" w:color="000000" w:sz="8" w:space="0"/>
              <w:right w:val="single" w:color="000000" w:sz="8" w:space="0"/>
            </w:tcBorders>
            <w:shd w:val="clear" w:color="auto" w:fill="D8D8D8"/>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rPr>
                <w:b w:val="0"/>
                <w:bCs w:val="0"/>
              </w:rPr>
            </w:pPr>
            <w:r>
              <w:rPr>
                <w:rFonts w:hint="eastAsia" w:ascii="宋体" w:hAnsi="宋体" w:eastAsia="宋体" w:cs="宋体"/>
                <w:b w:val="0"/>
                <w:bCs w:val="0"/>
                <w:kern w:val="0"/>
                <w:sz w:val="18"/>
                <w:szCs w:val="18"/>
                <w:lang w:val="en-US" w:eastAsia="zh-CN" w:bidi="ar"/>
              </w:rPr>
              <w:t>单位</w:t>
            </w:r>
          </w:p>
        </w:tc>
        <w:tc>
          <w:tcPr>
            <w:tcW w:w="0" w:type="auto"/>
            <w:tcBorders>
              <w:top w:val="nil"/>
              <w:left w:val="single" w:color="000000" w:sz="8" w:space="0"/>
              <w:bottom w:val="single" w:color="000000" w:sz="8" w:space="0"/>
              <w:right w:val="single" w:color="000000" w:sz="8" w:space="0"/>
            </w:tcBorders>
            <w:shd w:val="clear" w:color="auto" w:fill="D8D8D8"/>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rPr>
                <w:b w:val="0"/>
                <w:bCs w:val="0"/>
              </w:rPr>
            </w:pPr>
            <w:r>
              <w:rPr>
                <w:rFonts w:hint="eastAsia" w:ascii="宋体" w:hAnsi="宋体" w:eastAsia="宋体" w:cs="宋体"/>
                <w:b w:val="0"/>
                <w:bCs w:val="0"/>
                <w:kern w:val="0"/>
                <w:sz w:val="18"/>
                <w:szCs w:val="18"/>
                <w:lang w:val="en-US" w:eastAsia="zh-CN" w:bidi="ar"/>
              </w:rPr>
              <w:t>数量</w:t>
            </w:r>
          </w:p>
        </w:tc>
        <w:tc>
          <w:tcPr>
            <w:tcW w:w="0" w:type="auto"/>
            <w:tcBorders>
              <w:top w:val="nil"/>
              <w:left w:val="single" w:color="000000" w:sz="8" w:space="0"/>
              <w:bottom w:val="single" w:color="000000" w:sz="8" w:space="0"/>
              <w:right w:val="single" w:color="000000" w:sz="8" w:space="0"/>
            </w:tcBorders>
            <w:shd w:val="clear" w:color="auto" w:fill="D8D8D8"/>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rPr>
                <w:b w:val="0"/>
                <w:bCs w:val="0"/>
              </w:rPr>
            </w:pPr>
            <w:r>
              <w:rPr>
                <w:rFonts w:hint="eastAsia" w:hAnsi="宋体" w:cs="宋体"/>
                <w:b w:val="0"/>
                <w:bCs w:val="0"/>
                <w:kern w:val="0"/>
                <w:sz w:val="18"/>
                <w:szCs w:val="18"/>
                <w:lang w:val="en-US" w:eastAsia="zh-CN" w:bidi="ar"/>
              </w:rPr>
              <w:t>控制</w:t>
            </w:r>
            <w:r>
              <w:rPr>
                <w:rFonts w:hint="eastAsia" w:ascii="宋体" w:hAnsi="宋体" w:eastAsia="宋体" w:cs="宋体"/>
                <w:b w:val="0"/>
                <w:bCs w:val="0"/>
                <w:kern w:val="0"/>
                <w:sz w:val="18"/>
                <w:szCs w:val="18"/>
                <w:lang w:val="en-US" w:eastAsia="zh-CN" w:bidi="ar"/>
              </w:rPr>
              <w:t>单价</w:t>
            </w:r>
          </w:p>
        </w:tc>
        <w:tc>
          <w:tcPr>
            <w:tcW w:w="0" w:type="auto"/>
            <w:tcBorders>
              <w:top w:val="nil"/>
              <w:left w:val="single" w:color="000000" w:sz="8" w:space="0"/>
              <w:bottom w:val="single" w:color="000000" w:sz="8" w:space="0"/>
              <w:right w:val="single" w:color="000000" w:sz="8" w:space="0"/>
            </w:tcBorders>
            <w:shd w:val="clear" w:color="auto" w:fill="D8D8D8"/>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rPr>
                <w:b w:val="0"/>
                <w:bCs w:val="0"/>
              </w:rPr>
            </w:pPr>
            <w:r>
              <w:rPr>
                <w:rFonts w:hint="eastAsia" w:hAnsi="宋体" w:cs="宋体"/>
                <w:b w:val="0"/>
                <w:bCs w:val="0"/>
                <w:kern w:val="0"/>
                <w:sz w:val="18"/>
                <w:szCs w:val="18"/>
                <w:lang w:val="en-US" w:eastAsia="zh-CN" w:bidi="ar"/>
              </w:rPr>
              <w:t>控制</w:t>
            </w:r>
            <w:r>
              <w:rPr>
                <w:rFonts w:hint="eastAsia" w:ascii="宋体" w:hAnsi="宋体" w:eastAsia="宋体" w:cs="宋体"/>
                <w:b w:val="0"/>
                <w:bCs w:val="0"/>
                <w:kern w:val="0"/>
                <w:sz w:val="18"/>
                <w:szCs w:val="18"/>
                <w:lang w:val="en-US" w:eastAsia="zh-CN" w:bidi="ar"/>
              </w:rPr>
              <w:t>总价</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15" w:hRule="atLeast"/>
        </w:trPr>
        <w:tc>
          <w:tcPr>
            <w:tcW w:w="0" w:type="auto"/>
            <w:tcBorders>
              <w:top w:val="single" w:color="000000" w:sz="8" w:space="0"/>
              <w:left w:val="nil"/>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pPr>
            <w:r>
              <w:rPr>
                <w:rFonts w:ascii="宋体" w:hAnsi="宋体" w:eastAsia="宋体" w:cs="宋体"/>
                <w:kern w:val="0"/>
                <w:sz w:val="24"/>
                <w:szCs w:val="24"/>
                <w:lang w:val="en-US" w:eastAsia="zh-CN" w:bidi="ar"/>
              </w:rPr>
              <w:t>1</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pPr>
            <w:r>
              <w:rPr>
                <w:rFonts w:ascii="宋体" w:hAnsi="宋体" w:eastAsia="宋体" w:cs="宋体"/>
                <w:kern w:val="0"/>
                <w:sz w:val="24"/>
                <w:szCs w:val="24"/>
                <w:lang w:val="en-US" w:eastAsia="zh-CN" w:bidi="ar"/>
              </w:rPr>
              <w:t>醡浆草(多色）</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pPr>
            <w:r>
              <w:rPr>
                <w:rFonts w:ascii="宋体" w:hAnsi="宋体" w:eastAsia="宋体" w:cs="宋体"/>
                <w:kern w:val="0"/>
                <w:sz w:val="24"/>
                <w:szCs w:val="24"/>
                <w:lang w:val="en-US" w:eastAsia="zh-CN" w:bidi="ar"/>
              </w:rPr>
              <w:t>面积400M2,蓬径（P）：10cm-15cm，高度(H)：10cm-15cm</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pPr>
            <w:r>
              <w:rPr>
                <w:rFonts w:ascii="宋体" w:hAnsi="宋体" w:eastAsia="宋体" w:cs="宋体"/>
                <w:kern w:val="0"/>
                <w:sz w:val="24"/>
                <w:szCs w:val="24"/>
                <w:lang w:val="en-US" w:eastAsia="zh-CN" w:bidi="ar"/>
              </w:rPr>
              <w:t>株</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pPr>
            <w:r>
              <w:rPr>
                <w:rFonts w:ascii="宋体" w:hAnsi="宋体" w:eastAsia="宋体" w:cs="宋体"/>
                <w:kern w:val="0"/>
                <w:sz w:val="24"/>
                <w:szCs w:val="24"/>
                <w:lang w:val="en-US" w:eastAsia="zh-CN" w:bidi="ar"/>
              </w:rPr>
              <w:t>32400.00</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pPr>
            <w:r>
              <w:rPr>
                <w:rFonts w:ascii="宋体" w:hAnsi="宋体" w:eastAsia="宋体" w:cs="宋体"/>
                <w:kern w:val="0"/>
                <w:sz w:val="24"/>
                <w:szCs w:val="24"/>
                <w:lang w:val="en-US" w:eastAsia="zh-CN" w:bidi="ar"/>
              </w:rPr>
              <w:t>0.50</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pPr>
            <w:r>
              <w:rPr>
                <w:rFonts w:ascii="宋体" w:hAnsi="宋体" w:eastAsia="宋体" w:cs="宋体"/>
                <w:kern w:val="0"/>
                <w:sz w:val="24"/>
                <w:szCs w:val="24"/>
                <w:lang w:val="en-US" w:eastAsia="zh-CN" w:bidi="ar"/>
              </w:rPr>
              <w:t>16,200.00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15" w:hRule="atLeast"/>
        </w:trPr>
        <w:tc>
          <w:tcPr>
            <w:tcW w:w="0" w:type="auto"/>
            <w:tcBorders>
              <w:top w:val="single" w:color="000000" w:sz="8" w:space="0"/>
              <w:left w:val="nil"/>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pPr>
            <w:r>
              <w:rPr>
                <w:rFonts w:ascii="宋体" w:hAnsi="宋体" w:eastAsia="宋体" w:cs="宋体"/>
                <w:kern w:val="0"/>
                <w:sz w:val="24"/>
                <w:szCs w:val="24"/>
                <w:lang w:val="en-US" w:eastAsia="zh-CN" w:bidi="ar"/>
              </w:rPr>
              <w:t>2</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pPr>
            <w:r>
              <w:rPr>
                <w:rFonts w:ascii="宋体" w:hAnsi="宋体" w:eastAsia="宋体" w:cs="宋体"/>
                <w:kern w:val="0"/>
                <w:sz w:val="24"/>
                <w:szCs w:val="24"/>
                <w:lang w:val="en-US" w:eastAsia="zh-CN" w:bidi="ar"/>
              </w:rPr>
              <w:t>麦冬</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pPr>
            <w:r>
              <w:rPr>
                <w:rFonts w:ascii="宋体" w:hAnsi="宋体" w:eastAsia="宋体" w:cs="宋体"/>
                <w:kern w:val="0"/>
                <w:sz w:val="24"/>
                <w:szCs w:val="24"/>
                <w:lang w:val="en-US" w:eastAsia="zh-CN" w:bidi="ar"/>
              </w:rPr>
              <w:t>面积：450M2</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pPr>
            <w:r>
              <w:rPr>
                <w:rFonts w:ascii="宋体" w:hAnsi="宋体" w:eastAsia="宋体" w:cs="宋体"/>
                <w:kern w:val="0"/>
                <w:sz w:val="24"/>
                <w:szCs w:val="24"/>
                <w:lang w:val="en-US" w:eastAsia="zh-CN" w:bidi="ar"/>
              </w:rPr>
              <w:t>株</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pPr>
            <w:r>
              <w:rPr>
                <w:rFonts w:ascii="宋体" w:hAnsi="宋体" w:eastAsia="宋体" w:cs="宋体"/>
                <w:kern w:val="0"/>
                <w:sz w:val="24"/>
                <w:szCs w:val="24"/>
                <w:lang w:val="en-US" w:eastAsia="zh-CN" w:bidi="ar"/>
              </w:rPr>
              <w:t>150.00</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pPr>
            <w:r>
              <w:rPr>
                <w:rFonts w:ascii="宋体" w:hAnsi="宋体" w:eastAsia="宋体" w:cs="宋体"/>
                <w:kern w:val="0"/>
                <w:sz w:val="24"/>
                <w:szCs w:val="24"/>
                <w:lang w:val="en-US" w:eastAsia="zh-CN" w:bidi="ar"/>
              </w:rPr>
              <w:t>12.00</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pPr>
            <w:r>
              <w:rPr>
                <w:rFonts w:ascii="宋体" w:hAnsi="宋体" w:eastAsia="宋体" w:cs="宋体"/>
                <w:kern w:val="0"/>
                <w:sz w:val="24"/>
                <w:szCs w:val="24"/>
                <w:lang w:val="en-US" w:eastAsia="zh-CN" w:bidi="ar"/>
              </w:rPr>
              <w:t>1,800.00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15" w:hRule="atLeast"/>
        </w:trPr>
        <w:tc>
          <w:tcPr>
            <w:tcW w:w="0" w:type="auto"/>
            <w:tcBorders>
              <w:top w:val="single" w:color="000000" w:sz="8" w:space="0"/>
              <w:left w:val="nil"/>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pPr>
            <w:r>
              <w:rPr>
                <w:rFonts w:ascii="宋体" w:hAnsi="宋体" w:eastAsia="宋体" w:cs="宋体"/>
                <w:kern w:val="0"/>
                <w:sz w:val="24"/>
                <w:szCs w:val="24"/>
                <w:lang w:val="en-US" w:eastAsia="zh-CN" w:bidi="ar"/>
              </w:rPr>
              <w:t>3</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pPr>
            <w:r>
              <w:rPr>
                <w:rFonts w:ascii="宋体" w:hAnsi="宋体" w:eastAsia="宋体" w:cs="宋体"/>
                <w:kern w:val="0"/>
                <w:sz w:val="24"/>
                <w:szCs w:val="24"/>
                <w:lang w:val="en-US" w:eastAsia="zh-CN" w:bidi="ar"/>
              </w:rPr>
              <w:t>金边麦冬</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pPr>
            <w:r>
              <w:rPr>
                <w:rFonts w:ascii="宋体" w:hAnsi="宋体" w:eastAsia="宋体" w:cs="宋体"/>
                <w:kern w:val="0"/>
                <w:sz w:val="24"/>
                <w:szCs w:val="24"/>
                <w:lang w:val="en-US" w:eastAsia="zh-CN" w:bidi="ar"/>
              </w:rPr>
              <w:t>面积：200M2</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pPr>
            <w:r>
              <w:rPr>
                <w:rFonts w:ascii="宋体" w:hAnsi="宋体" w:eastAsia="宋体" w:cs="宋体"/>
                <w:kern w:val="0"/>
                <w:sz w:val="24"/>
                <w:szCs w:val="24"/>
                <w:lang w:val="en-US" w:eastAsia="zh-CN" w:bidi="ar"/>
              </w:rPr>
              <w:t>株</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pPr>
            <w:r>
              <w:rPr>
                <w:rFonts w:ascii="宋体" w:hAnsi="宋体" w:eastAsia="宋体" w:cs="宋体"/>
                <w:kern w:val="0"/>
                <w:sz w:val="24"/>
                <w:szCs w:val="24"/>
                <w:lang w:val="en-US" w:eastAsia="zh-CN" w:bidi="ar"/>
              </w:rPr>
              <w:t>16200.00</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pPr>
            <w:r>
              <w:rPr>
                <w:rFonts w:ascii="宋体" w:hAnsi="宋体" w:eastAsia="宋体" w:cs="宋体"/>
                <w:kern w:val="0"/>
                <w:sz w:val="24"/>
                <w:szCs w:val="24"/>
                <w:lang w:val="en-US" w:eastAsia="zh-CN" w:bidi="ar"/>
              </w:rPr>
              <w:t>0.50</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pPr>
            <w:r>
              <w:rPr>
                <w:rFonts w:ascii="宋体" w:hAnsi="宋体" w:eastAsia="宋体" w:cs="宋体"/>
                <w:kern w:val="0"/>
                <w:sz w:val="24"/>
                <w:szCs w:val="24"/>
                <w:lang w:val="en-US" w:eastAsia="zh-CN" w:bidi="ar"/>
              </w:rPr>
              <w:t>8,100.00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15" w:hRule="atLeast"/>
        </w:trPr>
        <w:tc>
          <w:tcPr>
            <w:tcW w:w="0" w:type="auto"/>
            <w:tcBorders>
              <w:top w:val="single" w:color="000000" w:sz="8" w:space="0"/>
              <w:left w:val="nil"/>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pPr>
            <w:r>
              <w:rPr>
                <w:rFonts w:ascii="宋体" w:hAnsi="宋体" w:eastAsia="宋体" w:cs="宋体"/>
                <w:kern w:val="0"/>
                <w:sz w:val="24"/>
                <w:szCs w:val="24"/>
                <w:lang w:val="en-US" w:eastAsia="zh-CN" w:bidi="ar"/>
              </w:rPr>
              <w:t>4</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pPr>
            <w:r>
              <w:rPr>
                <w:rFonts w:ascii="宋体" w:hAnsi="宋体" w:eastAsia="宋体" w:cs="宋体"/>
                <w:kern w:val="0"/>
                <w:sz w:val="24"/>
                <w:szCs w:val="24"/>
                <w:lang w:val="en-US" w:eastAsia="zh-CN" w:bidi="ar"/>
              </w:rPr>
              <w:t>茶海球</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pPr>
            <w:r>
              <w:rPr>
                <w:rFonts w:ascii="宋体" w:hAnsi="宋体" w:eastAsia="宋体" w:cs="宋体"/>
                <w:kern w:val="0"/>
                <w:sz w:val="24"/>
                <w:szCs w:val="24"/>
                <w:lang w:val="en-US" w:eastAsia="zh-CN" w:bidi="ar"/>
              </w:rPr>
              <w:t>蓬径：150cm</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pPr>
            <w:r>
              <w:rPr>
                <w:rFonts w:ascii="宋体" w:hAnsi="宋体" w:eastAsia="宋体" w:cs="宋体"/>
                <w:kern w:val="0"/>
                <w:sz w:val="24"/>
                <w:szCs w:val="24"/>
                <w:lang w:val="en-US" w:eastAsia="zh-CN" w:bidi="ar"/>
              </w:rPr>
              <w:t>株</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pPr>
            <w:r>
              <w:rPr>
                <w:rFonts w:ascii="宋体" w:hAnsi="宋体" w:eastAsia="宋体" w:cs="宋体"/>
                <w:kern w:val="0"/>
                <w:sz w:val="24"/>
                <w:szCs w:val="24"/>
                <w:lang w:val="en-US" w:eastAsia="zh-CN" w:bidi="ar"/>
              </w:rPr>
              <w:t>6.00</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pPr>
            <w:r>
              <w:rPr>
                <w:rFonts w:ascii="宋体" w:hAnsi="宋体" w:eastAsia="宋体" w:cs="宋体"/>
                <w:kern w:val="0"/>
                <w:sz w:val="24"/>
                <w:szCs w:val="24"/>
                <w:lang w:val="en-US" w:eastAsia="zh-CN" w:bidi="ar"/>
              </w:rPr>
              <w:t>400.00</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pPr>
            <w:r>
              <w:rPr>
                <w:rFonts w:ascii="宋体" w:hAnsi="宋体" w:eastAsia="宋体" w:cs="宋体"/>
                <w:kern w:val="0"/>
                <w:sz w:val="24"/>
                <w:szCs w:val="24"/>
                <w:lang w:val="en-US" w:eastAsia="zh-CN" w:bidi="ar"/>
              </w:rPr>
              <w:t>2,400.00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15" w:hRule="atLeast"/>
        </w:trPr>
        <w:tc>
          <w:tcPr>
            <w:tcW w:w="0" w:type="auto"/>
            <w:tcBorders>
              <w:top w:val="single" w:color="000000" w:sz="8" w:space="0"/>
              <w:left w:val="nil"/>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pPr>
            <w:r>
              <w:rPr>
                <w:rFonts w:ascii="宋体" w:hAnsi="宋体" w:eastAsia="宋体" w:cs="宋体"/>
                <w:kern w:val="0"/>
                <w:sz w:val="24"/>
                <w:szCs w:val="24"/>
                <w:lang w:val="en-US" w:eastAsia="zh-CN" w:bidi="ar"/>
              </w:rPr>
              <w:t>5</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pPr>
            <w:r>
              <w:rPr>
                <w:rFonts w:ascii="宋体" w:hAnsi="宋体" w:eastAsia="宋体" w:cs="宋体"/>
                <w:kern w:val="0"/>
                <w:sz w:val="24"/>
                <w:szCs w:val="24"/>
                <w:lang w:val="en-US" w:eastAsia="zh-CN" w:bidi="ar"/>
              </w:rPr>
              <w:t>红叶石楠</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pPr>
            <w:r>
              <w:rPr>
                <w:rFonts w:ascii="宋体" w:hAnsi="宋体" w:eastAsia="宋体" w:cs="宋体"/>
                <w:kern w:val="0"/>
                <w:sz w:val="24"/>
                <w:szCs w:val="24"/>
                <w:lang w:val="en-US" w:eastAsia="zh-CN" w:bidi="ar"/>
              </w:rPr>
              <w:t>面积：550M2,蓬径：25cm-40cm，高度(H)：60cm</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pPr>
            <w:r>
              <w:rPr>
                <w:rFonts w:ascii="宋体" w:hAnsi="宋体" w:eastAsia="宋体" w:cs="宋体"/>
                <w:kern w:val="0"/>
                <w:sz w:val="24"/>
                <w:szCs w:val="24"/>
                <w:lang w:val="en-US" w:eastAsia="zh-CN" w:bidi="ar"/>
              </w:rPr>
              <w:t>株</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pPr>
            <w:r>
              <w:rPr>
                <w:rFonts w:ascii="宋体" w:hAnsi="宋体" w:eastAsia="宋体" w:cs="宋体"/>
                <w:kern w:val="0"/>
                <w:sz w:val="24"/>
                <w:szCs w:val="24"/>
                <w:lang w:val="en-US" w:eastAsia="zh-CN" w:bidi="ar"/>
              </w:rPr>
              <w:t>19800.00</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pPr>
            <w:r>
              <w:rPr>
                <w:rFonts w:ascii="宋体" w:hAnsi="宋体" w:eastAsia="宋体" w:cs="宋体"/>
                <w:kern w:val="0"/>
                <w:sz w:val="24"/>
                <w:szCs w:val="24"/>
                <w:lang w:val="en-US" w:eastAsia="zh-CN" w:bidi="ar"/>
              </w:rPr>
              <w:t>1.50</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pPr>
            <w:r>
              <w:rPr>
                <w:rFonts w:ascii="宋体" w:hAnsi="宋体" w:eastAsia="宋体" w:cs="宋体"/>
                <w:kern w:val="0"/>
                <w:sz w:val="24"/>
                <w:szCs w:val="24"/>
                <w:lang w:val="en-US" w:eastAsia="zh-CN" w:bidi="ar"/>
              </w:rPr>
              <w:t>29,700.00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15" w:hRule="atLeast"/>
        </w:trPr>
        <w:tc>
          <w:tcPr>
            <w:tcW w:w="0" w:type="auto"/>
            <w:tcBorders>
              <w:top w:val="single" w:color="000000" w:sz="8" w:space="0"/>
              <w:left w:val="nil"/>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pPr>
            <w:r>
              <w:rPr>
                <w:rFonts w:ascii="宋体" w:hAnsi="宋体" w:eastAsia="宋体" w:cs="宋体"/>
                <w:kern w:val="0"/>
                <w:sz w:val="24"/>
                <w:szCs w:val="24"/>
                <w:lang w:val="en-US" w:eastAsia="zh-CN" w:bidi="ar"/>
              </w:rPr>
              <w:t>6</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pPr>
            <w:r>
              <w:rPr>
                <w:rFonts w:ascii="宋体" w:hAnsi="宋体" w:eastAsia="宋体" w:cs="宋体"/>
                <w:kern w:val="0"/>
                <w:sz w:val="24"/>
                <w:szCs w:val="24"/>
                <w:lang w:val="en-US" w:eastAsia="zh-CN" w:bidi="ar"/>
              </w:rPr>
              <w:t>毛娟</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pPr>
            <w:r>
              <w:rPr>
                <w:rFonts w:ascii="宋体" w:hAnsi="宋体" w:eastAsia="宋体" w:cs="宋体"/>
                <w:kern w:val="0"/>
                <w:sz w:val="24"/>
                <w:szCs w:val="24"/>
                <w:lang w:val="en-US" w:eastAsia="zh-CN" w:bidi="ar"/>
              </w:rPr>
              <w:t>面积：230M2,蓬径：25cm-40cm，高度(H)：60cm</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pPr>
            <w:r>
              <w:rPr>
                <w:rFonts w:ascii="宋体" w:hAnsi="宋体" w:eastAsia="宋体" w:cs="宋体"/>
                <w:kern w:val="0"/>
                <w:sz w:val="24"/>
                <w:szCs w:val="24"/>
                <w:lang w:val="en-US" w:eastAsia="zh-CN" w:bidi="ar"/>
              </w:rPr>
              <w:t>株</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pPr>
            <w:r>
              <w:rPr>
                <w:rFonts w:ascii="宋体" w:hAnsi="宋体" w:eastAsia="宋体" w:cs="宋体"/>
                <w:kern w:val="0"/>
                <w:sz w:val="24"/>
                <w:szCs w:val="24"/>
                <w:lang w:val="en-US" w:eastAsia="zh-CN" w:bidi="ar"/>
              </w:rPr>
              <w:t>8280.00</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pPr>
            <w:r>
              <w:rPr>
                <w:rFonts w:ascii="宋体" w:hAnsi="宋体" w:eastAsia="宋体" w:cs="宋体"/>
                <w:kern w:val="0"/>
                <w:sz w:val="24"/>
                <w:szCs w:val="24"/>
                <w:lang w:val="en-US" w:eastAsia="zh-CN" w:bidi="ar"/>
              </w:rPr>
              <w:t>1.50</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pPr>
            <w:r>
              <w:rPr>
                <w:rFonts w:ascii="宋体" w:hAnsi="宋体" w:eastAsia="宋体" w:cs="宋体"/>
                <w:kern w:val="0"/>
                <w:sz w:val="24"/>
                <w:szCs w:val="24"/>
                <w:lang w:val="en-US" w:eastAsia="zh-CN" w:bidi="ar"/>
              </w:rPr>
              <w:t>12,420.00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15" w:hRule="atLeast"/>
        </w:trPr>
        <w:tc>
          <w:tcPr>
            <w:tcW w:w="0" w:type="auto"/>
            <w:tcBorders>
              <w:top w:val="single" w:color="000000" w:sz="8" w:space="0"/>
              <w:left w:val="nil"/>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pPr>
            <w:r>
              <w:rPr>
                <w:rFonts w:ascii="宋体" w:hAnsi="宋体" w:eastAsia="宋体" w:cs="宋体"/>
                <w:kern w:val="0"/>
                <w:sz w:val="24"/>
                <w:szCs w:val="24"/>
                <w:lang w:val="en-US" w:eastAsia="zh-CN" w:bidi="ar"/>
              </w:rPr>
              <w:t>7</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pPr>
            <w:r>
              <w:rPr>
                <w:rFonts w:ascii="宋体" w:hAnsi="宋体" w:eastAsia="宋体" w:cs="宋体"/>
                <w:kern w:val="0"/>
                <w:sz w:val="24"/>
                <w:szCs w:val="24"/>
                <w:lang w:val="en-US" w:eastAsia="zh-CN" w:bidi="ar"/>
              </w:rPr>
              <w:t>南天竹</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pPr>
            <w:r>
              <w:rPr>
                <w:rFonts w:ascii="宋体" w:hAnsi="宋体" w:eastAsia="宋体" w:cs="宋体"/>
                <w:kern w:val="0"/>
                <w:sz w:val="24"/>
                <w:szCs w:val="24"/>
                <w:lang w:val="en-US" w:eastAsia="zh-CN" w:bidi="ar"/>
              </w:rPr>
              <w:t>面积：300M2,蓬径：25cm-40cm，高度(H)：60cm</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pPr>
            <w:r>
              <w:rPr>
                <w:rFonts w:ascii="宋体" w:hAnsi="宋体" w:eastAsia="宋体" w:cs="宋体"/>
                <w:kern w:val="0"/>
                <w:sz w:val="24"/>
                <w:szCs w:val="24"/>
                <w:lang w:val="en-US" w:eastAsia="zh-CN" w:bidi="ar"/>
              </w:rPr>
              <w:t>株</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pPr>
            <w:r>
              <w:rPr>
                <w:rFonts w:ascii="宋体" w:hAnsi="宋体" w:eastAsia="宋体" w:cs="宋体"/>
                <w:kern w:val="0"/>
                <w:sz w:val="24"/>
                <w:szCs w:val="24"/>
                <w:lang w:val="en-US" w:eastAsia="zh-CN" w:bidi="ar"/>
              </w:rPr>
              <w:t>7200.00</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pPr>
            <w:r>
              <w:rPr>
                <w:rFonts w:ascii="宋体" w:hAnsi="宋体" w:eastAsia="宋体" w:cs="宋体"/>
                <w:kern w:val="0"/>
                <w:sz w:val="24"/>
                <w:szCs w:val="24"/>
                <w:lang w:val="en-US" w:eastAsia="zh-CN" w:bidi="ar"/>
              </w:rPr>
              <w:t>1.50</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pPr>
            <w:r>
              <w:rPr>
                <w:rFonts w:ascii="宋体" w:hAnsi="宋体" w:eastAsia="宋体" w:cs="宋体"/>
                <w:kern w:val="0"/>
                <w:sz w:val="24"/>
                <w:szCs w:val="24"/>
                <w:lang w:val="en-US" w:eastAsia="zh-CN" w:bidi="ar"/>
              </w:rPr>
              <w:t>10,800.00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15" w:hRule="atLeast"/>
        </w:trPr>
        <w:tc>
          <w:tcPr>
            <w:tcW w:w="0" w:type="auto"/>
            <w:tcBorders>
              <w:top w:val="single" w:color="000000" w:sz="8" w:space="0"/>
              <w:left w:val="nil"/>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pPr>
            <w:r>
              <w:rPr>
                <w:rFonts w:ascii="宋体" w:hAnsi="宋体" w:eastAsia="宋体" w:cs="宋体"/>
                <w:kern w:val="0"/>
                <w:sz w:val="24"/>
                <w:szCs w:val="24"/>
                <w:lang w:val="en-US" w:eastAsia="zh-CN" w:bidi="ar"/>
              </w:rPr>
              <w:t>8</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pPr>
            <w:r>
              <w:rPr>
                <w:rFonts w:ascii="宋体" w:hAnsi="宋体" w:eastAsia="宋体" w:cs="宋体"/>
                <w:kern w:val="0"/>
                <w:sz w:val="24"/>
                <w:szCs w:val="24"/>
                <w:lang w:val="en-US" w:eastAsia="zh-CN" w:bidi="ar"/>
              </w:rPr>
              <w:t>金边黄杨</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pPr>
            <w:r>
              <w:rPr>
                <w:rFonts w:ascii="宋体" w:hAnsi="宋体" w:eastAsia="宋体" w:cs="宋体"/>
                <w:kern w:val="0"/>
                <w:sz w:val="24"/>
                <w:szCs w:val="24"/>
                <w:lang w:val="en-US" w:eastAsia="zh-CN" w:bidi="ar"/>
              </w:rPr>
              <w:t>面积：200M2,蓬径：25cm-40cm，高度(H)：60cm</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pPr>
            <w:r>
              <w:rPr>
                <w:rFonts w:ascii="宋体" w:hAnsi="宋体" w:eastAsia="宋体" w:cs="宋体"/>
                <w:kern w:val="0"/>
                <w:sz w:val="24"/>
                <w:szCs w:val="24"/>
                <w:lang w:val="en-US" w:eastAsia="zh-CN" w:bidi="ar"/>
              </w:rPr>
              <w:t>株</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pPr>
            <w:r>
              <w:rPr>
                <w:rFonts w:ascii="宋体" w:hAnsi="宋体" w:eastAsia="宋体" w:cs="宋体"/>
                <w:kern w:val="0"/>
                <w:sz w:val="24"/>
                <w:szCs w:val="24"/>
                <w:lang w:val="en-US" w:eastAsia="zh-CN" w:bidi="ar"/>
              </w:rPr>
              <w:t>10800.00</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pPr>
            <w:r>
              <w:rPr>
                <w:rFonts w:ascii="宋体" w:hAnsi="宋体" w:eastAsia="宋体" w:cs="宋体"/>
                <w:kern w:val="0"/>
                <w:sz w:val="24"/>
                <w:szCs w:val="24"/>
                <w:lang w:val="en-US" w:eastAsia="zh-CN" w:bidi="ar"/>
              </w:rPr>
              <w:t>1.50</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pPr>
            <w:r>
              <w:rPr>
                <w:rFonts w:ascii="宋体" w:hAnsi="宋体" w:eastAsia="宋体" w:cs="宋体"/>
                <w:kern w:val="0"/>
                <w:sz w:val="24"/>
                <w:szCs w:val="24"/>
                <w:lang w:val="en-US" w:eastAsia="zh-CN" w:bidi="ar"/>
              </w:rPr>
              <w:t>16,200.00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15" w:hRule="atLeast"/>
        </w:trPr>
        <w:tc>
          <w:tcPr>
            <w:tcW w:w="0" w:type="auto"/>
            <w:tcBorders>
              <w:top w:val="single" w:color="000000" w:sz="8" w:space="0"/>
              <w:left w:val="nil"/>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pPr>
            <w:r>
              <w:rPr>
                <w:rFonts w:ascii="宋体" w:hAnsi="宋体" w:eastAsia="宋体" w:cs="宋体"/>
                <w:kern w:val="0"/>
                <w:sz w:val="24"/>
                <w:szCs w:val="24"/>
                <w:lang w:val="en-US" w:eastAsia="zh-CN" w:bidi="ar"/>
              </w:rPr>
              <w:t>9</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pPr>
            <w:r>
              <w:rPr>
                <w:rFonts w:ascii="宋体" w:hAnsi="宋体" w:eastAsia="宋体" w:cs="宋体"/>
                <w:kern w:val="0"/>
                <w:sz w:val="24"/>
                <w:szCs w:val="24"/>
                <w:lang w:val="en-US" w:eastAsia="zh-CN" w:bidi="ar"/>
              </w:rPr>
              <w:t>金森女贞</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pPr>
            <w:r>
              <w:rPr>
                <w:rFonts w:ascii="宋体" w:hAnsi="宋体" w:eastAsia="宋体" w:cs="宋体"/>
                <w:kern w:val="0"/>
                <w:sz w:val="24"/>
                <w:szCs w:val="24"/>
                <w:lang w:val="en-US" w:eastAsia="zh-CN" w:bidi="ar"/>
              </w:rPr>
              <w:t>面积：60M2,蓬径：25cm-40cm，高度(H)：60cm</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pPr>
            <w:r>
              <w:rPr>
                <w:rFonts w:ascii="宋体" w:hAnsi="宋体" w:eastAsia="宋体" w:cs="宋体"/>
                <w:kern w:val="0"/>
                <w:sz w:val="24"/>
                <w:szCs w:val="24"/>
                <w:lang w:val="en-US" w:eastAsia="zh-CN" w:bidi="ar"/>
              </w:rPr>
              <w:t>株</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pPr>
            <w:r>
              <w:rPr>
                <w:rFonts w:ascii="宋体" w:hAnsi="宋体" w:eastAsia="宋体" w:cs="宋体"/>
                <w:kern w:val="0"/>
                <w:sz w:val="24"/>
                <w:szCs w:val="24"/>
                <w:lang w:val="en-US" w:eastAsia="zh-CN" w:bidi="ar"/>
              </w:rPr>
              <w:t>2160.00</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pPr>
            <w:r>
              <w:rPr>
                <w:rFonts w:ascii="宋体" w:hAnsi="宋体" w:eastAsia="宋体" w:cs="宋体"/>
                <w:kern w:val="0"/>
                <w:sz w:val="24"/>
                <w:szCs w:val="24"/>
                <w:lang w:val="en-US" w:eastAsia="zh-CN" w:bidi="ar"/>
              </w:rPr>
              <w:t>1.50</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pPr>
            <w:r>
              <w:rPr>
                <w:rFonts w:ascii="宋体" w:hAnsi="宋体" w:eastAsia="宋体" w:cs="宋体"/>
                <w:kern w:val="0"/>
                <w:sz w:val="24"/>
                <w:szCs w:val="24"/>
                <w:lang w:val="en-US" w:eastAsia="zh-CN" w:bidi="ar"/>
              </w:rPr>
              <w:t>3,240.00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15" w:hRule="atLeast"/>
        </w:trPr>
        <w:tc>
          <w:tcPr>
            <w:tcW w:w="0" w:type="auto"/>
            <w:tcBorders>
              <w:top w:val="single" w:color="000000" w:sz="8" w:space="0"/>
              <w:left w:val="nil"/>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pPr>
            <w:r>
              <w:rPr>
                <w:rFonts w:ascii="宋体" w:hAnsi="宋体" w:eastAsia="宋体" w:cs="宋体"/>
                <w:kern w:val="0"/>
                <w:sz w:val="24"/>
                <w:szCs w:val="24"/>
                <w:lang w:val="en-US" w:eastAsia="zh-CN" w:bidi="ar"/>
              </w:rPr>
              <w:t>10</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pPr>
            <w:r>
              <w:rPr>
                <w:rFonts w:ascii="宋体" w:hAnsi="宋体" w:eastAsia="宋体" w:cs="宋体"/>
                <w:kern w:val="0"/>
                <w:sz w:val="24"/>
                <w:szCs w:val="24"/>
                <w:lang w:val="en-US" w:eastAsia="zh-CN" w:bidi="ar"/>
              </w:rPr>
              <w:t>茶梅</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pPr>
            <w:r>
              <w:rPr>
                <w:rFonts w:ascii="宋体" w:hAnsi="宋体" w:eastAsia="宋体" w:cs="宋体"/>
                <w:kern w:val="0"/>
                <w:sz w:val="24"/>
                <w:szCs w:val="24"/>
                <w:lang w:val="en-US" w:eastAsia="zh-CN" w:bidi="ar"/>
              </w:rPr>
              <w:t>面积：150M2,高度(H)：40cm</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pPr>
            <w:r>
              <w:rPr>
                <w:rFonts w:ascii="宋体" w:hAnsi="宋体" w:eastAsia="宋体" w:cs="宋体"/>
                <w:kern w:val="0"/>
                <w:sz w:val="24"/>
                <w:szCs w:val="24"/>
                <w:lang w:val="en-US" w:eastAsia="zh-CN" w:bidi="ar"/>
              </w:rPr>
              <w:t>株</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pPr>
            <w:r>
              <w:rPr>
                <w:rFonts w:ascii="宋体" w:hAnsi="宋体" w:eastAsia="宋体" w:cs="宋体"/>
                <w:kern w:val="0"/>
                <w:sz w:val="24"/>
                <w:szCs w:val="24"/>
                <w:lang w:val="en-US" w:eastAsia="zh-CN" w:bidi="ar"/>
              </w:rPr>
              <w:t>7350.00</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pPr>
            <w:r>
              <w:rPr>
                <w:rFonts w:ascii="宋体" w:hAnsi="宋体" w:eastAsia="宋体" w:cs="宋体"/>
                <w:kern w:val="0"/>
                <w:sz w:val="24"/>
                <w:szCs w:val="24"/>
                <w:lang w:val="en-US" w:eastAsia="zh-CN" w:bidi="ar"/>
              </w:rPr>
              <w:t>2.50</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pPr>
            <w:r>
              <w:rPr>
                <w:rFonts w:ascii="宋体" w:hAnsi="宋体" w:eastAsia="宋体" w:cs="宋体"/>
                <w:kern w:val="0"/>
                <w:sz w:val="24"/>
                <w:szCs w:val="24"/>
                <w:lang w:val="en-US" w:eastAsia="zh-CN" w:bidi="ar"/>
              </w:rPr>
              <w:t>18,375.00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15" w:hRule="atLeast"/>
        </w:trPr>
        <w:tc>
          <w:tcPr>
            <w:tcW w:w="0" w:type="auto"/>
            <w:tcBorders>
              <w:top w:val="single" w:color="000000" w:sz="8" w:space="0"/>
              <w:left w:val="nil"/>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pPr>
            <w:r>
              <w:rPr>
                <w:rFonts w:ascii="宋体" w:hAnsi="宋体" w:eastAsia="宋体" w:cs="宋体"/>
                <w:kern w:val="0"/>
                <w:sz w:val="24"/>
                <w:szCs w:val="24"/>
                <w:lang w:val="en-US" w:eastAsia="zh-CN" w:bidi="ar"/>
              </w:rPr>
              <w:t>11</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pPr>
            <w:r>
              <w:rPr>
                <w:rFonts w:ascii="宋体" w:hAnsi="宋体" w:eastAsia="宋体" w:cs="宋体"/>
                <w:kern w:val="0"/>
                <w:sz w:val="24"/>
                <w:szCs w:val="24"/>
                <w:lang w:val="en-US" w:eastAsia="zh-CN" w:bidi="ar"/>
              </w:rPr>
              <w:t>海桐</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pPr>
            <w:r>
              <w:rPr>
                <w:rFonts w:ascii="宋体" w:hAnsi="宋体" w:eastAsia="宋体" w:cs="宋体"/>
                <w:kern w:val="0"/>
                <w:sz w:val="24"/>
                <w:szCs w:val="24"/>
                <w:lang w:val="en-US" w:eastAsia="zh-CN" w:bidi="ar"/>
              </w:rPr>
              <w:t>面积：130M2,蓬径（P）25cm-40cm,高度（H）：40cm</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pPr>
            <w:r>
              <w:rPr>
                <w:rFonts w:ascii="宋体" w:hAnsi="宋体" w:eastAsia="宋体" w:cs="宋体"/>
                <w:kern w:val="0"/>
                <w:sz w:val="24"/>
                <w:szCs w:val="24"/>
                <w:lang w:val="en-US" w:eastAsia="zh-CN" w:bidi="ar"/>
              </w:rPr>
              <w:t>株</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pPr>
            <w:r>
              <w:rPr>
                <w:rFonts w:ascii="宋体" w:hAnsi="宋体" w:eastAsia="宋体" w:cs="宋体"/>
                <w:kern w:val="0"/>
                <w:sz w:val="24"/>
                <w:szCs w:val="24"/>
                <w:lang w:val="en-US" w:eastAsia="zh-CN" w:bidi="ar"/>
              </w:rPr>
              <w:t>4680.00</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pPr>
            <w:r>
              <w:rPr>
                <w:rFonts w:ascii="宋体" w:hAnsi="宋体" w:eastAsia="宋体" w:cs="宋体"/>
                <w:kern w:val="0"/>
                <w:sz w:val="24"/>
                <w:szCs w:val="24"/>
                <w:lang w:val="en-US" w:eastAsia="zh-CN" w:bidi="ar"/>
              </w:rPr>
              <w:t>1.50</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pPr>
            <w:r>
              <w:rPr>
                <w:rFonts w:ascii="宋体" w:hAnsi="宋体" w:eastAsia="宋体" w:cs="宋体"/>
                <w:kern w:val="0"/>
                <w:sz w:val="24"/>
                <w:szCs w:val="24"/>
                <w:lang w:val="en-US" w:eastAsia="zh-CN" w:bidi="ar"/>
              </w:rPr>
              <w:t>7,020.00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15" w:hRule="atLeast"/>
        </w:trPr>
        <w:tc>
          <w:tcPr>
            <w:tcW w:w="0" w:type="auto"/>
            <w:tcBorders>
              <w:top w:val="single" w:color="000000" w:sz="8" w:space="0"/>
              <w:left w:val="nil"/>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pPr>
            <w:r>
              <w:rPr>
                <w:rFonts w:ascii="宋体" w:hAnsi="宋体" w:eastAsia="宋体" w:cs="宋体"/>
                <w:kern w:val="0"/>
                <w:sz w:val="24"/>
                <w:szCs w:val="24"/>
                <w:lang w:val="en-US" w:eastAsia="zh-CN" w:bidi="ar"/>
              </w:rPr>
              <w:t>12</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pPr>
            <w:r>
              <w:rPr>
                <w:rFonts w:ascii="宋体" w:hAnsi="宋体" w:eastAsia="宋体" w:cs="宋体"/>
                <w:kern w:val="0"/>
                <w:sz w:val="24"/>
                <w:szCs w:val="24"/>
                <w:lang w:val="en-US" w:eastAsia="zh-CN" w:bidi="ar"/>
              </w:rPr>
              <w:t>十大功劳</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pPr>
            <w:r>
              <w:rPr>
                <w:rFonts w:ascii="宋体" w:hAnsi="宋体" w:eastAsia="宋体" w:cs="宋体"/>
                <w:kern w:val="0"/>
                <w:sz w:val="24"/>
                <w:szCs w:val="24"/>
                <w:lang w:val="en-US" w:eastAsia="zh-CN" w:bidi="ar"/>
              </w:rPr>
              <w:t>面积：150M2,蓬径（P）25cm-40cm,高度（H）：40cm</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pPr>
            <w:r>
              <w:rPr>
                <w:rFonts w:ascii="宋体" w:hAnsi="宋体" w:eastAsia="宋体" w:cs="宋体"/>
                <w:kern w:val="0"/>
                <w:sz w:val="24"/>
                <w:szCs w:val="24"/>
                <w:lang w:val="en-US" w:eastAsia="zh-CN" w:bidi="ar"/>
              </w:rPr>
              <w:t>株</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pPr>
            <w:r>
              <w:rPr>
                <w:rFonts w:ascii="宋体" w:hAnsi="宋体" w:eastAsia="宋体" w:cs="宋体"/>
                <w:kern w:val="0"/>
                <w:sz w:val="24"/>
                <w:szCs w:val="24"/>
                <w:lang w:val="en-US" w:eastAsia="zh-CN" w:bidi="ar"/>
              </w:rPr>
              <w:t>5400.00</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pPr>
            <w:r>
              <w:rPr>
                <w:rFonts w:ascii="宋体" w:hAnsi="宋体" w:eastAsia="宋体" w:cs="宋体"/>
                <w:kern w:val="0"/>
                <w:sz w:val="24"/>
                <w:szCs w:val="24"/>
                <w:lang w:val="en-US" w:eastAsia="zh-CN" w:bidi="ar"/>
              </w:rPr>
              <w:t>0.70</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pPr>
            <w:r>
              <w:rPr>
                <w:rFonts w:ascii="宋体" w:hAnsi="宋体" w:eastAsia="宋体" w:cs="宋体"/>
                <w:kern w:val="0"/>
                <w:sz w:val="24"/>
                <w:szCs w:val="24"/>
                <w:lang w:val="en-US" w:eastAsia="zh-CN" w:bidi="ar"/>
              </w:rPr>
              <w:t>3,780.00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15" w:hRule="atLeast"/>
        </w:trPr>
        <w:tc>
          <w:tcPr>
            <w:tcW w:w="0" w:type="auto"/>
            <w:tcBorders>
              <w:top w:val="single" w:color="000000" w:sz="8" w:space="0"/>
              <w:left w:val="nil"/>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pPr>
            <w:r>
              <w:rPr>
                <w:rFonts w:ascii="宋体" w:hAnsi="宋体" w:eastAsia="宋体" w:cs="宋体"/>
                <w:kern w:val="0"/>
                <w:sz w:val="24"/>
                <w:szCs w:val="24"/>
                <w:lang w:val="en-US" w:eastAsia="zh-CN" w:bidi="ar"/>
              </w:rPr>
              <w:t>13</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pPr>
            <w:r>
              <w:rPr>
                <w:rFonts w:ascii="宋体" w:hAnsi="宋体" w:eastAsia="宋体" w:cs="宋体"/>
                <w:kern w:val="0"/>
                <w:sz w:val="24"/>
                <w:szCs w:val="24"/>
                <w:lang w:val="en-US" w:eastAsia="zh-CN" w:bidi="ar"/>
              </w:rPr>
              <w:t>八角金盘</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pPr>
            <w:r>
              <w:rPr>
                <w:rFonts w:ascii="宋体" w:hAnsi="宋体" w:eastAsia="宋体" w:cs="宋体"/>
                <w:kern w:val="0"/>
                <w:sz w:val="24"/>
                <w:szCs w:val="24"/>
                <w:lang w:val="en-US" w:eastAsia="zh-CN" w:bidi="ar"/>
              </w:rPr>
              <w:t>面积：100M2,高度(H)：80cm</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pPr>
            <w:r>
              <w:rPr>
                <w:rFonts w:ascii="宋体" w:hAnsi="宋体" w:eastAsia="宋体" w:cs="宋体"/>
                <w:kern w:val="0"/>
                <w:sz w:val="24"/>
                <w:szCs w:val="24"/>
                <w:lang w:val="en-US" w:eastAsia="zh-CN" w:bidi="ar"/>
              </w:rPr>
              <w:t>株</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pPr>
            <w:r>
              <w:rPr>
                <w:rFonts w:ascii="宋体" w:hAnsi="宋体" w:eastAsia="宋体" w:cs="宋体"/>
                <w:kern w:val="0"/>
                <w:sz w:val="24"/>
                <w:szCs w:val="24"/>
                <w:lang w:val="en-US" w:eastAsia="zh-CN" w:bidi="ar"/>
              </w:rPr>
              <w:t>3600.00</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pPr>
            <w:r>
              <w:rPr>
                <w:rFonts w:ascii="宋体" w:hAnsi="宋体" w:eastAsia="宋体" w:cs="宋体"/>
                <w:kern w:val="0"/>
                <w:sz w:val="24"/>
                <w:szCs w:val="24"/>
                <w:lang w:val="en-US" w:eastAsia="zh-CN" w:bidi="ar"/>
              </w:rPr>
              <w:t>5.00</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pPr>
            <w:r>
              <w:rPr>
                <w:rFonts w:ascii="宋体" w:hAnsi="宋体" w:eastAsia="宋体" w:cs="宋体"/>
                <w:kern w:val="0"/>
                <w:sz w:val="24"/>
                <w:szCs w:val="24"/>
                <w:lang w:val="en-US" w:eastAsia="zh-CN" w:bidi="ar"/>
              </w:rPr>
              <w:t>18,000.00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15" w:hRule="atLeast"/>
        </w:trPr>
        <w:tc>
          <w:tcPr>
            <w:tcW w:w="0" w:type="auto"/>
            <w:tcBorders>
              <w:top w:val="single" w:color="000000" w:sz="8" w:space="0"/>
              <w:left w:val="nil"/>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pPr>
            <w:r>
              <w:rPr>
                <w:rFonts w:ascii="宋体" w:hAnsi="宋体" w:eastAsia="宋体" w:cs="宋体"/>
                <w:kern w:val="0"/>
                <w:sz w:val="24"/>
                <w:szCs w:val="24"/>
                <w:lang w:val="en-US" w:eastAsia="zh-CN" w:bidi="ar"/>
              </w:rPr>
              <w:t>14</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pPr>
            <w:r>
              <w:rPr>
                <w:rFonts w:ascii="宋体" w:hAnsi="宋体" w:eastAsia="宋体" w:cs="宋体"/>
                <w:kern w:val="0"/>
                <w:sz w:val="24"/>
                <w:szCs w:val="24"/>
                <w:lang w:val="en-US" w:eastAsia="zh-CN" w:bidi="ar"/>
              </w:rPr>
              <w:t>红花醡浆草</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pPr>
            <w:r>
              <w:rPr>
                <w:rFonts w:ascii="宋体" w:hAnsi="宋体" w:eastAsia="宋体" w:cs="宋体"/>
                <w:kern w:val="0"/>
                <w:sz w:val="24"/>
                <w:szCs w:val="24"/>
                <w:lang w:val="en-US" w:eastAsia="zh-CN" w:bidi="ar"/>
              </w:rPr>
              <w:t>面积：100M2</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pPr>
            <w:r>
              <w:rPr>
                <w:rFonts w:ascii="宋体" w:hAnsi="宋体" w:eastAsia="宋体" w:cs="宋体"/>
                <w:kern w:val="0"/>
                <w:sz w:val="24"/>
                <w:szCs w:val="24"/>
                <w:lang w:val="en-US" w:eastAsia="zh-CN" w:bidi="ar"/>
              </w:rPr>
              <w:t>株</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pPr>
            <w:r>
              <w:rPr>
                <w:rFonts w:ascii="宋体" w:hAnsi="宋体" w:eastAsia="宋体" w:cs="宋体"/>
                <w:kern w:val="0"/>
                <w:sz w:val="24"/>
                <w:szCs w:val="24"/>
                <w:lang w:val="en-US" w:eastAsia="zh-CN" w:bidi="ar"/>
              </w:rPr>
              <w:t>8100.00</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pPr>
            <w:r>
              <w:rPr>
                <w:rFonts w:ascii="宋体" w:hAnsi="宋体" w:eastAsia="宋体" w:cs="宋体"/>
                <w:kern w:val="0"/>
                <w:sz w:val="24"/>
                <w:szCs w:val="24"/>
                <w:lang w:val="en-US" w:eastAsia="zh-CN" w:bidi="ar"/>
              </w:rPr>
              <w:t>0.50</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pPr>
            <w:r>
              <w:rPr>
                <w:rFonts w:ascii="宋体" w:hAnsi="宋体" w:eastAsia="宋体" w:cs="宋体"/>
                <w:kern w:val="0"/>
                <w:sz w:val="24"/>
                <w:szCs w:val="24"/>
                <w:lang w:val="en-US" w:eastAsia="zh-CN" w:bidi="ar"/>
              </w:rPr>
              <w:t>4,050.00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15" w:hRule="atLeast"/>
        </w:trPr>
        <w:tc>
          <w:tcPr>
            <w:tcW w:w="0" w:type="auto"/>
            <w:tcBorders>
              <w:top w:val="single" w:color="000000" w:sz="8" w:space="0"/>
              <w:left w:val="nil"/>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pPr>
            <w:r>
              <w:rPr>
                <w:rFonts w:ascii="宋体" w:hAnsi="宋体" w:eastAsia="宋体" w:cs="宋体"/>
                <w:kern w:val="0"/>
                <w:sz w:val="24"/>
                <w:szCs w:val="24"/>
                <w:lang w:val="en-US" w:eastAsia="zh-CN" w:bidi="ar"/>
              </w:rPr>
              <w:t>15</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pPr>
            <w:r>
              <w:rPr>
                <w:rFonts w:ascii="宋体" w:hAnsi="宋体" w:eastAsia="宋体" w:cs="宋体"/>
                <w:kern w:val="0"/>
                <w:sz w:val="24"/>
                <w:szCs w:val="24"/>
                <w:lang w:val="en-US" w:eastAsia="zh-CN" w:bidi="ar"/>
              </w:rPr>
              <w:t>穗花牡荆（翡翠湖）</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pPr>
            <w:r>
              <w:rPr>
                <w:rFonts w:ascii="宋体" w:hAnsi="宋体" w:eastAsia="宋体" w:cs="宋体"/>
                <w:kern w:val="0"/>
                <w:sz w:val="24"/>
                <w:szCs w:val="24"/>
                <w:lang w:val="en-US" w:eastAsia="zh-CN" w:bidi="ar"/>
              </w:rPr>
              <w:t>高（H）2.5M</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pPr>
            <w:r>
              <w:rPr>
                <w:rFonts w:ascii="宋体" w:hAnsi="宋体" w:eastAsia="宋体" w:cs="宋体"/>
                <w:kern w:val="0"/>
                <w:sz w:val="24"/>
                <w:szCs w:val="24"/>
                <w:lang w:val="en-US" w:eastAsia="zh-CN" w:bidi="ar"/>
              </w:rPr>
              <w:t>棵</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pPr>
            <w:r>
              <w:rPr>
                <w:rFonts w:ascii="宋体" w:hAnsi="宋体" w:eastAsia="宋体" w:cs="宋体"/>
                <w:kern w:val="0"/>
                <w:sz w:val="24"/>
                <w:szCs w:val="24"/>
                <w:lang w:val="en-US" w:eastAsia="zh-CN" w:bidi="ar"/>
              </w:rPr>
              <w:t>10.00</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pPr>
            <w:r>
              <w:rPr>
                <w:rFonts w:ascii="宋体" w:hAnsi="宋体" w:eastAsia="宋体" w:cs="宋体"/>
                <w:kern w:val="0"/>
                <w:sz w:val="24"/>
                <w:szCs w:val="24"/>
                <w:lang w:val="en-US" w:eastAsia="zh-CN" w:bidi="ar"/>
              </w:rPr>
              <w:t>500.00</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pPr>
            <w:r>
              <w:rPr>
                <w:rFonts w:ascii="宋体" w:hAnsi="宋体" w:eastAsia="宋体" w:cs="宋体"/>
                <w:kern w:val="0"/>
                <w:sz w:val="24"/>
                <w:szCs w:val="24"/>
                <w:lang w:val="en-US" w:eastAsia="zh-CN" w:bidi="ar"/>
              </w:rPr>
              <w:t>5,000.00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15" w:hRule="atLeast"/>
        </w:trPr>
        <w:tc>
          <w:tcPr>
            <w:tcW w:w="0" w:type="auto"/>
            <w:tcBorders>
              <w:top w:val="single" w:color="000000" w:sz="8" w:space="0"/>
              <w:left w:val="nil"/>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pPr>
            <w:r>
              <w:rPr>
                <w:rFonts w:ascii="宋体" w:hAnsi="宋体" w:eastAsia="宋体" w:cs="宋体"/>
                <w:kern w:val="0"/>
                <w:sz w:val="24"/>
                <w:szCs w:val="24"/>
                <w:lang w:val="en-US" w:eastAsia="zh-CN" w:bidi="ar"/>
              </w:rPr>
              <w:t>16</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pPr>
            <w:r>
              <w:rPr>
                <w:rFonts w:ascii="宋体" w:hAnsi="宋体" w:eastAsia="宋体" w:cs="宋体"/>
                <w:kern w:val="0"/>
                <w:sz w:val="24"/>
                <w:szCs w:val="24"/>
                <w:lang w:val="en-US" w:eastAsia="zh-CN" w:bidi="ar"/>
              </w:rPr>
              <w:t>流苏树（翡翠湖）</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pPr>
            <w:r>
              <w:rPr>
                <w:rFonts w:ascii="宋体" w:hAnsi="宋体" w:eastAsia="宋体" w:cs="宋体"/>
                <w:kern w:val="0"/>
                <w:sz w:val="24"/>
                <w:szCs w:val="24"/>
                <w:lang w:val="en-US" w:eastAsia="zh-CN" w:bidi="ar"/>
              </w:rPr>
              <w:t>高（H）8cm</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pPr>
            <w:r>
              <w:rPr>
                <w:rFonts w:ascii="宋体" w:hAnsi="宋体" w:eastAsia="宋体" w:cs="宋体"/>
                <w:kern w:val="0"/>
                <w:sz w:val="24"/>
                <w:szCs w:val="24"/>
                <w:lang w:val="en-US" w:eastAsia="zh-CN" w:bidi="ar"/>
              </w:rPr>
              <w:t>棵</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pPr>
            <w:r>
              <w:rPr>
                <w:rFonts w:ascii="宋体" w:hAnsi="宋体" w:eastAsia="宋体" w:cs="宋体"/>
                <w:kern w:val="0"/>
                <w:sz w:val="24"/>
                <w:szCs w:val="24"/>
                <w:lang w:val="en-US" w:eastAsia="zh-CN" w:bidi="ar"/>
              </w:rPr>
              <w:t>10.00</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pPr>
            <w:r>
              <w:rPr>
                <w:rFonts w:ascii="宋体" w:hAnsi="宋体" w:eastAsia="宋体" w:cs="宋体"/>
                <w:kern w:val="0"/>
                <w:sz w:val="24"/>
                <w:szCs w:val="24"/>
                <w:lang w:val="en-US" w:eastAsia="zh-CN" w:bidi="ar"/>
              </w:rPr>
              <w:t>600.00</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pPr>
            <w:r>
              <w:rPr>
                <w:rFonts w:ascii="宋体" w:hAnsi="宋体" w:eastAsia="宋体" w:cs="宋体"/>
                <w:kern w:val="0"/>
                <w:sz w:val="24"/>
                <w:szCs w:val="24"/>
                <w:lang w:val="en-US" w:eastAsia="zh-CN" w:bidi="ar"/>
              </w:rPr>
              <w:t>6,000.00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15" w:hRule="atLeast"/>
        </w:trPr>
        <w:tc>
          <w:tcPr>
            <w:tcW w:w="0" w:type="auto"/>
            <w:tcBorders>
              <w:top w:val="single" w:color="000000" w:sz="8" w:space="0"/>
              <w:left w:val="nil"/>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pPr>
            <w:r>
              <w:rPr>
                <w:rFonts w:ascii="宋体" w:hAnsi="宋体" w:eastAsia="宋体" w:cs="宋体"/>
                <w:kern w:val="0"/>
                <w:sz w:val="24"/>
                <w:szCs w:val="24"/>
                <w:lang w:val="en-US" w:eastAsia="zh-CN" w:bidi="ar"/>
              </w:rPr>
              <w:t>17</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pPr>
            <w:r>
              <w:rPr>
                <w:rFonts w:ascii="宋体" w:hAnsi="宋体" w:eastAsia="宋体" w:cs="宋体"/>
                <w:kern w:val="0"/>
                <w:sz w:val="24"/>
                <w:szCs w:val="24"/>
                <w:lang w:val="en-US" w:eastAsia="zh-CN" w:bidi="ar"/>
              </w:rPr>
              <w:t>红花溲疏（翡翠湖）</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pPr>
            <w:r>
              <w:rPr>
                <w:rFonts w:ascii="宋体" w:hAnsi="宋体" w:eastAsia="宋体" w:cs="宋体"/>
                <w:kern w:val="0"/>
                <w:sz w:val="24"/>
                <w:szCs w:val="24"/>
                <w:lang w:val="en-US" w:eastAsia="zh-CN" w:bidi="ar"/>
              </w:rPr>
              <w:t>高（H）1.2m</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pPr>
            <w:r>
              <w:rPr>
                <w:rFonts w:ascii="宋体" w:hAnsi="宋体" w:eastAsia="宋体" w:cs="宋体"/>
                <w:kern w:val="0"/>
                <w:sz w:val="24"/>
                <w:szCs w:val="24"/>
                <w:lang w:val="en-US" w:eastAsia="zh-CN" w:bidi="ar"/>
              </w:rPr>
              <w:t>盆</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pPr>
            <w:r>
              <w:rPr>
                <w:rFonts w:ascii="宋体" w:hAnsi="宋体" w:eastAsia="宋体" w:cs="宋体"/>
                <w:kern w:val="0"/>
                <w:sz w:val="24"/>
                <w:szCs w:val="24"/>
                <w:lang w:val="en-US" w:eastAsia="zh-CN" w:bidi="ar"/>
              </w:rPr>
              <w:t>50.00</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pPr>
            <w:r>
              <w:rPr>
                <w:rFonts w:ascii="宋体" w:hAnsi="宋体" w:eastAsia="宋体" w:cs="宋体"/>
                <w:kern w:val="0"/>
                <w:sz w:val="24"/>
                <w:szCs w:val="24"/>
                <w:lang w:val="en-US" w:eastAsia="zh-CN" w:bidi="ar"/>
              </w:rPr>
              <w:t>85.00</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pPr>
            <w:r>
              <w:rPr>
                <w:rFonts w:ascii="宋体" w:hAnsi="宋体" w:eastAsia="宋体" w:cs="宋体"/>
                <w:kern w:val="0"/>
                <w:sz w:val="24"/>
                <w:szCs w:val="24"/>
                <w:lang w:val="en-US" w:eastAsia="zh-CN" w:bidi="ar"/>
              </w:rPr>
              <w:t>4,250.00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15" w:hRule="atLeast"/>
        </w:trPr>
        <w:tc>
          <w:tcPr>
            <w:tcW w:w="0" w:type="auto"/>
            <w:tcBorders>
              <w:top w:val="single" w:color="000000" w:sz="8" w:space="0"/>
              <w:left w:val="nil"/>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pPr>
            <w:r>
              <w:rPr>
                <w:rFonts w:ascii="宋体" w:hAnsi="宋体" w:eastAsia="宋体" w:cs="宋体"/>
                <w:kern w:val="0"/>
                <w:sz w:val="24"/>
                <w:szCs w:val="24"/>
                <w:lang w:val="en-US" w:eastAsia="zh-CN" w:bidi="ar"/>
              </w:rPr>
              <w:t>18</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pPr>
            <w:r>
              <w:rPr>
                <w:rFonts w:ascii="宋体" w:hAnsi="宋体" w:eastAsia="宋体" w:cs="宋体"/>
                <w:kern w:val="0"/>
                <w:sz w:val="24"/>
                <w:szCs w:val="24"/>
                <w:lang w:val="en-US" w:eastAsia="zh-CN" w:bidi="ar"/>
              </w:rPr>
              <w:t>红栌（翡翠湖）</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pPr>
            <w:r>
              <w:rPr>
                <w:rFonts w:ascii="宋体" w:hAnsi="宋体" w:eastAsia="宋体" w:cs="宋体"/>
                <w:kern w:val="0"/>
                <w:sz w:val="24"/>
                <w:szCs w:val="24"/>
                <w:lang w:val="en-US" w:eastAsia="zh-CN" w:bidi="ar"/>
              </w:rPr>
              <w:t>高（H）6cm</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pPr>
            <w:r>
              <w:rPr>
                <w:rFonts w:ascii="宋体" w:hAnsi="宋体" w:eastAsia="宋体" w:cs="宋体"/>
                <w:kern w:val="0"/>
                <w:sz w:val="24"/>
                <w:szCs w:val="24"/>
                <w:lang w:val="en-US" w:eastAsia="zh-CN" w:bidi="ar"/>
              </w:rPr>
              <w:t>棵</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pPr>
            <w:r>
              <w:rPr>
                <w:rFonts w:ascii="宋体" w:hAnsi="宋体" w:eastAsia="宋体" w:cs="宋体"/>
                <w:kern w:val="0"/>
                <w:sz w:val="24"/>
                <w:szCs w:val="24"/>
                <w:lang w:val="en-US" w:eastAsia="zh-CN" w:bidi="ar"/>
              </w:rPr>
              <w:t>6.00</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pPr>
            <w:r>
              <w:rPr>
                <w:rFonts w:ascii="宋体" w:hAnsi="宋体" w:eastAsia="宋体" w:cs="宋体"/>
                <w:kern w:val="0"/>
                <w:sz w:val="24"/>
                <w:szCs w:val="24"/>
                <w:lang w:val="en-US" w:eastAsia="zh-CN" w:bidi="ar"/>
              </w:rPr>
              <w:t>1000.00</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pPr>
            <w:r>
              <w:rPr>
                <w:rFonts w:ascii="宋体" w:hAnsi="宋体" w:eastAsia="宋体" w:cs="宋体"/>
                <w:kern w:val="0"/>
                <w:sz w:val="24"/>
                <w:szCs w:val="24"/>
                <w:lang w:val="en-US" w:eastAsia="zh-CN" w:bidi="ar"/>
              </w:rPr>
              <w:t>6,000.00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15" w:hRule="atLeast"/>
        </w:trPr>
        <w:tc>
          <w:tcPr>
            <w:tcW w:w="0" w:type="auto"/>
            <w:tcBorders>
              <w:top w:val="single" w:color="000000" w:sz="8" w:space="0"/>
              <w:left w:val="nil"/>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rPr>
                <w:rFonts w:ascii="宋体" w:hAnsi="宋体" w:eastAsia="宋体" w:cs="宋体"/>
                <w:kern w:val="0"/>
                <w:sz w:val="24"/>
                <w:szCs w:val="24"/>
                <w:lang w:val="en-US" w:eastAsia="zh-CN" w:bidi="ar"/>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rPr>
                <w:rFonts w:hint="default" w:ascii="宋体" w:hAnsi="宋体" w:eastAsia="宋体" w:cs="宋体"/>
                <w:kern w:val="0"/>
                <w:sz w:val="24"/>
                <w:szCs w:val="24"/>
                <w:lang w:val="en-US" w:eastAsia="zh-CN" w:bidi="ar"/>
              </w:rPr>
            </w:pPr>
            <w:r>
              <w:rPr>
                <w:rFonts w:hint="eastAsia" w:hAnsi="宋体" w:cs="宋体"/>
                <w:kern w:val="0"/>
                <w:sz w:val="24"/>
                <w:szCs w:val="24"/>
                <w:lang w:val="en-US" w:eastAsia="zh-CN" w:bidi="ar"/>
              </w:rPr>
              <w:t>合计</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rPr>
                <w:rFonts w:ascii="宋体" w:hAnsi="宋体" w:eastAsia="宋体" w:cs="宋体"/>
                <w:kern w:val="0"/>
                <w:sz w:val="24"/>
                <w:szCs w:val="24"/>
                <w:lang w:val="en-US" w:eastAsia="zh-CN" w:bidi="ar"/>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rPr>
                <w:rFonts w:ascii="宋体" w:hAnsi="宋体" w:eastAsia="宋体" w:cs="宋体"/>
                <w:kern w:val="0"/>
                <w:sz w:val="24"/>
                <w:szCs w:val="24"/>
                <w:lang w:val="en-US" w:eastAsia="zh-CN" w:bidi="ar"/>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rPr>
                <w:rFonts w:ascii="宋体" w:hAnsi="宋体" w:eastAsia="宋体" w:cs="宋体"/>
                <w:kern w:val="0"/>
                <w:sz w:val="24"/>
                <w:szCs w:val="24"/>
                <w:lang w:val="en-US" w:eastAsia="zh-CN" w:bidi="ar"/>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rPr>
                <w:rFonts w:ascii="宋体" w:hAnsi="宋体" w:eastAsia="宋体" w:cs="宋体"/>
                <w:kern w:val="0"/>
                <w:sz w:val="24"/>
                <w:szCs w:val="24"/>
                <w:lang w:val="en-US" w:eastAsia="zh-CN" w:bidi="ar"/>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ab/>
            </w:r>
          </w:p>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rPr>
                <w:rFonts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173335.00</w:t>
            </w:r>
          </w:p>
        </w:tc>
      </w:tr>
    </w:tbl>
    <w:p>
      <w:pPr>
        <w:jc w:val="center"/>
        <w:rPr>
          <w:rFonts w:hint="eastAsia"/>
          <w:color w:val="000000"/>
          <w:highlight w:val="yellow"/>
          <w:lang w:val="en-US" w:eastAsia="zh-CN"/>
        </w:rPr>
      </w:pPr>
    </w:p>
    <w:p>
      <w:pPr>
        <w:spacing w:line="500" w:lineRule="exact"/>
        <w:rPr>
          <w:rFonts w:hint="eastAsia" w:hAnsi="宋体"/>
          <w:color w:val="000000"/>
          <w:lang w:val="en-US" w:eastAsia="zh-CN"/>
        </w:rPr>
      </w:pPr>
    </w:p>
    <w:p>
      <w:pPr>
        <w:spacing w:line="500" w:lineRule="exact"/>
        <w:rPr>
          <w:rFonts w:hint="eastAsia" w:hAnsi="宋体"/>
          <w:color w:val="000000"/>
          <w:lang w:val="en-US" w:eastAsia="zh-CN"/>
        </w:rPr>
      </w:pPr>
    </w:p>
    <w:p>
      <w:pPr>
        <w:spacing w:line="500" w:lineRule="exact"/>
        <w:rPr>
          <w:rFonts w:hint="eastAsia" w:hAnsi="宋体"/>
          <w:color w:val="000000"/>
          <w:lang w:val="en-US" w:eastAsia="zh-CN"/>
        </w:rPr>
      </w:pPr>
    </w:p>
    <w:p>
      <w:pPr>
        <w:spacing w:line="500" w:lineRule="exact"/>
        <w:rPr>
          <w:rFonts w:hint="eastAsia" w:hAnsi="宋体"/>
          <w:color w:val="000000"/>
          <w:lang w:val="en-US" w:eastAsia="zh-CN"/>
        </w:rPr>
      </w:pPr>
    </w:p>
    <w:p>
      <w:pPr>
        <w:numPr>
          <w:ilvl w:val="0"/>
          <w:numId w:val="0"/>
        </w:numPr>
        <w:spacing w:line="640" w:lineRule="exact"/>
        <w:rPr>
          <w:rFonts w:hint="eastAsia" w:hAnsi="宋体" w:cs="宋体"/>
          <w:b/>
          <w:bCs/>
          <w:color w:val="000000"/>
          <w:sz w:val="28"/>
          <w:szCs w:val="28"/>
          <w:highlight w:val="yellow"/>
        </w:rPr>
      </w:pPr>
      <w:r>
        <w:rPr>
          <w:rFonts w:hint="eastAsia" w:hAnsi="宋体"/>
          <w:color w:val="000000"/>
          <w:lang w:eastAsia="zh-CN"/>
        </w:rPr>
        <w:t>（</w:t>
      </w:r>
      <w:r>
        <w:rPr>
          <w:rFonts w:hint="eastAsia" w:hAnsi="宋体"/>
          <w:color w:val="000000"/>
          <w:lang w:val="en-US" w:eastAsia="zh-CN"/>
        </w:rPr>
        <w:t>二</w:t>
      </w:r>
      <w:r>
        <w:rPr>
          <w:rFonts w:hint="eastAsia" w:hAnsi="宋体"/>
          <w:color w:val="000000"/>
          <w:lang w:eastAsia="zh-CN"/>
        </w:rPr>
        <w:t>）</w:t>
      </w:r>
      <w:r>
        <w:rPr>
          <w:rFonts w:hint="eastAsia" w:hAnsi="宋体" w:cs="宋体"/>
          <w:b/>
          <w:bCs/>
          <w:color w:val="000000"/>
          <w:sz w:val="28"/>
          <w:szCs w:val="28"/>
          <w:highlight w:val="yellow"/>
        </w:rPr>
        <w:t>报价要求</w:t>
      </w:r>
    </w:p>
    <w:p>
      <w:pPr>
        <w:spacing w:line="400" w:lineRule="exact"/>
        <w:ind w:firstLine="438" w:firstLineChars="200"/>
        <w:rPr>
          <w:rFonts w:hint="eastAsia" w:hAnsi="宋体"/>
          <w:color w:val="000000"/>
          <w:szCs w:val="24"/>
          <w:highlight w:val="yellow"/>
        </w:rPr>
      </w:pPr>
    </w:p>
    <w:p>
      <w:pPr>
        <w:numPr>
          <w:ilvl w:val="0"/>
          <w:numId w:val="3"/>
        </w:numPr>
        <w:spacing w:line="640" w:lineRule="exact"/>
        <w:rPr>
          <w:rFonts w:hint="eastAsia" w:hAnsi="宋体"/>
          <w:color w:val="000000"/>
        </w:rPr>
      </w:pPr>
      <w:r>
        <w:rPr>
          <w:rFonts w:hint="eastAsia" w:hAnsi="宋体"/>
          <w:color w:val="000000"/>
          <w:lang w:val="en-US" w:eastAsia="zh-CN"/>
        </w:rPr>
        <w:t>本项目采用总价包干，报价包含为成本项目内容而产生的全部费用，</w:t>
      </w:r>
      <w:r>
        <w:rPr>
          <w:rFonts w:hint="eastAsia" w:hAnsi="宋体"/>
          <w:color w:val="000000"/>
        </w:rPr>
        <w:t>苗木单价为苗木到场指定地点的单价，包含起苗、包装、装苗、运输、税金等一切费用。</w:t>
      </w:r>
    </w:p>
    <w:p>
      <w:pPr>
        <w:numPr>
          <w:ilvl w:val="0"/>
          <w:numId w:val="3"/>
        </w:numPr>
        <w:spacing w:line="640" w:lineRule="exact"/>
        <w:rPr>
          <w:rFonts w:hint="eastAsia" w:hAnsi="宋体"/>
          <w:color w:val="000000"/>
          <w:szCs w:val="21"/>
          <w:highlight w:val="yellow"/>
          <w:lang w:val="en-US" w:eastAsia="zh-CN"/>
        </w:rPr>
      </w:pPr>
      <w:r>
        <w:rPr>
          <w:rFonts w:hint="eastAsia" w:hAnsi="宋体"/>
          <w:color w:val="000000"/>
          <w:lang w:val="en-US" w:eastAsia="zh-CN"/>
        </w:rPr>
        <w:t>苗木需求的单位数量为暂定量，乙方需附报价清单，依据结算价按实际供货量*中标单价据实结算，货款结算总价不超预算价。</w:t>
      </w:r>
    </w:p>
    <w:p>
      <w:pPr>
        <w:numPr>
          <w:ilvl w:val="0"/>
          <w:numId w:val="3"/>
        </w:numPr>
        <w:spacing w:line="640" w:lineRule="exact"/>
        <w:rPr>
          <w:rFonts w:hint="eastAsia" w:hAnsi="宋体"/>
          <w:color w:val="000000"/>
          <w:lang w:val="en-US" w:eastAsia="zh-CN"/>
        </w:rPr>
      </w:pPr>
      <w:r>
        <w:rPr>
          <w:rFonts w:hint="eastAsia" w:hAnsi="宋体"/>
          <w:color w:val="000000"/>
          <w:lang w:val="en-US" w:eastAsia="zh-CN"/>
        </w:rPr>
        <w:t>付款时，供方需提供农产品增值税免税普票及自产自销证明,如不能提供相应自产自销证明，则供方需提供增值税专用发票。</w:t>
      </w:r>
    </w:p>
    <w:p>
      <w:pPr>
        <w:numPr>
          <w:ilvl w:val="0"/>
          <w:numId w:val="4"/>
        </w:numPr>
        <w:spacing w:line="640" w:lineRule="exact"/>
        <w:rPr>
          <w:rFonts w:hint="eastAsia" w:hAnsi="宋体"/>
          <w:color w:val="000000"/>
          <w:lang w:val="en-US" w:eastAsia="zh-CN"/>
        </w:rPr>
      </w:pPr>
      <w:r>
        <w:rPr>
          <w:rFonts w:hint="eastAsia" w:hAnsi="宋体"/>
          <w:color w:val="000000"/>
          <w:lang w:val="en-US" w:eastAsia="zh-CN"/>
        </w:rPr>
        <w:t>其他需求</w:t>
      </w:r>
    </w:p>
    <w:p>
      <w:pPr>
        <w:spacing w:line="500" w:lineRule="exact"/>
        <w:rPr>
          <w:rFonts w:hint="default" w:hAnsi="宋体"/>
          <w:color w:val="000000"/>
          <w:lang w:val="en-US" w:eastAsia="zh-CN"/>
        </w:rPr>
      </w:pPr>
      <w:r>
        <w:rPr>
          <w:rFonts w:hint="eastAsia" w:hAnsi="宋体"/>
          <w:color w:val="000000"/>
          <w:lang w:val="en-US" w:eastAsia="zh-CN"/>
        </w:rPr>
        <w:t>1、质量要求与技术标准</w:t>
      </w:r>
    </w:p>
    <w:p>
      <w:pPr>
        <w:spacing w:line="500" w:lineRule="exact"/>
        <w:ind w:firstLine="219" w:firstLineChars="100"/>
        <w:rPr>
          <w:rFonts w:hint="eastAsia" w:hAnsi="宋体"/>
          <w:color w:val="000000"/>
        </w:rPr>
      </w:pPr>
      <w:r>
        <w:rPr>
          <w:rFonts w:hint="eastAsia" w:hAnsi="宋体"/>
          <w:color w:val="000000"/>
          <w:lang w:eastAsia="zh-CN"/>
        </w:rPr>
        <w:t>（</w:t>
      </w:r>
      <w:r>
        <w:rPr>
          <w:rFonts w:hint="eastAsia" w:hAnsi="宋体"/>
          <w:color w:val="000000"/>
          <w:lang w:val="en-US" w:eastAsia="zh-CN"/>
        </w:rPr>
        <w:t>1</w:t>
      </w:r>
      <w:r>
        <w:rPr>
          <w:rFonts w:hint="eastAsia" w:hAnsi="宋体"/>
          <w:color w:val="000000"/>
          <w:lang w:eastAsia="zh-CN"/>
        </w:rPr>
        <w:t>）</w:t>
      </w:r>
      <w:r>
        <w:rPr>
          <w:rFonts w:hint="eastAsia" w:hAnsi="宋体"/>
          <w:color w:val="000000"/>
        </w:rPr>
        <w:t>植株健壮，苗干通直圆满，冠形丰满，枝条茁壮，组织充实，木质化程度高。乔木树主干明确；花灌木分枝均匀；绿篱个体上下一致，下部不脱裸；球形苗木枝叶茂密。　</w:t>
      </w:r>
    </w:p>
    <w:p>
      <w:pPr>
        <w:spacing w:line="500" w:lineRule="exact"/>
        <w:rPr>
          <w:rFonts w:hint="eastAsia" w:hAnsi="宋体"/>
          <w:color w:val="000000"/>
        </w:rPr>
      </w:pPr>
      <w:r>
        <w:rPr>
          <w:rFonts w:hint="eastAsia" w:hAnsi="宋体"/>
          <w:color w:val="000000"/>
        </w:rPr>
        <w:t>　</w:t>
      </w:r>
      <w:r>
        <w:rPr>
          <w:rFonts w:hint="eastAsia" w:hAnsi="宋体"/>
          <w:color w:val="000000"/>
          <w:lang w:eastAsia="zh-CN"/>
        </w:rPr>
        <w:t>（</w:t>
      </w:r>
      <w:r>
        <w:rPr>
          <w:rFonts w:hint="eastAsia" w:hAnsi="宋体"/>
          <w:color w:val="000000"/>
          <w:lang w:val="en-US" w:eastAsia="zh-CN"/>
        </w:rPr>
        <w:t>2</w:t>
      </w:r>
      <w:r>
        <w:rPr>
          <w:rFonts w:hint="eastAsia" w:hAnsi="宋体"/>
          <w:color w:val="000000"/>
          <w:lang w:eastAsia="zh-CN"/>
        </w:rPr>
        <w:t>）</w:t>
      </w:r>
      <w:r>
        <w:rPr>
          <w:rFonts w:hint="eastAsia" w:hAnsi="宋体"/>
          <w:color w:val="000000"/>
        </w:rPr>
        <w:t>根系发达而完整，有明显能观察到侧根和须根，根系无劈裂。土球完整，苹果形，土球尺寸见表格，用草绳包扎土球。</w:t>
      </w:r>
    </w:p>
    <w:p>
      <w:pPr>
        <w:spacing w:line="500" w:lineRule="exact"/>
        <w:rPr>
          <w:rFonts w:hint="eastAsia" w:hAnsi="宋体"/>
          <w:color w:val="000000"/>
        </w:rPr>
      </w:pPr>
      <w:r>
        <w:rPr>
          <w:rFonts w:hint="eastAsia" w:hAnsi="宋体"/>
          <w:color w:val="000000"/>
        </w:rPr>
        <w:t>　</w:t>
      </w:r>
      <w:r>
        <w:rPr>
          <w:rFonts w:hint="eastAsia" w:hAnsi="宋体"/>
          <w:color w:val="000000"/>
          <w:lang w:eastAsia="zh-CN"/>
        </w:rPr>
        <w:t>（</w:t>
      </w:r>
      <w:r>
        <w:rPr>
          <w:rFonts w:hint="eastAsia" w:hAnsi="宋体"/>
          <w:color w:val="000000"/>
          <w:lang w:val="en-US" w:eastAsia="zh-CN"/>
        </w:rPr>
        <w:t>3</w:t>
      </w:r>
      <w:r>
        <w:rPr>
          <w:rFonts w:hint="eastAsia" w:hAnsi="宋体"/>
          <w:color w:val="000000"/>
          <w:lang w:eastAsia="zh-CN"/>
        </w:rPr>
        <w:t>）</w:t>
      </w:r>
      <w:r>
        <w:rPr>
          <w:rFonts w:hint="eastAsia" w:hAnsi="宋体"/>
          <w:color w:val="000000"/>
        </w:rPr>
        <w:t>具有完整健壮的顶芽。</w:t>
      </w:r>
    </w:p>
    <w:p>
      <w:pPr>
        <w:spacing w:line="500" w:lineRule="exact"/>
        <w:rPr>
          <w:rFonts w:hint="eastAsia" w:hAnsi="宋体"/>
          <w:color w:val="000000"/>
        </w:rPr>
      </w:pPr>
      <w:r>
        <w:rPr>
          <w:rFonts w:hint="eastAsia" w:hAnsi="宋体"/>
          <w:color w:val="000000"/>
        </w:rPr>
        <w:t>　</w:t>
      </w:r>
      <w:r>
        <w:rPr>
          <w:rFonts w:hint="eastAsia" w:hAnsi="宋体"/>
          <w:color w:val="000000"/>
          <w:lang w:eastAsia="zh-CN"/>
        </w:rPr>
        <w:t>（</w:t>
      </w:r>
      <w:r>
        <w:rPr>
          <w:rFonts w:hint="eastAsia" w:hAnsi="宋体"/>
          <w:color w:val="000000"/>
          <w:lang w:val="en-US" w:eastAsia="zh-CN"/>
        </w:rPr>
        <w:t>4</w:t>
      </w:r>
      <w:r>
        <w:rPr>
          <w:rFonts w:hint="eastAsia" w:hAnsi="宋体"/>
          <w:color w:val="000000"/>
          <w:lang w:eastAsia="zh-CN"/>
        </w:rPr>
        <w:t>）</w:t>
      </w:r>
      <w:r>
        <w:rPr>
          <w:rFonts w:hint="eastAsia" w:hAnsi="宋体"/>
          <w:color w:val="000000"/>
        </w:rPr>
        <w:t>苗木无机械损伤，无病虫害，苗木新鲜，不失水，有旺盛的生命力。</w:t>
      </w:r>
    </w:p>
    <w:p>
      <w:pPr>
        <w:spacing w:line="500" w:lineRule="exact"/>
        <w:rPr>
          <w:rFonts w:hint="eastAsia" w:hAnsi="宋体"/>
          <w:color w:val="000000"/>
        </w:rPr>
      </w:pPr>
      <w:r>
        <w:rPr>
          <w:rFonts w:hint="eastAsia" w:hAnsi="宋体"/>
          <w:color w:val="000000"/>
        </w:rPr>
        <w:t>　</w:t>
      </w:r>
      <w:r>
        <w:rPr>
          <w:rFonts w:hint="eastAsia" w:hAnsi="宋体"/>
          <w:color w:val="000000"/>
          <w:lang w:eastAsia="zh-CN"/>
        </w:rPr>
        <w:t>（</w:t>
      </w:r>
      <w:r>
        <w:rPr>
          <w:rFonts w:hint="eastAsia" w:hAnsi="宋体"/>
          <w:color w:val="000000"/>
          <w:lang w:val="en-US" w:eastAsia="zh-CN"/>
        </w:rPr>
        <w:t>5</w:t>
      </w:r>
      <w:r>
        <w:rPr>
          <w:rFonts w:hint="eastAsia" w:hAnsi="宋体"/>
          <w:color w:val="000000"/>
          <w:lang w:eastAsia="zh-CN"/>
        </w:rPr>
        <w:t>）</w:t>
      </w:r>
      <w:r>
        <w:rPr>
          <w:rFonts w:hint="eastAsia" w:hAnsi="宋体"/>
          <w:color w:val="000000"/>
        </w:rPr>
        <w:t>苗木最好为圃地栽植苗。如发现因窖藏或假值致使苗木失水，该苗木一律不予验收。</w:t>
      </w:r>
    </w:p>
    <w:p>
      <w:pPr>
        <w:spacing w:line="500" w:lineRule="exact"/>
        <w:rPr>
          <w:rFonts w:hint="eastAsia" w:hAnsi="宋体"/>
          <w:color w:val="000000"/>
        </w:rPr>
      </w:pPr>
      <w:r>
        <w:rPr>
          <w:rFonts w:hint="eastAsia" w:hAnsi="宋体"/>
          <w:color w:val="000000"/>
        </w:rPr>
        <w:t>　</w:t>
      </w:r>
      <w:r>
        <w:rPr>
          <w:rFonts w:hint="eastAsia" w:hAnsi="宋体"/>
          <w:color w:val="000000"/>
          <w:lang w:eastAsia="zh-CN"/>
        </w:rPr>
        <w:t>（</w:t>
      </w:r>
      <w:r>
        <w:rPr>
          <w:rFonts w:hint="eastAsia" w:hAnsi="宋体"/>
          <w:color w:val="000000"/>
          <w:lang w:val="en-US" w:eastAsia="zh-CN"/>
        </w:rPr>
        <w:t>6</w:t>
      </w:r>
      <w:r>
        <w:rPr>
          <w:rFonts w:hint="eastAsia" w:hAnsi="宋体"/>
          <w:color w:val="000000"/>
          <w:lang w:eastAsia="zh-CN"/>
        </w:rPr>
        <w:t>）</w:t>
      </w:r>
      <w:r>
        <w:rPr>
          <w:rFonts w:hint="eastAsia" w:hAnsi="宋体"/>
          <w:color w:val="000000"/>
        </w:rPr>
        <w:t>长途运输包装要用相应的装备保持苗木新鲜，并适宜装卸运输。 </w:t>
      </w:r>
    </w:p>
    <w:p>
      <w:pPr>
        <w:spacing w:line="500" w:lineRule="exact"/>
        <w:ind w:firstLine="219" w:firstLineChars="100"/>
        <w:rPr>
          <w:rFonts w:hint="eastAsia" w:hAnsi="宋体"/>
          <w:color w:val="000000"/>
        </w:rPr>
      </w:pPr>
      <w:r>
        <w:rPr>
          <w:rFonts w:hint="eastAsia" w:hAnsi="宋体"/>
          <w:color w:val="000000"/>
          <w:lang w:val="en-US" w:eastAsia="zh-CN"/>
        </w:rPr>
        <w:t>（7）</w:t>
      </w:r>
      <w:r>
        <w:rPr>
          <w:rFonts w:hint="eastAsia" w:hAnsi="宋体"/>
          <w:color w:val="000000"/>
        </w:rPr>
        <w:t>包装费用由</w:t>
      </w:r>
      <w:r>
        <w:rPr>
          <w:rFonts w:hint="eastAsia" w:hAnsi="宋体"/>
          <w:color w:val="000000"/>
          <w:lang w:val="en-US" w:eastAsia="zh-CN"/>
        </w:rPr>
        <w:t>供</w:t>
      </w:r>
      <w:r>
        <w:rPr>
          <w:rFonts w:hint="eastAsia" w:hAnsi="宋体"/>
          <w:color w:val="000000"/>
        </w:rPr>
        <w:t>方负担。</w:t>
      </w:r>
    </w:p>
    <w:p>
      <w:pPr>
        <w:spacing w:line="500" w:lineRule="exact"/>
        <w:ind w:firstLine="219" w:firstLineChars="100"/>
        <w:rPr>
          <w:rFonts w:hint="eastAsia" w:hAnsi="宋体"/>
          <w:color w:val="000000"/>
          <w:lang w:val="en-US" w:eastAsia="zh-CN"/>
        </w:rPr>
      </w:pPr>
      <w:r>
        <w:rPr>
          <w:rFonts w:hint="eastAsia" w:hAnsi="宋体"/>
          <w:color w:val="000000"/>
          <w:lang w:val="en-US" w:eastAsia="zh-CN"/>
        </w:rPr>
        <w:t>（8）所有苗木为原生苗。</w:t>
      </w:r>
    </w:p>
    <w:p>
      <w:pPr>
        <w:spacing w:line="500" w:lineRule="exact"/>
        <w:ind w:firstLine="219" w:firstLineChars="100"/>
        <w:rPr>
          <w:rFonts w:hint="eastAsia" w:hAnsi="宋体"/>
          <w:color w:val="000000"/>
        </w:rPr>
      </w:pPr>
      <w:r>
        <w:rPr>
          <w:rFonts w:hint="eastAsia" w:hAnsi="宋体"/>
          <w:color w:val="000000"/>
          <w:lang w:val="en-US" w:eastAsia="zh-CN"/>
        </w:rPr>
        <w:t>2、</w:t>
      </w:r>
      <w:r>
        <w:rPr>
          <w:rFonts w:hint="eastAsia" w:hAnsi="宋体"/>
          <w:color w:val="000000"/>
        </w:rPr>
        <w:t>交货时间、地点 </w:t>
      </w:r>
    </w:p>
    <w:p>
      <w:pPr>
        <w:spacing w:line="500" w:lineRule="exact"/>
        <w:ind w:firstLine="219" w:firstLineChars="100"/>
        <w:rPr>
          <w:rFonts w:hint="eastAsia" w:hAnsi="宋体"/>
          <w:color w:val="000000"/>
        </w:rPr>
      </w:pPr>
      <w:r>
        <w:rPr>
          <w:rFonts w:hint="eastAsia" w:hAnsi="宋体"/>
          <w:color w:val="000000"/>
          <w:lang w:eastAsia="zh-CN"/>
        </w:rPr>
        <w:t>（</w:t>
      </w:r>
      <w:r>
        <w:rPr>
          <w:rFonts w:hint="eastAsia" w:hAnsi="宋体"/>
          <w:color w:val="000000"/>
          <w:lang w:val="en-US" w:eastAsia="zh-CN"/>
        </w:rPr>
        <w:t>1</w:t>
      </w:r>
      <w:r>
        <w:rPr>
          <w:rFonts w:hint="eastAsia" w:hAnsi="宋体"/>
          <w:color w:val="000000"/>
          <w:lang w:eastAsia="zh-CN"/>
        </w:rPr>
        <w:t>）</w:t>
      </w:r>
      <w:r>
        <w:rPr>
          <w:rFonts w:hint="eastAsia" w:hAnsi="宋体"/>
          <w:color w:val="000000"/>
        </w:rPr>
        <w:t>（提）交货时间：合同签订生效后3日内交货到现场（经双方协商可提前送货）</w:t>
      </w:r>
    </w:p>
    <w:p>
      <w:pPr>
        <w:spacing w:line="500" w:lineRule="exact"/>
        <w:ind w:firstLine="219" w:firstLineChars="100"/>
        <w:rPr>
          <w:rFonts w:hint="eastAsia" w:hAnsi="宋体"/>
          <w:color w:val="000000"/>
        </w:rPr>
      </w:pPr>
      <w:r>
        <w:rPr>
          <w:rFonts w:hint="eastAsia" w:hAnsi="宋体"/>
          <w:color w:val="000000"/>
          <w:lang w:eastAsia="zh-CN"/>
        </w:rPr>
        <w:t>（</w:t>
      </w:r>
      <w:r>
        <w:rPr>
          <w:rFonts w:hint="eastAsia" w:hAnsi="宋体"/>
          <w:color w:val="000000"/>
          <w:lang w:val="en-US" w:eastAsia="zh-CN"/>
        </w:rPr>
        <w:t>2</w:t>
      </w:r>
      <w:r>
        <w:rPr>
          <w:rFonts w:hint="eastAsia" w:hAnsi="宋体"/>
          <w:color w:val="000000"/>
          <w:lang w:eastAsia="zh-CN"/>
        </w:rPr>
        <w:t>）</w:t>
      </w:r>
      <w:r>
        <w:rPr>
          <w:rFonts w:hint="eastAsia" w:hAnsi="宋体"/>
          <w:color w:val="000000"/>
        </w:rPr>
        <w:t>（提）交货地点：具体以</w:t>
      </w:r>
      <w:r>
        <w:rPr>
          <w:rFonts w:hint="eastAsia" w:hAnsi="宋体"/>
          <w:color w:val="000000"/>
          <w:lang w:val="en-US" w:eastAsia="zh-CN"/>
        </w:rPr>
        <w:t>需</w:t>
      </w:r>
      <w:r>
        <w:rPr>
          <w:rFonts w:hint="eastAsia" w:hAnsi="宋体"/>
          <w:color w:val="000000"/>
        </w:rPr>
        <w:t>方通知时间为准。</w:t>
      </w:r>
    </w:p>
    <w:p>
      <w:pPr>
        <w:spacing w:line="500" w:lineRule="exact"/>
        <w:ind w:firstLine="219" w:firstLineChars="100"/>
        <w:rPr>
          <w:rFonts w:hint="eastAsia" w:hAnsi="宋体"/>
          <w:color w:val="000000"/>
        </w:rPr>
      </w:pPr>
      <w:r>
        <w:rPr>
          <w:rFonts w:hint="eastAsia" w:hAnsi="宋体"/>
          <w:color w:val="000000"/>
          <w:lang w:eastAsia="zh-CN"/>
        </w:rPr>
        <w:t>（</w:t>
      </w:r>
      <w:r>
        <w:rPr>
          <w:rFonts w:hint="eastAsia" w:hAnsi="宋体"/>
          <w:color w:val="000000"/>
          <w:lang w:val="en-US" w:eastAsia="zh-CN"/>
        </w:rPr>
        <w:t>3</w:t>
      </w:r>
      <w:r>
        <w:rPr>
          <w:rFonts w:hint="eastAsia" w:hAnsi="宋体"/>
          <w:color w:val="000000"/>
          <w:lang w:eastAsia="zh-CN"/>
        </w:rPr>
        <w:t>）</w:t>
      </w:r>
      <w:r>
        <w:rPr>
          <w:rFonts w:hint="eastAsia" w:hAnsi="宋体"/>
          <w:color w:val="000000"/>
        </w:rPr>
        <w:t>苗木到货情况：苗木到场后，配合</w:t>
      </w:r>
      <w:r>
        <w:rPr>
          <w:rFonts w:hint="eastAsia" w:hAnsi="宋体"/>
          <w:color w:val="000000"/>
          <w:lang w:val="en-US" w:eastAsia="zh-CN"/>
        </w:rPr>
        <w:t>需</w:t>
      </w:r>
      <w:r>
        <w:rPr>
          <w:rFonts w:hint="eastAsia" w:hAnsi="宋体"/>
          <w:color w:val="000000"/>
        </w:rPr>
        <w:t>方将苗木卸在现场管理员指定的准确位置。</w:t>
      </w:r>
    </w:p>
    <w:p>
      <w:pPr>
        <w:spacing w:line="500" w:lineRule="exact"/>
        <w:ind w:firstLine="219" w:firstLineChars="100"/>
        <w:rPr>
          <w:rFonts w:hint="eastAsia" w:hAnsi="宋体"/>
          <w:color w:val="000000"/>
        </w:rPr>
      </w:pPr>
      <w:r>
        <w:rPr>
          <w:rFonts w:hint="eastAsia" w:hAnsi="宋体"/>
          <w:color w:val="000000"/>
          <w:lang w:val="en-US" w:eastAsia="zh-CN"/>
        </w:rPr>
        <w:t>3、</w:t>
      </w:r>
      <w:r>
        <w:rPr>
          <w:rFonts w:hint="eastAsia" w:hAnsi="宋体"/>
          <w:color w:val="000000"/>
        </w:rPr>
        <w:t>运输方法及运费承担 </w:t>
      </w:r>
    </w:p>
    <w:p>
      <w:pPr>
        <w:spacing w:line="500" w:lineRule="exact"/>
        <w:ind w:firstLine="219" w:firstLineChars="100"/>
        <w:rPr>
          <w:rFonts w:hint="eastAsia" w:hAnsi="宋体"/>
          <w:color w:val="000000"/>
        </w:rPr>
      </w:pPr>
      <w:r>
        <w:rPr>
          <w:rFonts w:hint="eastAsia" w:hAnsi="宋体"/>
          <w:color w:val="000000"/>
        </w:rPr>
        <w:t>汽运，苗木运输途中，必须采取保湿、降温和通风措施，严防日晒。根据苗木规格确定运输量，苗木装卸时应轻拿轻放，不得损伤苗木或造成土球破损。</w:t>
      </w:r>
    </w:p>
    <w:p>
      <w:pPr>
        <w:spacing w:line="500" w:lineRule="exact"/>
        <w:ind w:firstLine="219" w:firstLineChars="100"/>
        <w:rPr>
          <w:rFonts w:hint="eastAsia" w:hAnsi="宋体"/>
          <w:color w:val="000000"/>
        </w:rPr>
      </w:pPr>
      <w:r>
        <w:rPr>
          <w:rFonts w:hint="eastAsia" w:hAnsi="宋体"/>
          <w:color w:val="000000"/>
          <w:lang w:val="en-US" w:eastAsia="zh-CN"/>
        </w:rPr>
        <w:t>4、</w:t>
      </w:r>
      <w:r>
        <w:rPr>
          <w:rFonts w:hint="eastAsia" w:hAnsi="宋体"/>
          <w:color w:val="000000"/>
        </w:rPr>
        <w:t>验收标准、方法及异议解决方式</w:t>
      </w:r>
    </w:p>
    <w:p>
      <w:pPr>
        <w:spacing w:line="500" w:lineRule="exact"/>
        <w:ind w:firstLine="219" w:firstLineChars="100"/>
        <w:rPr>
          <w:rFonts w:hint="eastAsia" w:hAnsi="宋体"/>
          <w:color w:val="000000"/>
        </w:rPr>
      </w:pPr>
      <w:r>
        <w:rPr>
          <w:rFonts w:hint="eastAsia" w:hAnsi="宋体"/>
          <w:color w:val="000000"/>
          <w:lang w:eastAsia="zh-CN"/>
        </w:rPr>
        <w:t>（</w:t>
      </w:r>
      <w:r>
        <w:rPr>
          <w:rFonts w:hint="eastAsia" w:hAnsi="宋体"/>
          <w:color w:val="000000"/>
          <w:lang w:val="en-US" w:eastAsia="zh-CN"/>
        </w:rPr>
        <w:t>1</w:t>
      </w:r>
      <w:r>
        <w:rPr>
          <w:rFonts w:hint="eastAsia" w:hAnsi="宋体"/>
          <w:color w:val="000000"/>
          <w:lang w:eastAsia="zh-CN"/>
        </w:rPr>
        <w:t>）</w:t>
      </w:r>
      <w:r>
        <w:rPr>
          <w:rFonts w:hint="eastAsia" w:hAnsi="宋体"/>
          <w:color w:val="000000"/>
        </w:rPr>
        <w:t>验收标准参照</w:t>
      </w:r>
      <w:r>
        <w:rPr>
          <w:rFonts w:hint="eastAsia" w:hAnsi="宋体"/>
          <w:color w:val="000000"/>
          <w:lang w:val="en-US" w:eastAsia="zh-CN"/>
        </w:rPr>
        <w:t>需求清单</w:t>
      </w:r>
      <w:r>
        <w:rPr>
          <w:rFonts w:hint="eastAsia" w:hAnsi="宋体"/>
          <w:color w:val="000000"/>
        </w:rPr>
        <w:t>、</w:t>
      </w:r>
      <w:r>
        <w:rPr>
          <w:rFonts w:hint="eastAsia" w:hAnsi="宋体"/>
          <w:color w:val="000000"/>
          <w:lang w:val="en-US" w:eastAsia="zh-CN"/>
        </w:rPr>
        <w:t>质量要求与技术标准</w:t>
      </w:r>
      <w:r>
        <w:rPr>
          <w:rFonts w:hint="eastAsia" w:hAnsi="宋体"/>
          <w:color w:val="000000"/>
        </w:rPr>
        <w:t>。</w:t>
      </w:r>
    </w:p>
    <w:p>
      <w:pPr>
        <w:spacing w:line="500" w:lineRule="exact"/>
        <w:ind w:firstLine="219" w:firstLineChars="100"/>
        <w:rPr>
          <w:rFonts w:hint="eastAsia" w:hAnsi="宋体"/>
          <w:color w:val="000000"/>
        </w:rPr>
      </w:pPr>
      <w:r>
        <w:rPr>
          <w:rFonts w:hint="eastAsia" w:hAnsi="宋体"/>
          <w:color w:val="000000"/>
          <w:lang w:eastAsia="zh-CN"/>
        </w:rPr>
        <w:t>（</w:t>
      </w:r>
      <w:r>
        <w:rPr>
          <w:rFonts w:hint="eastAsia" w:hAnsi="宋体"/>
          <w:color w:val="000000"/>
          <w:lang w:val="en-US" w:eastAsia="zh-CN"/>
        </w:rPr>
        <w:t>2</w:t>
      </w:r>
      <w:r>
        <w:rPr>
          <w:rFonts w:hint="eastAsia" w:hAnsi="宋体"/>
          <w:color w:val="000000"/>
          <w:lang w:eastAsia="zh-CN"/>
        </w:rPr>
        <w:t>）</w:t>
      </w:r>
      <w:r>
        <w:rPr>
          <w:rFonts w:hint="eastAsia" w:hAnsi="宋体"/>
          <w:color w:val="000000"/>
        </w:rPr>
        <w:t>苗木验收方法：</w:t>
      </w:r>
    </w:p>
    <w:p>
      <w:pPr>
        <w:spacing w:line="500" w:lineRule="exact"/>
        <w:ind w:firstLine="219" w:firstLineChars="100"/>
        <w:rPr>
          <w:rFonts w:hint="eastAsia" w:hAnsi="宋体"/>
          <w:color w:val="000000"/>
        </w:rPr>
      </w:pPr>
      <w:r>
        <w:rPr>
          <w:rFonts w:hint="eastAsia" w:hAnsi="宋体"/>
          <w:color w:val="000000"/>
        </w:rPr>
        <w:t>苗木规格检验</w:t>
      </w:r>
    </w:p>
    <w:p>
      <w:pPr>
        <w:spacing w:line="500" w:lineRule="exact"/>
        <w:ind w:firstLine="219" w:firstLineChars="100"/>
        <w:rPr>
          <w:rFonts w:hint="eastAsia" w:hAnsi="宋体"/>
          <w:color w:val="000000"/>
        </w:rPr>
      </w:pPr>
      <w:r>
        <w:rPr>
          <w:rFonts w:hint="eastAsia" w:hAnsi="宋体"/>
          <w:color w:val="000000"/>
        </w:rPr>
        <w:t>　</w:t>
      </w:r>
      <w:r>
        <w:rPr>
          <w:rFonts w:hint="eastAsia" w:hAnsi="宋体"/>
          <w:color w:val="000000"/>
          <w:lang w:val="en-US" w:eastAsia="zh-CN"/>
        </w:rPr>
        <w:t>①</w:t>
      </w:r>
      <w:r>
        <w:rPr>
          <w:rFonts w:hint="eastAsia" w:hAnsi="宋体"/>
          <w:color w:val="000000"/>
        </w:rPr>
        <w:t>由质检人员使用专业的验收工具进行测量，对苗木的干径、冠径、地径、高度等规格进行验收，读数精确到1厘米。</w:t>
      </w:r>
    </w:p>
    <w:p>
      <w:pPr>
        <w:spacing w:line="500" w:lineRule="exact"/>
        <w:ind w:firstLine="219" w:firstLineChars="100"/>
        <w:rPr>
          <w:rFonts w:hint="eastAsia" w:hAnsi="宋体"/>
          <w:color w:val="000000"/>
        </w:rPr>
      </w:pPr>
      <w:r>
        <w:rPr>
          <w:rFonts w:hint="eastAsia" w:hAnsi="宋体"/>
          <w:color w:val="000000"/>
        </w:rPr>
        <w:t>　</w:t>
      </w:r>
      <w:r>
        <w:rPr>
          <w:rFonts w:hint="eastAsia" w:hAnsi="宋体"/>
          <w:color w:val="000000"/>
          <w:lang w:val="en-US" w:eastAsia="zh-CN"/>
        </w:rPr>
        <w:t>②</w:t>
      </w:r>
      <w:r>
        <w:rPr>
          <w:rFonts w:hint="eastAsia" w:hAnsi="宋体"/>
          <w:color w:val="000000"/>
        </w:rPr>
        <w:t>土球包装：以钢卷尺或木制直尺测量包装体积，读数精确到1厘米。</w:t>
      </w:r>
    </w:p>
    <w:p>
      <w:pPr>
        <w:spacing w:line="500" w:lineRule="exact"/>
        <w:ind w:firstLine="219" w:firstLineChars="100"/>
        <w:rPr>
          <w:rFonts w:hint="eastAsia" w:hAnsi="宋体"/>
          <w:color w:val="000000"/>
        </w:rPr>
      </w:pPr>
      <w:r>
        <w:rPr>
          <w:rFonts w:hint="eastAsia" w:hAnsi="宋体"/>
          <w:color w:val="000000"/>
        </w:rPr>
        <w:t>苗木数量检验　　</w:t>
      </w:r>
    </w:p>
    <w:p>
      <w:pPr>
        <w:spacing w:line="500" w:lineRule="exact"/>
        <w:ind w:firstLine="219" w:firstLineChars="100"/>
        <w:rPr>
          <w:rFonts w:hint="eastAsia" w:hAnsi="宋体"/>
          <w:color w:val="000000"/>
        </w:rPr>
      </w:pPr>
      <w:r>
        <w:rPr>
          <w:rFonts w:hint="eastAsia" w:hAnsi="宋体"/>
          <w:color w:val="000000"/>
        </w:rPr>
        <w:t>　　　以质检人员实际清点数量为准。</w:t>
      </w:r>
    </w:p>
    <w:p>
      <w:pPr>
        <w:spacing w:line="500" w:lineRule="exact"/>
        <w:ind w:firstLine="219" w:firstLineChars="100"/>
        <w:rPr>
          <w:rFonts w:hint="eastAsia" w:hAnsi="宋体"/>
          <w:color w:val="000000"/>
        </w:rPr>
      </w:pPr>
      <w:r>
        <w:rPr>
          <w:rFonts w:hint="eastAsia" w:hAnsi="宋体"/>
          <w:color w:val="000000"/>
        </w:rPr>
        <w:t>苗木质量检验</w:t>
      </w:r>
    </w:p>
    <w:p>
      <w:pPr>
        <w:spacing w:line="500" w:lineRule="exact"/>
        <w:ind w:firstLine="219" w:firstLineChars="100"/>
        <w:rPr>
          <w:rFonts w:hint="eastAsia" w:hAnsi="宋体"/>
          <w:color w:val="000000"/>
        </w:rPr>
      </w:pPr>
      <w:r>
        <w:rPr>
          <w:rFonts w:hint="eastAsia" w:hAnsi="宋体"/>
          <w:color w:val="000000"/>
        </w:rPr>
        <w:t>　　苗木质量检验包括对顶芽、木质化程度等检验，进行随机抽样，异议的问题以现场质检员验收为准。</w:t>
      </w:r>
    </w:p>
    <w:p>
      <w:pPr>
        <w:spacing w:line="500" w:lineRule="exact"/>
        <w:ind w:firstLine="219" w:firstLineChars="100"/>
        <w:rPr>
          <w:rFonts w:hint="eastAsia" w:hAnsi="宋体"/>
          <w:color w:val="000000"/>
        </w:rPr>
      </w:pPr>
      <w:r>
        <w:rPr>
          <w:rFonts w:hint="eastAsia" w:hAnsi="宋体"/>
          <w:color w:val="000000"/>
          <w:lang w:val="en-US" w:eastAsia="zh-CN"/>
        </w:rPr>
        <w:t>5、</w:t>
      </w:r>
      <w:r>
        <w:rPr>
          <w:rFonts w:hint="eastAsia" w:hAnsi="宋体"/>
          <w:color w:val="000000"/>
        </w:rPr>
        <w:t>苗木单价及卸货费用</w:t>
      </w:r>
    </w:p>
    <w:p>
      <w:pPr>
        <w:spacing w:line="500" w:lineRule="exact"/>
        <w:ind w:firstLine="219" w:firstLineChars="100"/>
        <w:rPr>
          <w:rFonts w:hint="eastAsia" w:hAnsi="宋体"/>
          <w:color w:val="000000"/>
        </w:rPr>
      </w:pPr>
      <w:r>
        <w:rPr>
          <w:rFonts w:hint="eastAsia" w:hAnsi="宋体"/>
          <w:color w:val="000000"/>
        </w:rPr>
        <w:t>　　苗木单价为苗木到场指定地点的单价，包含起苗、包装、装苗、运输、税金等一切费用。</w:t>
      </w:r>
    </w:p>
    <w:p>
      <w:pPr>
        <w:spacing w:line="500" w:lineRule="exact"/>
        <w:ind w:firstLine="219" w:firstLineChars="100"/>
        <w:rPr>
          <w:rFonts w:hint="eastAsia" w:hAnsi="宋体"/>
          <w:color w:val="000000"/>
        </w:rPr>
      </w:pPr>
      <w:r>
        <w:rPr>
          <w:rFonts w:hint="eastAsia" w:hAnsi="宋体"/>
          <w:color w:val="000000"/>
          <w:lang w:val="en-US" w:eastAsia="zh-CN"/>
        </w:rPr>
        <w:t>6、</w:t>
      </w:r>
      <w:r>
        <w:rPr>
          <w:rFonts w:hint="eastAsia" w:hAnsi="宋体"/>
          <w:color w:val="000000"/>
        </w:rPr>
        <w:t>结算方式</w:t>
      </w:r>
    </w:p>
    <w:p>
      <w:pPr>
        <w:spacing w:line="500" w:lineRule="exact"/>
        <w:ind w:firstLine="219" w:firstLineChars="100"/>
        <w:rPr>
          <w:rFonts w:hint="eastAsia" w:hAnsi="宋体"/>
          <w:color w:val="000000"/>
        </w:rPr>
      </w:pPr>
      <w:r>
        <w:rPr>
          <w:rFonts w:hint="eastAsia" w:hAnsi="宋体"/>
          <w:color w:val="000000"/>
        </w:rPr>
        <w:t>　</w:t>
      </w:r>
      <w:r>
        <w:rPr>
          <w:rFonts w:hint="eastAsia" w:hAnsi="宋体"/>
          <w:color w:val="000000"/>
          <w:lang w:eastAsia="zh-CN"/>
        </w:rPr>
        <w:t>（</w:t>
      </w:r>
      <w:r>
        <w:rPr>
          <w:rFonts w:hint="eastAsia" w:hAnsi="宋体"/>
          <w:color w:val="000000"/>
          <w:lang w:val="en-US" w:eastAsia="zh-CN"/>
        </w:rPr>
        <w:t>1</w:t>
      </w:r>
      <w:r>
        <w:rPr>
          <w:rFonts w:hint="eastAsia" w:hAnsi="宋体"/>
          <w:color w:val="000000"/>
          <w:lang w:eastAsia="zh-CN"/>
        </w:rPr>
        <w:t>）</w:t>
      </w:r>
      <w:r>
        <w:rPr>
          <w:rFonts w:hint="eastAsia" w:hAnsi="宋体"/>
          <w:color w:val="000000"/>
        </w:rPr>
        <w:t>苗木到场经验收合格后</w:t>
      </w:r>
      <w:r>
        <w:rPr>
          <w:rFonts w:hint="eastAsia" w:hAnsi="宋体"/>
          <w:color w:val="000000"/>
          <w:lang w:val="en-US" w:eastAsia="zh-CN"/>
        </w:rPr>
        <w:t>两个</w:t>
      </w:r>
      <w:r>
        <w:rPr>
          <w:rFonts w:hint="eastAsia" w:hAnsi="宋体"/>
          <w:color w:val="000000"/>
        </w:rPr>
        <w:t>月内一次付清（转帐）。</w:t>
      </w:r>
    </w:p>
    <w:p>
      <w:pPr>
        <w:spacing w:line="500" w:lineRule="exact"/>
        <w:ind w:firstLine="219" w:firstLineChars="100"/>
        <w:rPr>
          <w:rFonts w:hint="eastAsia" w:hAnsi="宋体"/>
          <w:color w:val="000000"/>
        </w:rPr>
      </w:pPr>
      <w:r>
        <w:rPr>
          <w:rFonts w:hint="eastAsia" w:hAnsi="宋体"/>
          <w:color w:val="000000"/>
          <w:lang w:eastAsia="zh-CN"/>
        </w:rPr>
        <w:t>（</w:t>
      </w:r>
      <w:r>
        <w:rPr>
          <w:rFonts w:hint="eastAsia" w:hAnsi="宋体"/>
          <w:color w:val="000000"/>
          <w:lang w:val="en-US" w:eastAsia="zh-CN"/>
        </w:rPr>
        <w:t>2</w:t>
      </w:r>
      <w:r>
        <w:rPr>
          <w:rFonts w:hint="eastAsia" w:hAnsi="宋体"/>
          <w:color w:val="000000"/>
          <w:lang w:eastAsia="zh-CN"/>
        </w:rPr>
        <w:t>）</w:t>
      </w:r>
      <w:r>
        <w:rPr>
          <w:rFonts w:hint="eastAsia" w:hAnsi="宋体"/>
          <w:color w:val="000000"/>
        </w:rPr>
        <w:t>合同需要写明</w:t>
      </w:r>
      <w:r>
        <w:rPr>
          <w:rFonts w:hint="eastAsia" w:hAnsi="宋体"/>
          <w:color w:val="000000"/>
          <w:lang w:val="en-US" w:eastAsia="zh-CN"/>
        </w:rPr>
        <w:t>需</w:t>
      </w:r>
      <w:r>
        <w:rPr>
          <w:rFonts w:hint="eastAsia" w:hAnsi="宋体"/>
          <w:color w:val="000000"/>
        </w:rPr>
        <w:t>方与</w:t>
      </w:r>
      <w:r>
        <w:rPr>
          <w:rFonts w:hint="eastAsia" w:hAnsi="宋体"/>
          <w:color w:val="000000"/>
          <w:lang w:val="en-US" w:eastAsia="zh-CN"/>
        </w:rPr>
        <w:t>供方，付款时，供方需提供</w:t>
      </w:r>
      <w:r>
        <w:rPr>
          <w:rFonts w:hint="eastAsia" w:hAnsi="宋体"/>
          <w:color w:val="000000"/>
        </w:rPr>
        <w:t>农产</w:t>
      </w:r>
      <w:r>
        <w:rPr>
          <w:rFonts w:hint="eastAsia" w:hAnsi="宋体"/>
          <w:color w:val="000000"/>
          <w:lang w:val="en-US" w:eastAsia="zh-CN"/>
        </w:rPr>
        <w:t>品增值税</w:t>
      </w:r>
      <w:r>
        <w:rPr>
          <w:rFonts w:hint="eastAsia" w:hAnsi="宋体"/>
          <w:color w:val="000000"/>
        </w:rPr>
        <w:t>免税普票</w:t>
      </w:r>
      <w:r>
        <w:rPr>
          <w:rFonts w:hint="eastAsia" w:hAnsi="宋体"/>
          <w:color w:val="000000"/>
          <w:lang w:val="en-US" w:eastAsia="zh-CN"/>
        </w:rPr>
        <w:t>及自产自销证明,如不能提供相应自产自销证明，则供方需提供增值税专用发票。</w:t>
      </w:r>
    </w:p>
    <w:p>
      <w:pPr>
        <w:spacing w:line="500" w:lineRule="exact"/>
        <w:ind w:firstLine="219" w:firstLineChars="100"/>
        <w:rPr>
          <w:rFonts w:hint="eastAsia" w:hAnsi="宋体"/>
          <w:color w:val="000000"/>
        </w:rPr>
      </w:pPr>
      <w:r>
        <w:rPr>
          <w:rFonts w:hint="eastAsia" w:hAnsi="宋体"/>
          <w:color w:val="000000"/>
          <w:lang w:val="en-US" w:eastAsia="zh-CN"/>
        </w:rPr>
        <w:t>7、</w:t>
      </w:r>
      <w:r>
        <w:rPr>
          <w:rFonts w:hint="eastAsia" w:hAnsi="宋体"/>
          <w:color w:val="000000"/>
        </w:rPr>
        <w:t>如需提供担保、另立合同担保书，作为本合同附件具有同等法律效应。</w:t>
      </w:r>
    </w:p>
    <w:p>
      <w:pPr>
        <w:spacing w:line="500" w:lineRule="exact"/>
        <w:ind w:firstLine="219" w:firstLineChars="100"/>
        <w:rPr>
          <w:rFonts w:hint="eastAsia" w:hAnsi="宋体"/>
          <w:color w:val="000000"/>
        </w:rPr>
      </w:pPr>
      <w:r>
        <w:rPr>
          <w:rFonts w:hint="eastAsia" w:hAnsi="宋体"/>
          <w:color w:val="000000"/>
          <w:lang w:val="en-US" w:eastAsia="zh-CN"/>
        </w:rPr>
        <w:t>8、供</w:t>
      </w:r>
      <w:r>
        <w:rPr>
          <w:rFonts w:hint="eastAsia" w:hAnsi="宋体"/>
          <w:color w:val="000000"/>
        </w:rPr>
        <w:t>方的违约责任 </w:t>
      </w:r>
    </w:p>
    <w:p>
      <w:pPr>
        <w:spacing w:line="500" w:lineRule="exact"/>
        <w:ind w:firstLine="219" w:firstLineChars="100"/>
        <w:rPr>
          <w:rFonts w:hint="eastAsia" w:hAnsi="宋体"/>
          <w:color w:val="000000"/>
        </w:rPr>
      </w:pPr>
      <w:r>
        <w:rPr>
          <w:rFonts w:hint="eastAsia" w:hAnsi="宋体"/>
          <w:color w:val="000000"/>
        </w:rPr>
        <w:t></w:t>
      </w:r>
      <w:r>
        <w:rPr>
          <w:rFonts w:hint="eastAsia" w:hAnsi="宋体"/>
          <w:color w:val="000000"/>
          <w:lang w:eastAsia="zh-CN"/>
        </w:rPr>
        <w:t>（</w:t>
      </w:r>
      <w:r>
        <w:rPr>
          <w:rFonts w:hint="eastAsia" w:hAnsi="宋体"/>
          <w:color w:val="000000"/>
          <w:lang w:val="en-US" w:eastAsia="zh-CN"/>
        </w:rPr>
        <w:t>1</w:t>
      </w:r>
      <w:r>
        <w:rPr>
          <w:rFonts w:hint="eastAsia" w:hAnsi="宋体"/>
          <w:color w:val="000000"/>
          <w:lang w:eastAsia="zh-CN"/>
        </w:rPr>
        <w:t>）</w:t>
      </w:r>
      <w:r>
        <w:rPr>
          <w:rFonts w:hint="eastAsia" w:hAnsi="宋体"/>
          <w:color w:val="000000"/>
          <w:lang w:val="en-US" w:eastAsia="zh-CN"/>
        </w:rPr>
        <w:t>供方</w:t>
      </w:r>
      <w:r>
        <w:rPr>
          <w:rFonts w:hint="eastAsia" w:hAnsi="宋体"/>
          <w:color w:val="000000"/>
        </w:rPr>
        <w:t>未按</w:t>
      </w:r>
      <w:r>
        <w:rPr>
          <w:rFonts w:hint="eastAsia" w:hAnsi="宋体"/>
          <w:color w:val="000000"/>
          <w:lang w:val="en-US" w:eastAsia="zh-CN"/>
        </w:rPr>
        <w:t>需</w:t>
      </w:r>
      <w:r>
        <w:rPr>
          <w:rFonts w:hint="eastAsia" w:hAnsi="宋体"/>
          <w:color w:val="000000"/>
        </w:rPr>
        <w:t>方通知时间交货，每逾期1天，应向</w:t>
      </w:r>
      <w:r>
        <w:rPr>
          <w:rFonts w:hint="eastAsia" w:hAnsi="宋体"/>
          <w:color w:val="000000"/>
          <w:lang w:val="en-US" w:eastAsia="zh-CN"/>
        </w:rPr>
        <w:t>需</w:t>
      </w:r>
      <w:r>
        <w:rPr>
          <w:rFonts w:hint="eastAsia" w:hAnsi="宋体"/>
          <w:color w:val="000000"/>
        </w:rPr>
        <w:t>方偿付迟交部分苗木总价值1％的违约金。 </w:t>
      </w:r>
    </w:p>
    <w:p>
      <w:pPr>
        <w:spacing w:line="500" w:lineRule="exact"/>
        <w:ind w:firstLine="219" w:firstLineChars="100"/>
        <w:rPr>
          <w:rFonts w:hint="default" w:hAnsi="宋体"/>
          <w:color w:val="000000"/>
          <w:lang w:val="en-US" w:eastAsia="zh-CN"/>
        </w:rPr>
      </w:pPr>
      <w:r>
        <w:rPr>
          <w:rFonts w:hint="eastAsia" w:hAnsi="宋体"/>
          <w:color w:val="000000"/>
        </w:rPr>
        <w:t></w:t>
      </w:r>
      <w:r>
        <w:rPr>
          <w:rFonts w:hint="eastAsia" w:hAnsi="宋体"/>
          <w:color w:val="000000"/>
          <w:lang w:eastAsia="zh-CN"/>
        </w:rPr>
        <w:t>（</w:t>
      </w:r>
      <w:r>
        <w:rPr>
          <w:rFonts w:hint="eastAsia" w:hAnsi="宋体"/>
          <w:color w:val="000000"/>
          <w:lang w:val="en-US" w:eastAsia="zh-CN"/>
        </w:rPr>
        <w:t>2</w:t>
      </w:r>
      <w:r>
        <w:rPr>
          <w:rFonts w:hint="eastAsia" w:hAnsi="宋体"/>
          <w:color w:val="000000"/>
          <w:lang w:eastAsia="zh-CN"/>
        </w:rPr>
        <w:t>）</w:t>
      </w:r>
      <w:r>
        <w:rPr>
          <w:rFonts w:hint="eastAsia" w:hAnsi="宋体"/>
          <w:color w:val="000000"/>
        </w:rPr>
        <w:t>供方规格、包装不符合合同规定，应当更换</w:t>
      </w:r>
      <w:r>
        <w:rPr>
          <w:rFonts w:hint="eastAsia" w:hAnsi="宋体"/>
          <w:color w:val="000000"/>
          <w:lang w:val="en-US" w:eastAsia="zh-CN"/>
        </w:rPr>
        <w:t>或直接拒收苗木，</w:t>
      </w:r>
      <w:r>
        <w:rPr>
          <w:rFonts w:hint="eastAsia" w:hAnsi="宋体"/>
          <w:color w:val="000000"/>
        </w:rPr>
        <w:t>所造成损失由供方自负。</w:t>
      </w:r>
    </w:p>
    <w:p>
      <w:pPr>
        <w:rPr>
          <w:rFonts w:hint="eastAsia" w:hAnsi="宋体"/>
          <w:color w:val="000000"/>
        </w:rPr>
      </w:pPr>
    </w:p>
    <w:p>
      <w:pPr>
        <w:rPr>
          <w:rFonts w:hint="eastAsia" w:hAnsi="宋体"/>
          <w:color w:val="000000"/>
        </w:rPr>
      </w:pPr>
    </w:p>
    <w:p>
      <w:pPr>
        <w:rPr>
          <w:rFonts w:hint="eastAsia" w:hAnsi="宋体"/>
          <w:color w:val="000000"/>
        </w:rPr>
      </w:pPr>
    </w:p>
    <w:p>
      <w:pPr>
        <w:pStyle w:val="2"/>
        <w:spacing w:before="480" w:after="260" w:line="500" w:lineRule="exact"/>
        <w:jc w:val="both"/>
        <w:rPr>
          <w:rFonts w:hAnsi="宋体"/>
          <w:b w:val="0"/>
          <w:bCs w:val="0"/>
          <w:color w:val="000000"/>
        </w:rPr>
      </w:pPr>
      <w:r>
        <w:rPr>
          <w:rFonts w:hint="eastAsia" w:hAnsi="宋体"/>
          <w:color w:val="000000"/>
        </w:rPr>
        <w:t>六、响应文件格式</w:t>
      </w:r>
      <w:bookmarkEnd w:id="57"/>
    </w:p>
    <w:p>
      <w:pPr>
        <w:spacing w:line="500" w:lineRule="exact"/>
        <w:jc w:val="center"/>
        <w:rPr>
          <w:rFonts w:hAnsi="宋体"/>
          <w:b/>
          <w:color w:val="000000"/>
          <w:sz w:val="32"/>
          <w:szCs w:val="24"/>
        </w:rPr>
      </w:pPr>
    </w:p>
    <w:p>
      <w:pPr>
        <w:spacing w:line="500" w:lineRule="exact"/>
        <w:jc w:val="center"/>
        <w:rPr>
          <w:rFonts w:hAnsi="宋体"/>
          <w:b/>
          <w:color w:val="000000"/>
          <w:sz w:val="32"/>
          <w:szCs w:val="24"/>
        </w:rPr>
      </w:pPr>
    </w:p>
    <w:p>
      <w:pPr>
        <w:spacing w:line="900" w:lineRule="exact"/>
        <w:rPr>
          <w:rFonts w:hAnsi="宋体"/>
          <w:b/>
          <w:color w:val="000000"/>
          <w:sz w:val="72"/>
          <w:szCs w:val="24"/>
        </w:rPr>
      </w:pPr>
    </w:p>
    <w:p>
      <w:pPr>
        <w:spacing w:line="900" w:lineRule="exact"/>
        <w:jc w:val="center"/>
        <w:rPr>
          <w:rFonts w:hAnsi="宋体"/>
          <w:b/>
          <w:color w:val="000000"/>
          <w:sz w:val="72"/>
          <w:szCs w:val="24"/>
        </w:rPr>
      </w:pPr>
      <w:r>
        <w:rPr>
          <w:rFonts w:hint="eastAsia" w:hAnsi="宋体"/>
          <w:b/>
          <w:color w:val="000000"/>
          <w:sz w:val="72"/>
          <w:szCs w:val="24"/>
        </w:rPr>
        <w:t>响</w:t>
      </w:r>
    </w:p>
    <w:p>
      <w:pPr>
        <w:spacing w:line="900" w:lineRule="exact"/>
        <w:jc w:val="center"/>
        <w:rPr>
          <w:rFonts w:hAnsi="宋体"/>
          <w:b/>
          <w:color w:val="000000"/>
          <w:sz w:val="72"/>
          <w:szCs w:val="24"/>
        </w:rPr>
      </w:pPr>
    </w:p>
    <w:p>
      <w:pPr>
        <w:spacing w:line="900" w:lineRule="exact"/>
        <w:jc w:val="center"/>
        <w:rPr>
          <w:rFonts w:hAnsi="宋体"/>
          <w:b/>
          <w:color w:val="000000"/>
          <w:sz w:val="72"/>
          <w:szCs w:val="24"/>
        </w:rPr>
      </w:pPr>
      <w:r>
        <w:rPr>
          <w:rFonts w:hint="eastAsia" w:hAnsi="宋体"/>
          <w:b/>
          <w:color w:val="000000"/>
          <w:sz w:val="72"/>
          <w:szCs w:val="24"/>
        </w:rPr>
        <w:t>应</w:t>
      </w:r>
    </w:p>
    <w:p>
      <w:pPr>
        <w:spacing w:line="900" w:lineRule="exact"/>
        <w:jc w:val="center"/>
        <w:rPr>
          <w:rFonts w:hAnsi="宋体"/>
          <w:b/>
          <w:color w:val="000000"/>
          <w:sz w:val="72"/>
          <w:szCs w:val="24"/>
        </w:rPr>
      </w:pPr>
    </w:p>
    <w:p>
      <w:pPr>
        <w:spacing w:line="900" w:lineRule="exact"/>
        <w:jc w:val="center"/>
        <w:rPr>
          <w:rFonts w:hAnsi="宋体"/>
          <w:b/>
          <w:color w:val="000000"/>
          <w:sz w:val="72"/>
          <w:szCs w:val="24"/>
        </w:rPr>
      </w:pPr>
      <w:r>
        <w:rPr>
          <w:rFonts w:hint="eastAsia" w:hAnsi="宋体"/>
          <w:b/>
          <w:color w:val="000000"/>
          <w:sz w:val="72"/>
          <w:szCs w:val="24"/>
        </w:rPr>
        <w:t>文</w:t>
      </w:r>
    </w:p>
    <w:p>
      <w:pPr>
        <w:spacing w:line="900" w:lineRule="exact"/>
        <w:jc w:val="center"/>
        <w:rPr>
          <w:rFonts w:hAnsi="宋体"/>
          <w:b/>
          <w:color w:val="000000"/>
          <w:sz w:val="72"/>
          <w:szCs w:val="24"/>
        </w:rPr>
      </w:pPr>
    </w:p>
    <w:p>
      <w:pPr>
        <w:jc w:val="center"/>
        <w:rPr>
          <w:rFonts w:hAnsi="宋体"/>
          <w:b/>
          <w:color w:val="000000"/>
          <w:sz w:val="72"/>
          <w:szCs w:val="24"/>
        </w:rPr>
      </w:pPr>
      <w:r>
        <w:rPr>
          <w:rFonts w:hint="eastAsia" w:hAnsi="宋体"/>
          <w:b/>
          <w:color w:val="000000"/>
          <w:sz w:val="72"/>
          <w:szCs w:val="24"/>
        </w:rPr>
        <w:t>件</w:t>
      </w:r>
    </w:p>
    <w:p>
      <w:pPr>
        <w:spacing w:afterLines="50"/>
        <w:jc w:val="center"/>
        <w:rPr>
          <w:rFonts w:hAnsi="宋体"/>
          <w:b/>
          <w:color w:val="000000"/>
          <w:sz w:val="72"/>
          <w:szCs w:val="24"/>
        </w:rPr>
      </w:pPr>
    </w:p>
    <w:p>
      <w:pPr>
        <w:spacing w:afterLines="50" w:line="500" w:lineRule="exact"/>
        <w:jc w:val="center"/>
        <w:rPr>
          <w:rFonts w:hAnsi="宋体"/>
          <w:b/>
          <w:color w:val="000000"/>
          <w:sz w:val="72"/>
          <w:szCs w:val="24"/>
        </w:rPr>
      </w:pPr>
    </w:p>
    <w:p>
      <w:pPr>
        <w:spacing w:afterLines="50" w:line="500" w:lineRule="exact"/>
        <w:jc w:val="center"/>
        <w:rPr>
          <w:rFonts w:hAnsi="宋体"/>
          <w:b/>
          <w:color w:val="000000"/>
          <w:sz w:val="72"/>
          <w:szCs w:val="24"/>
        </w:rPr>
      </w:pPr>
    </w:p>
    <w:p>
      <w:pPr>
        <w:spacing w:afterLines="50" w:line="500" w:lineRule="exact"/>
        <w:rPr>
          <w:rFonts w:hAnsi="宋体"/>
          <w:b/>
          <w:color w:val="000000"/>
          <w:sz w:val="32"/>
          <w:szCs w:val="24"/>
          <w:u w:val="single"/>
        </w:rPr>
      </w:pPr>
      <w:r>
        <w:rPr>
          <w:rFonts w:hint="eastAsia" w:hAnsi="宋体"/>
          <w:b/>
          <w:color w:val="000000"/>
          <w:sz w:val="32"/>
          <w:szCs w:val="24"/>
        </w:rPr>
        <w:t>供应商：</w:t>
      </w:r>
    </w:p>
    <w:p>
      <w:pPr>
        <w:spacing w:afterLines="50" w:line="500" w:lineRule="exact"/>
        <w:jc w:val="center"/>
        <w:rPr>
          <w:rFonts w:hAnsi="宋体"/>
          <w:color w:val="000000"/>
          <w:szCs w:val="24"/>
        </w:rPr>
      </w:pPr>
      <w:r>
        <w:rPr>
          <w:rFonts w:hint="eastAsia" w:hAnsi="宋体"/>
          <w:b/>
          <w:color w:val="000000"/>
          <w:sz w:val="32"/>
          <w:szCs w:val="24"/>
        </w:rPr>
        <w:t xml:space="preserve"> 年     月     日</w:t>
      </w:r>
    </w:p>
    <w:p>
      <w:pPr>
        <w:spacing w:line="360" w:lineRule="auto"/>
        <w:jc w:val="center"/>
        <w:rPr>
          <w:rFonts w:hAnsi="宋体"/>
          <w:b/>
          <w:color w:val="000000"/>
        </w:rPr>
      </w:pPr>
      <w:r>
        <w:rPr>
          <w:rFonts w:hAnsi="宋体"/>
          <w:bCs/>
          <w:color w:val="000000"/>
          <w:sz w:val="28"/>
          <w:szCs w:val="24"/>
          <w:lang w:val="zh-CN"/>
        </w:rPr>
        <w:br w:type="page"/>
      </w:r>
      <w:bookmarkStart w:id="59" w:name="_Toc438648618"/>
      <w:r>
        <w:rPr>
          <w:rFonts w:hint="eastAsia" w:hAnsi="宋体" w:cs="宋体"/>
          <w:b/>
          <w:color w:val="000000"/>
          <w:szCs w:val="24"/>
        </w:rPr>
        <w:t>响应文件资料清单</w:t>
      </w:r>
    </w:p>
    <w:tbl>
      <w:tblPr>
        <w:tblStyle w:val="62"/>
        <w:tblW w:w="92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8"/>
        <w:gridCol w:w="5460"/>
        <w:gridCol w:w="2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58" w:type="dxa"/>
            <w:vAlign w:val="center"/>
          </w:tcPr>
          <w:p>
            <w:pPr>
              <w:spacing w:line="400" w:lineRule="exact"/>
              <w:jc w:val="center"/>
              <w:rPr>
                <w:rFonts w:hAnsi="宋体"/>
                <w:b/>
                <w:color w:val="000000"/>
              </w:rPr>
            </w:pPr>
            <w:r>
              <w:rPr>
                <w:rFonts w:hint="eastAsia" w:hAnsi="宋体"/>
                <w:b/>
                <w:color w:val="000000"/>
              </w:rPr>
              <w:t>序号</w:t>
            </w:r>
          </w:p>
        </w:tc>
        <w:tc>
          <w:tcPr>
            <w:tcW w:w="5460" w:type="dxa"/>
            <w:vAlign w:val="center"/>
          </w:tcPr>
          <w:p>
            <w:pPr>
              <w:spacing w:line="400" w:lineRule="exact"/>
              <w:jc w:val="center"/>
              <w:rPr>
                <w:rFonts w:hAnsi="宋体"/>
                <w:b/>
                <w:color w:val="000000"/>
              </w:rPr>
            </w:pPr>
            <w:r>
              <w:rPr>
                <w:rFonts w:hint="eastAsia" w:hAnsi="宋体"/>
                <w:b/>
                <w:color w:val="000000"/>
              </w:rPr>
              <w:t>资料名称</w:t>
            </w:r>
          </w:p>
        </w:tc>
        <w:tc>
          <w:tcPr>
            <w:tcW w:w="2625" w:type="dxa"/>
            <w:vAlign w:val="center"/>
          </w:tcPr>
          <w:p>
            <w:pPr>
              <w:spacing w:line="400" w:lineRule="exact"/>
              <w:jc w:val="center"/>
              <w:rPr>
                <w:rFonts w:hAnsi="宋体"/>
                <w:b/>
                <w:color w:val="000000"/>
              </w:rPr>
            </w:pPr>
            <w:r>
              <w:rPr>
                <w:rFonts w:hint="eastAsia" w:hAnsi="宋体"/>
                <w:b/>
                <w:color w:val="00000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58" w:type="dxa"/>
            <w:vAlign w:val="center"/>
          </w:tcPr>
          <w:p>
            <w:pPr>
              <w:spacing w:before="50" w:after="50" w:line="360" w:lineRule="auto"/>
              <w:jc w:val="center"/>
              <w:rPr>
                <w:rFonts w:hAnsi="宋体"/>
                <w:color w:val="000000"/>
              </w:rPr>
            </w:pPr>
            <w:r>
              <w:rPr>
                <w:rFonts w:hint="eastAsia" w:hAnsi="宋体"/>
                <w:color w:val="000000"/>
                <w:lang w:val="zh-CN"/>
              </w:rPr>
              <w:t>一</w:t>
            </w:r>
          </w:p>
        </w:tc>
        <w:tc>
          <w:tcPr>
            <w:tcW w:w="5460" w:type="dxa"/>
            <w:vAlign w:val="center"/>
          </w:tcPr>
          <w:p>
            <w:pPr>
              <w:jc w:val="left"/>
              <w:rPr>
                <w:rFonts w:hAnsi="宋体"/>
                <w:color w:val="000000"/>
                <w:u w:val="single"/>
              </w:rPr>
            </w:pPr>
            <w:r>
              <w:rPr>
                <w:rFonts w:hint="eastAsia" w:hAnsi="宋体"/>
                <w:bCs/>
                <w:color w:val="000000"/>
              </w:rPr>
              <w:t>报价表</w:t>
            </w:r>
          </w:p>
        </w:tc>
        <w:tc>
          <w:tcPr>
            <w:tcW w:w="2625" w:type="dxa"/>
            <w:vAlign w:val="center"/>
          </w:tcPr>
          <w:p>
            <w:pPr>
              <w:spacing w:line="360" w:lineRule="auto"/>
              <w:rPr>
                <w:rFonts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58" w:type="dxa"/>
            <w:vAlign w:val="center"/>
          </w:tcPr>
          <w:p>
            <w:pPr>
              <w:spacing w:before="50" w:after="50" w:line="360" w:lineRule="auto"/>
              <w:jc w:val="center"/>
              <w:rPr>
                <w:rFonts w:hAnsi="宋体"/>
                <w:color w:val="000000"/>
                <w:lang w:val="zh-CN"/>
              </w:rPr>
            </w:pPr>
            <w:r>
              <w:rPr>
                <w:rFonts w:hint="eastAsia" w:hAnsi="宋体"/>
                <w:color w:val="000000"/>
                <w:lang w:val="zh-CN"/>
              </w:rPr>
              <w:t>二</w:t>
            </w:r>
          </w:p>
        </w:tc>
        <w:tc>
          <w:tcPr>
            <w:tcW w:w="5460" w:type="dxa"/>
            <w:vAlign w:val="center"/>
          </w:tcPr>
          <w:p>
            <w:pPr>
              <w:jc w:val="left"/>
              <w:rPr>
                <w:rFonts w:hAnsi="宋体"/>
                <w:bCs/>
                <w:color w:val="000000"/>
              </w:rPr>
            </w:pPr>
            <w:r>
              <w:rPr>
                <w:rFonts w:hint="eastAsia" w:hAnsi="宋体"/>
                <w:color w:val="000000"/>
              </w:rPr>
              <w:t>供应商情况综合简介</w:t>
            </w:r>
          </w:p>
        </w:tc>
        <w:tc>
          <w:tcPr>
            <w:tcW w:w="2625" w:type="dxa"/>
            <w:vAlign w:val="center"/>
          </w:tcPr>
          <w:p>
            <w:pPr>
              <w:spacing w:line="360" w:lineRule="auto"/>
              <w:rPr>
                <w:rFonts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58" w:type="dxa"/>
            <w:vAlign w:val="center"/>
          </w:tcPr>
          <w:p>
            <w:pPr>
              <w:spacing w:before="50" w:after="50" w:line="360" w:lineRule="auto"/>
              <w:jc w:val="center"/>
              <w:rPr>
                <w:rFonts w:hAnsi="宋体"/>
                <w:color w:val="000000"/>
                <w:lang w:val="zh-CN"/>
              </w:rPr>
            </w:pPr>
            <w:r>
              <w:rPr>
                <w:rFonts w:hint="eastAsia" w:hAnsi="宋体"/>
                <w:color w:val="000000"/>
                <w:lang w:val="zh-CN"/>
              </w:rPr>
              <w:t>三</w:t>
            </w:r>
          </w:p>
        </w:tc>
        <w:tc>
          <w:tcPr>
            <w:tcW w:w="5460" w:type="dxa"/>
            <w:vAlign w:val="center"/>
          </w:tcPr>
          <w:p>
            <w:pPr>
              <w:jc w:val="left"/>
              <w:rPr>
                <w:rFonts w:hAnsi="宋体"/>
                <w:bCs/>
                <w:color w:val="000000"/>
              </w:rPr>
            </w:pPr>
            <w:r>
              <w:rPr>
                <w:rFonts w:hint="eastAsia" w:hAnsi="宋体"/>
                <w:bCs/>
                <w:color w:val="000000"/>
              </w:rPr>
              <w:t>投标响应函</w:t>
            </w:r>
          </w:p>
        </w:tc>
        <w:tc>
          <w:tcPr>
            <w:tcW w:w="2625" w:type="dxa"/>
            <w:vAlign w:val="center"/>
          </w:tcPr>
          <w:p>
            <w:pPr>
              <w:spacing w:line="360" w:lineRule="auto"/>
              <w:rPr>
                <w:rFonts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58" w:type="dxa"/>
            <w:vAlign w:val="center"/>
          </w:tcPr>
          <w:p>
            <w:pPr>
              <w:spacing w:before="50" w:after="50" w:line="360" w:lineRule="auto"/>
              <w:jc w:val="center"/>
              <w:rPr>
                <w:rFonts w:hAnsi="宋体"/>
                <w:color w:val="000000"/>
              </w:rPr>
            </w:pPr>
            <w:r>
              <w:rPr>
                <w:rFonts w:hint="eastAsia" w:hAnsi="宋体"/>
                <w:color w:val="000000"/>
                <w:lang w:val="zh-CN"/>
              </w:rPr>
              <w:t>四</w:t>
            </w:r>
          </w:p>
        </w:tc>
        <w:tc>
          <w:tcPr>
            <w:tcW w:w="5460" w:type="dxa"/>
            <w:vAlign w:val="center"/>
          </w:tcPr>
          <w:p>
            <w:pPr>
              <w:autoSpaceDE w:val="0"/>
              <w:autoSpaceDN w:val="0"/>
              <w:adjustRightInd w:val="0"/>
              <w:spacing w:line="360" w:lineRule="auto"/>
              <w:jc w:val="left"/>
              <w:rPr>
                <w:rFonts w:hAnsi="宋体"/>
                <w:bCs/>
                <w:color w:val="000000"/>
              </w:rPr>
            </w:pPr>
            <w:r>
              <w:rPr>
                <w:rFonts w:hint="eastAsia" w:hAnsi="宋体" w:cs="宋体"/>
                <w:color w:val="000000"/>
                <w:szCs w:val="24"/>
                <w:lang w:val="zh-CN"/>
              </w:rPr>
              <w:t>法定代表人身份证明书</w:t>
            </w:r>
          </w:p>
        </w:tc>
        <w:tc>
          <w:tcPr>
            <w:tcW w:w="2625" w:type="dxa"/>
            <w:vAlign w:val="center"/>
          </w:tcPr>
          <w:p>
            <w:pPr>
              <w:spacing w:line="360" w:lineRule="auto"/>
              <w:rPr>
                <w:rFonts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58" w:type="dxa"/>
            <w:vAlign w:val="center"/>
          </w:tcPr>
          <w:p>
            <w:pPr>
              <w:spacing w:before="50" w:after="50" w:line="360" w:lineRule="auto"/>
              <w:jc w:val="center"/>
              <w:rPr>
                <w:rFonts w:hAnsi="宋体"/>
                <w:color w:val="000000"/>
              </w:rPr>
            </w:pPr>
            <w:r>
              <w:rPr>
                <w:rFonts w:hint="eastAsia" w:hAnsi="宋体"/>
                <w:color w:val="000000"/>
                <w:lang w:val="zh-CN"/>
              </w:rPr>
              <w:t>五</w:t>
            </w:r>
          </w:p>
        </w:tc>
        <w:tc>
          <w:tcPr>
            <w:tcW w:w="5460" w:type="dxa"/>
            <w:vAlign w:val="center"/>
          </w:tcPr>
          <w:p>
            <w:pPr>
              <w:jc w:val="left"/>
              <w:rPr>
                <w:rFonts w:hAnsi="宋体"/>
                <w:bCs/>
                <w:color w:val="000000"/>
              </w:rPr>
            </w:pPr>
            <w:r>
              <w:rPr>
                <w:rFonts w:hint="eastAsia" w:hAnsi="宋体"/>
                <w:bCs/>
                <w:color w:val="000000"/>
              </w:rPr>
              <w:t xml:space="preserve">投标授权书    </w:t>
            </w:r>
          </w:p>
        </w:tc>
        <w:tc>
          <w:tcPr>
            <w:tcW w:w="2625" w:type="dxa"/>
            <w:vAlign w:val="center"/>
          </w:tcPr>
          <w:p>
            <w:pPr>
              <w:spacing w:line="360" w:lineRule="auto"/>
              <w:rPr>
                <w:rFonts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1158" w:type="dxa"/>
            <w:vAlign w:val="center"/>
          </w:tcPr>
          <w:p>
            <w:pPr>
              <w:spacing w:before="50" w:after="50" w:line="360" w:lineRule="auto"/>
              <w:jc w:val="center"/>
              <w:rPr>
                <w:rFonts w:hAnsi="宋体"/>
                <w:color w:val="000000"/>
              </w:rPr>
            </w:pPr>
            <w:r>
              <w:rPr>
                <w:rFonts w:hint="eastAsia" w:hAnsi="宋体"/>
                <w:color w:val="000000"/>
                <w:lang w:val="zh-CN"/>
              </w:rPr>
              <w:t>六</w:t>
            </w:r>
          </w:p>
        </w:tc>
        <w:tc>
          <w:tcPr>
            <w:tcW w:w="5460" w:type="dxa"/>
            <w:vAlign w:val="center"/>
          </w:tcPr>
          <w:p>
            <w:pPr>
              <w:spacing w:line="360" w:lineRule="auto"/>
              <w:rPr>
                <w:rFonts w:hAnsi="宋体"/>
                <w:color w:val="000000"/>
                <w:szCs w:val="24"/>
              </w:rPr>
            </w:pPr>
            <w:r>
              <w:rPr>
                <w:rFonts w:hint="eastAsia" w:hAnsi="宋体" w:cs="仿宋_GB2312"/>
                <w:color w:val="000000"/>
                <w:szCs w:val="24"/>
              </w:rPr>
              <w:t>无重大违法记录声明函、无不良信用记录承诺函</w:t>
            </w:r>
          </w:p>
        </w:tc>
        <w:tc>
          <w:tcPr>
            <w:tcW w:w="2625" w:type="dxa"/>
            <w:vAlign w:val="center"/>
          </w:tcPr>
          <w:p>
            <w:pPr>
              <w:spacing w:line="360" w:lineRule="auto"/>
              <w:rPr>
                <w:rFonts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1158" w:type="dxa"/>
            <w:vAlign w:val="center"/>
          </w:tcPr>
          <w:p>
            <w:pPr>
              <w:spacing w:before="50" w:after="50" w:line="360" w:lineRule="auto"/>
              <w:jc w:val="center"/>
              <w:rPr>
                <w:rFonts w:hAnsi="宋体"/>
                <w:color w:val="000000"/>
              </w:rPr>
            </w:pPr>
            <w:r>
              <w:rPr>
                <w:rFonts w:hint="eastAsia" w:hAnsi="宋体"/>
                <w:color w:val="000000"/>
                <w:lang w:val="zh-CN"/>
              </w:rPr>
              <w:t>七</w:t>
            </w:r>
          </w:p>
        </w:tc>
        <w:tc>
          <w:tcPr>
            <w:tcW w:w="5460" w:type="dxa"/>
            <w:vAlign w:val="center"/>
          </w:tcPr>
          <w:p>
            <w:pPr>
              <w:jc w:val="left"/>
              <w:rPr>
                <w:rFonts w:hAnsi="宋体"/>
                <w:color w:val="000000"/>
              </w:rPr>
            </w:pPr>
            <w:r>
              <w:rPr>
                <w:rFonts w:hint="eastAsia" w:hAnsi="宋体"/>
                <w:color w:val="000000"/>
              </w:rPr>
              <w:t>服务方案及服务承诺</w:t>
            </w:r>
          </w:p>
        </w:tc>
        <w:tc>
          <w:tcPr>
            <w:tcW w:w="2625" w:type="dxa"/>
            <w:vAlign w:val="center"/>
          </w:tcPr>
          <w:p>
            <w:pPr>
              <w:spacing w:line="360" w:lineRule="auto"/>
              <w:rPr>
                <w:rFonts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158" w:type="dxa"/>
            <w:vAlign w:val="center"/>
          </w:tcPr>
          <w:p>
            <w:pPr>
              <w:spacing w:before="50" w:after="50" w:line="360" w:lineRule="auto"/>
              <w:jc w:val="center"/>
              <w:rPr>
                <w:rFonts w:hAnsi="宋体"/>
                <w:color w:val="000000"/>
              </w:rPr>
            </w:pPr>
            <w:r>
              <w:rPr>
                <w:rFonts w:hint="eastAsia" w:hAnsi="宋体"/>
                <w:color w:val="000000"/>
                <w:lang w:val="zh-CN"/>
              </w:rPr>
              <w:t>八</w:t>
            </w:r>
          </w:p>
        </w:tc>
        <w:tc>
          <w:tcPr>
            <w:tcW w:w="5460" w:type="dxa"/>
            <w:vAlign w:val="center"/>
          </w:tcPr>
          <w:p>
            <w:pPr>
              <w:jc w:val="left"/>
              <w:rPr>
                <w:rFonts w:hAnsi="宋体"/>
                <w:color w:val="000000"/>
              </w:rPr>
            </w:pPr>
            <w:r>
              <w:rPr>
                <w:rFonts w:hint="eastAsia" w:hAnsi="宋体"/>
                <w:color w:val="000000"/>
              </w:rPr>
              <w:t>本地化服务情况一览表</w:t>
            </w:r>
          </w:p>
        </w:tc>
        <w:tc>
          <w:tcPr>
            <w:tcW w:w="2625" w:type="dxa"/>
            <w:vAlign w:val="center"/>
          </w:tcPr>
          <w:p>
            <w:pPr>
              <w:spacing w:line="360" w:lineRule="auto"/>
              <w:rPr>
                <w:rFonts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158" w:type="dxa"/>
            <w:vAlign w:val="center"/>
          </w:tcPr>
          <w:p>
            <w:pPr>
              <w:spacing w:before="50" w:after="50" w:line="360" w:lineRule="auto"/>
              <w:jc w:val="center"/>
              <w:rPr>
                <w:rFonts w:hAnsi="宋体"/>
                <w:color w:val="000000"/>
                <w:lang w:val="zh-CN"/>
              </w:rPr>
            </w:pPr>
            <w:r>
              <w:rPr>
                <w:rFonts w:hint="eastAsia" w:hAnsi="宋体"/>
                <w:color w:val="000000"/>
                <w:lang w:val="zh-CN"/>
              </w:rPr>
              <w:t>九</w:t>
            </w:r>
          </w:p>
        </w:tc>
        <w:tc>
          <w:tcPr>
            <w:tcW w:w="5460" w:type="dxa"/>
            <w:vAlign w:val="center"/>
          </w:tcPr>
          <w:p>
            <w:pPr>
              <w:rPr>
                <w:color w:val="000000"/>
              </w:rPr>
            </w:pPr>
            <w:r>
              <w:rPr>
                <w:rFonts w:hint="eastAsia" w:hAnsi="宋体"/>
                <w:color w:val="000000"/>
              </w:rPr>
              <w:t>其他文件</w:t>
            </w:r>
          </w:p>
        </w:tc>
        <w:tc>
          <w:tcPr>
            <w:tcW w:w="2625" w:type="dxa"/>
            <w:vAlign w:val="center"/>
          </w:tcPr>
          <w:p>
            <w:pPr>
              <w:spacing w:line="360" w:lineRule="auto"/>
              <w:rPr>
                <w:rFonts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1158" w:type="dxa"/>
            <w:vAlign w:val="center"/>
          </w:tcPr>
          <w:p>
            <w:pPr>
              <w:spacing w:before="50" w:after="50" w:line="360" w:lineRule="auto"/>
              <w:jc w:val="center"/>
              <w:rPr>
                <w:rFonts w:hAnsi="宋体"/>
                <w:color w:val="000000"/>
                <w:lang w:val="zh-CN"/>
              </w:rPr>
            </w:pPr>
            <w:r>
              <w:rPr>
                <w:rFonts w:hAnsi="宋体"/>
                <w:color w:val="000000"/>
                <w:lang w:val="zh-CN"/>
              </w:rPr>
              <w:t>十</w:t>
            </w:r>
          </w:p>
        </w:tc>
        <w:tc>
          <w:tcPr>
            <w:tcW w:w="5460" w:type="dxa"/>
            <w:vAlign w:val="center"/>
          </w:tcPr>
          <w:p>
            <w:pPr>
              <w:rPr>
                <w:color w:val="000000"/>
              </w:rPr>
            </w:pPr>
            <w:r>
              <w:rPr>
                <w:color w:val="000000"/>
              </w:rPr>
              <w:t>退还投标保证金申请</w:t>
            </w:r>
          </w:p>
        </w:tc>
        <w:tc>
          <w:tcPr>
            <w:tcW w:w="2625" w:type="dxa"/>
            <w:vAlign w:val="center"/>
          </w:tcPr>
          <w:p>
            <w:pPr>
              <w:spacing w:line="360" w:lineRule="auto"/>
              <w:rPr>
                <w:rFonts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158" w:type="dxa"/>
            <w:vAlign w:val="center"/>
          </w:tcPr>
          <w:p>
            <w:pPr>
              <w:spacing w:before="50" w:after="50"/>
              <w:jc w:val="center"/>
              <w:rPr>
                <w:rFonts w:hAnsi="宋体"/>
                <w:color w:val="000000"/>
                <w:lang w:val="zh-CN"/>
              </w:rPr>
            </w:pPr>
          </w:p>
        </w:tc>
        <w:tc>
          <w:tcPr>
            <w:tcW w:w="5460" w:type="dxa"/>
            <w:vAlign w:val="center"/>
          </w:tcPr>
          <w:p>
            <w:pPr>
              <w:rPr>
                <w:color w:val="000000"/>
              </w:rPr>
            </w:pPr>
          </w:p>
        </w:tc>
        <w:tc>
          <w:tcPr>
            <w:tcW w:w="2625" w:type="dxa"/>
            <w:vAlign w:val="center"/>
          </w:tcPr>
          <w:p>
            <w:pPr>
              <w:spacing w:line="360" w:lineRule="auto"/>
              <w:rPr>
                <w:rFonts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158" w:type="dxa"/>
            <w:vAlign w:val="center"/>
          </w:tcPr>
          <w:p>
            <w:pPr>
              <w:spacing w:before="50" w:after="50"/>
              <w:jc w:val="center"/>
              <w:rPr>
                <w:rFonts w:hAnsi="宋体"/>
                <w:color w:val="000000"/>
                <w:lang w:val="zh-CN"/>
              </w:rPr>
            </w:pPr>
          </w:p>
        </w:tc>
        <w:tc>
          <w:tcPr>
            <w:tcW w:w="5460" w:type="dxa"/>
            <w:vAlign w:val="center"/>
          </w:tcPr>
          <w:p>
            <w:pPr>
              <w:rPr>
                <w:color w:val="000000"/>
              </w:rPr>
            </w:pPr>
          </w:p>
        </w:tc>
        <w:tc>
          <w:tcPr>
            <w:tcW w:w="2625" w:type="dxa"/>
            <w:vAlign w:val="center"/>
          </w:tcPr>
          <w:p>
            <w:pPr>
              <w:spacing w:line="360" w:lineRule="auto"/>
              <w:rPr>
                <w:rFonts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1158" w:type="dxa"/>
            <w:vAlign w:val="center"/>
          </w:tcPr>
          <w:p>
            <w:pPr>
              <w:spacing w:before="50" w:after="50"/>
              <w:jc w:val="center"/>
              <w:rPr>
                <w:rFonts w:hAnsi="宋体"/>
                <w:color w:val="000000"/>
                <w:lang w:val="zh-CN"/>
              </w:rPr>
            </w:pPr>
          </w:p>
        </w:tc>
        <w:tc>
          <w:tcPr>
            <w:tcW w:w="5460" w:type="dxa"/>
            <w:vAlign w:val="center"/>
          </w:tcPr>
          <w:p>
            <w:pPr>
              <w:jc w:val="left"/>
              <w:rPr>
                <w:rFonts w:hAnsi="宋体"/>
                <w:color w:val="000000"/>
              </w:rPr>
            </w:pPr>
          </w:p>
        </w:tc>
        <w:tc>
          <w:tcPr>
            <w:tcW w:w="2625" w:type="dxa"/>
            <w:vAlign w:val="center"/>
          </w:tcPr>
          <w:p>
            <w:pPr>
              <w:rPr>
                <w:color w:val="000000"/>
              </w:rPr>
            </w:pPr>
          </w:p>
        </w:tc>
      </w:tr>
    </w:tbl>
    <w:p>
      <w:pPr>
        <w:pStyle w:val="3"/>
        <w:spacing w:line="360" w:lineRule="auto"/>
        <w:ind w:firstLine="0"/>
        <w:jc w:val="left"/>
        <w:rPr>
          <w:rFonts w:ascii="宋体" w:hAnsi="宋体" w:eastAsia="宋体"/>
          <w:bCs w:val="0"/>
          <w:color w:val="000000"/>
          <w:sz w:val="24"/>
          <w:szCs w:val="24"/>
        </w:rPr>
      </w:pPr>
      <w:r>
        <w:rPr>
          <w:rFonts w:hint="eastAsia" w:hAnsi="宋体" w:cs="宋体"/>
          <w:b w:val="0"/>
          <w:color w:val="000000"/>
          <w:szCs w:val="24"/>
        </w:rPr>
        <w:br w:type="page"/>
      </w:r>
      <w:bookmarkStart w:id="60" w:name="_Toc461056631"/>
      <w:bookmarkStart w:id="61" w:name="_Toc2774249"/>
      <w:bookmarkStart w:id="62" w:name="_Toc461053086"/>
      <w:r>
        <w:rPr>
          <w:rFonts w:hint="eastAsia" w:ascii="宋体" w:hAnsi="宋体" w:eastAsia="宋体"/>
          <w:bCs w:val="0"/>
          <w:color w:val="000000"/>
          <w:sz w:val="24"/>
          <w:szCs w:val="24"/>
        </w:rPr>
        <w:t>附件一</w:t>
      </w:r>
      <w:bookmarkEnd w:id="60"/>
      <w:bookmarkEnd w:id="61"/>
      <w:bookmarkEnd w:id="62"/>
    </w:p>
    <w:p>
      <w:pPr>
        <w:spacing w:beforeLines="50" w:afterLines="50" w:line="360" w:lineRule="auto"/>
        <w:ind w:firstLine="215" w:firstLineChars="98"/>
        <w:jc w:val="center"/>
        <w:rPr>
          <w:rFonts w:hAnsi="宋体"/>
          <w:b/>
          <w:color w:val="000000"/>
          <w:szCs w:val="28"/>
        </w:rPr>
      </w:pPr>
      <w:r>
        <w:rPr>
          <w:rFonts w:hint="eastAsia" w:hAnsi="宋体"/>
          <w:b/>
          <w:color w:val="000000"/>
          <w:szCs w:val="28"/>
        </w:rPr>
        <w:t>报价表格式</w:t>
      </w:r>
    </w:p>
    <w:p>
      <w:pPr>
        <w:spacing w:beforeLines="50" w:afterLines="50" w:line="360" w:lineRule="auto"/>
        <w:jc w:val="left"/>
        <w:rPr>
          <w:rFonts w:hAnsi="宋体"/>
          <w:b/>
          <w:color w:val="000000"/>
          <w:szCs w:val="28"/>
        </w:rPr>
      </w:pPr>
      <w:r>
        <w:rPr>
          <w:rFonts w:hint="eastAsia" w:hAnsi="宋体"/>
          <w:b/>
          <w:color w:val="000000"/>
          <w:szCs w:val="28"/>
        </w:rPr>
        <w:t>1报价表</w:t>
      </w:r>
    </w:p>
    <w:p>
      <w:pPr>
        <w:snapToGrid w:val="0"/>
        <w:spacing w:line="360" w:lineRule="auto"/>
        <w:jc w:val="left"/>
        <w:rPr>
          <w:rFonts w:hAnsi="宋体"/>
          <w:b/>
          <w:color w:val="000000"/>
          <w:szCs w:val="28"/>
        </w:rPr>
      </w:pPr>
      <w:r>
        <w:rPr>
          <w:rFonts w:hint="eastAsia" w:hAnsi="宋体"/>
          <w:b/>
          <w:color w:val="000000"/>
          <w:szCs w:val="28"/>
        </w:rPr>
        <w:t>项目名称：</w:t>
      </w:r>
    </w:p>
    <w:p>
      <w:pPr>
        <w:snapToGrid w:val="0"/>
        <w:spacing w:afterLines="50" w:line="360" w:lineRule="auto"/>
        <w:jc w:val="left"/>
        <w:rPr>
          <w:rFonts w:hAnsi="宋体"/>
          <w:b/>
          <w:bCs/>
          <w:color w:val="000000"/>
          <w:szCs w:val="28"/>
          <w:u w:val="single"/>
        </w:rPr>
      </w:pPr>
      <w:r>
        <w:rPr>
          <w:rFonts w:hint="eastAsia" w:hAnsi="宋体"/>
          <w:b/>
          <w:color w:val="000000"/>
          <w:szCs w:val="28"/>
        </w:rPr>
        <w:t>项目编号：</w:t>
      </w:r>
    </w:p>
    <w:tbl>
      <w:tblPr>
        <w:tblStyle w:val="6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33"/>
        <w:gridCol w:w="64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66" w:hRule="atLeast"/>
        </w:trPr>
        <w:tc>
          <w:tcPr>
            <w:tcW w:w="26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b/>
                <w:color w:val="000000"/>
              </w:rPr>
            </w:pPr>
            <w:r>
              <w:rPr>
                <w:rFonts w:hint="eastAsia" w:hAnsi="宋体"/>
                <w:b/>
                <w:color w:val="000000"/>
              </w:rPr>
              <w:t>供应商名称</w:t>
            </w:r>
          </w:p>
        </w:tc>
        <w:tc>
          <w:tcPr>
            <w:tcW w:w="6492" w:type="dxa"/>
            <w:tcBorders>
              <w:left w:val="single" w:color="auto" w:sz="4" w:space="0"/>
            </w:tcBorders>
          </w:tcPr>
          <w:p>
            <w:pPr>
              <w:spacing w:line="360" w:lineRule="auto"/>
              <w:rPr>
                <w:rFonts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263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Ansi="宋体"/>
                <w:b/>
                <w:color w:val="000000"/>
              </w:rPr>
            </w:pPr>
            <w:r>
              <w:rPr>
                <w:rFonts w:hint="eastAsia" w:hAnsi="宋体"/>
                <w:b/>
                <w:color w:val="000000"/>
              </w:rPr>
              <w:t>评标范围</w:t>
            </w:r>
          </w:p>
        </w:tc>
        <w:tc>
          <w:tcPr>
            <w:tcW w:w="6492" w:type="dxa"/>
            <w:tcBorders>
              <w:left w:val="single" w:color="auto" w:sz="4" w:space="0"/>
            </w:tcBorders>
            <w:vAlign w:val="center"/>
          </w:tcPr>
          <w:p>
            <w:pPr>
              <w:snapToGrid w:val="0"/>
              <w:spacing w:line="360" w:lineRule="auto"/>
              <w:rPr>
                <w:rFonts w:hAnsi="宋体"/>
                <w:b/>
                <w:color w:val="000000"/>
              </w:rPr>
            </w:pPr>
            <w:r>
              <w:rPr>
                <w:rFonts w:hint="eastAsia" w:hAnsi="宋体"/>
                <w:bCs/>
                <w:color w:val="000000"/>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1" w:hRule="atLeast"/>
        </w:trPr>
        <w:tc>
          <w:tcPr>
            <w:tcW w:w="2633" w:type="dxa"/>
            <w:tcBorders>
              <w:top w:val="single" w:color="auto" w:sz="4" w:space="0"/>
            </w:tcBorders>
            <w:vAlign w:val="center"/>
          </w:tcPr>
          <w:p>
            <w:pPr>
              <w:spacing w:line="360" w:lineRule="auto"/>
              <w:jc w:val="center"/>
              <w:rPr>
                <w:rFonts w:hAnsi="宋体"/>
                <w:b/>
                <w:color w:val="000000"/>
              </w:rPr>
            </w:pPr>
            <w:r>
              <w:rPr>
                <w:rFonts w:hint="eastAsia" w:hAnsi="宋体"/>
                <w:b/>
                <w:color w:val="000000"/>
              </w:rPr>
              <w:t>报价</w:t>
            </w:r>
          </w:p>
          <w:p>
            <w:pPr>
              <w:spacing w:line="360" w:lineRule="auto"/>
              <w:jc w:val="center"/>
              <w:rPr>
                <w:rFonts w:hAnsi="宋体"/>
                <w:b/>
                <w:color w:val="000000"/>
              </w:rPr>
            </w:pPr>
            <w:r>
              <w:rPr>
                <w:rFonts w:hint="eastAsia" w:hAnsi="宋体"/>
                <w:b/>
                <w:color w:val="000000"/>
              </w:rPr>
              <w:t>（详见备注说明）</w:t>
            </w:r>
          </w:p>
        </w:tc>
        <w:tc>
          <w:tcPr>
            <w:tcW w:w="6492" w:type="dxa"/>
            <w:vAlign w:val="center"/>
          </w:tcPr>
          <w:p>
            <w:pPr>
              <w:snapToGrid w:val="0"/>
              <w:spacing w:line="360" w:lineRule="auto"/>
              <w:rPr>
                <w:rFonts w:hAnsi="宋体"/>
                <w:bCs/>
                <w:color w:val="000000"/>
              </w:rPr>
            </w:pPr>
          </w:p>
          <w:p>
            <w:pPr>
              <w:snapToGrid w:val="0"/>
              <w:spacing w:line="360" w:lineRule="auto"/>
              <w:ind w:firstLine="858" w:firstLineChars="392"/>
              <w:rPr>
                <w:rFonts w:hAnsi="宋体"/>
                <w:bCs/>
                <w:color w:val="000000"/>
                <w:u w:val="single"/>
              </w:rPr>
            </w:pPr>
            <w:r>
              <w:rPr>
                <w:rFonts w:hint="eastAsia" w:hAnsi="宋体"/>
                <w:bCs/>
                <w:color w:val="000000"/>
              </w:rPr>
              <w:t>合    计：</w:t>
            </w:r>
            <w:r>
              <w:rPr>
                <w:rFonts w:hint="eastAsia" w:hAnsi="宋体"/>
                <w:bCs/>
                <w:color w:val="000000"/>
                <w:u w:val="single"/>
              </w:rPr>
              <w:t xml:space="preserve">                   元</w:t>
            </w:r>
          </w:p>
          <w:p>
            <w:pPr>
              <w:snapToGrid w:val="0"/>
              <w:spacing w:line="360" w:lineRule="auto"/>
              <w:ind w:firstLine="1533" w:firstLineChars="700"/>
              <w:jc w:val="both"/>
              <w:rPr>
                <w:rFonts w:hAnsi="宋体"/>
                <w:b/>
                <w:color w:val="000000"/>
              </w:rPr>
            </w:pPr>
            <w:r>
              <w:rPr>
                <w:rFonts w:hAnsi="宋体"/>
                <w:b/>
                <w:color w:val="000000"/>
              </w:rPr>
              <w:t>（需附报价清单）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7" w:hRule="atLeast"/>
        </w:trPr>
        <w:tc>
          <w:tcPr>
            <w:tcW w:w="2633" w:type="dxa"/>
            <w:vAlign w:val="center"/>
          </w:tcPr>
          <w:p>
            <w:pPr>
              <w:spacing w:line="360" w:lineRule="auto"/>
              <w:jc w:val="center"/>
              <w:rPr>
                <w:rFonts w:hAnsi="宋体"/>
                <w:b/>
                <w:color w:val="000000"/>
              </w:rPr>
            </w:pPr>
            <w:r>
              <w:rPr>
                <w:rFonts w:hint="eastAsia" w:hAnsi="宋体"/>
                <w:b/>
                <w:color w:val="000000"/>
              </w:rPr>
              <w:t>备注说明</w:t>
            </w:r>
          </w:p>
        </w:tc>
        <w:tc>
          <w:tcPr>
            <w:tcW w:w="6492" w:type="dxa"/>
          </w:tcPr>
          <w:p>
            <w:pPr>
              <w:spacing w:line="360" w:lineRule="auto"/>
              <w:rPr>
                <w:rFonts w:hAnsi="宋体"/>
                <w:b/>
                <w:color w:val="000000"/>
              </w:rPr>
            </w:pPr>
          </w:p>
        </w:tc>
      </w:tr>
    </w:tbl>
    <w:p>
      <w:pPr>
        <w:snapToGrid w:val="0"/>
        <w:spacing w:line="360" w:lineRule="auto"/>
        <w:rPr>
          <w:rFonts w:hAnsi="宋体"/>
          <w:b/>
          <w:color w:val="000000"/>
        </w:rPr>
      </w:pPr>
      <w:r>
        <w:rPr>
          <w:rFonts w:hint="eastAsia" w:hAnsi="宋体"/>
          <w:b/>
          <w:color w:val="000000"/>
        </w:rPr>
        <w:t xml:space="preserve">供应商公章：                       </w:t>
      </w:r>
    </w:p>
    <w:p>
      <w:pPr>
        <w:snapToGrid w:val="0"/>
        <w:spacing w:line="360" w:lineRule="auto"/>
        <w:ind w:left="5550"/>
        <w:jc w:val="center"/>
        <w:rPr>
          <w:rFonts w:hAnsi="宋体"/>
          <w:color w:val="000000"/>
        </w:rPr>
      </w:pPr>
      <w:r>
        <w:rPr>
          <w:rFonts w:hint="eastAsia" w:hAnsi="宋体"/>
          <w:color w:val="000000"/>
        </w:rPr>
        <w:t>年     月     日</w:t>
      </w:r>
    </w:p>
    <w:p>
      <w:pPr>
        <w:adjustRightInd w:val="0"/>
        <w:snapToGrid w:val="0"/>
        <w:spacing w:line="360" w:lineRule="auto"/>
        <w:rPr>
          <w:rFonts w:hAnsi="宋体"/>
          <w:b/>
          <w:bCs/>
          <w:color w:val="000000"/>
          <w:szCs w:val="28"/>
        </w:rPr>
      </w:pPr>
      <w:r>
        <w:rPr>
          <w:rFonts w:hint="eastAsia" w:hAnsi="宋体"/>
          <w:b/>
          <w:bCs/>
          <w:color w:val="000000"/>
          <w:szCs w:val="28"/>
        </w:rPr>
        <w:t>注：</w:t>
      </w:r>
    </w:p>
    <w:p>
      <w:pPr>
        <w:adjustRightInd w:val="0"/>
        <w:snapToGrid w:val="0"/>
        <w:spacing w:line="360" w:lineRule="auto"/>
        <w:ind w:firstLine="438" w:firstLineChars="200"/>
        <w:rPr>
          <w:rFonts w:hAnsi="宋体"/>
          <w:color w:val="000000"/>
        </w:rPr>
      </w:pPr>
      <w:r>
        <w:rPr>
          <w:rFonts w:hint="eastAsia" w:hAnsi="宋体"/>
          <w:b/>
          <w:bCs/>
          <w:color w:val="000000"/>
          <w:szCs w:val="28"/>
        </w:rPr>
        <w:t>1、本表内容根据招标文件要求包括了服务及其配套的设计、采购、运输、保险、仓储、税费以及现场落地、安装及安装耗损、调试、验收、培训、技术服务（包括技术资料、图纸的提供）质保期内的售后服务保障等所有费用。</w:t>
      </w:r>
    </w:p>
    <w:p>
      <w:pPr>
        <w:adjustRightInd w:val="0"/>
        <w:snapToGrid w:val="0"/>
        <w:spacing w:line="360" w:lineRule="auto"/>
        <w:ind w:firstLine="438" w:firstLineChars="200"/>
        <w:rPr>
          <w:rFonts w:hAnsi="宋体"/>
          <w:b/>
          <w:bCs/>
          <w:color w:val="000000"/>
          <w:szCs w:val="28"/>
        </w:rPr>
      </w:pPr>
      <w:r>
        <w:rPr>
          <w:rFonts w:hint="eastAsia" w:hAnsi="宋体"/>
          <w:b/>
          <w:bCs/>
          <w:color w:val="000000"/>
          <w:szCs w:val="28"/>
        </w:rPr>
        <w:t>2、特殊事项在备注中注明。</w:t>
      </w:r>
    </w:p>
    <w:p>
      <w:pPr>
        <w:adjustRightInd w:val="0"/>
        <w:snapToGrid w:val="0"/>
        <w:spacing w:line="360" w:lineRule="auto"/>
        <w:ind w:firstLine="438" w:firstLineChars="200"/>
        <w:rPr>
          <w:rFonts w:hAnsi="宋体"/>
          <w:b/>
          <w:bCs/>
          <w:color w:val="000000"/>
          <w:szCs w:val="28"/>
        </w:rPr>
      </w:pPr>
    </w:p>
    <w:bookmarkEnd w:id="59"/>
    <w:p>
      <w:pPr>
        <w:spacing w:line="360" w:lineRule="auto"/>
        <w:rPr>
          <w:rFonts w:hAnsi="宋体" w:cs="宋体"/>
          <w:b/>
          <w:bCs/>
          <w:color w:val="000000"/>
          <w:szCs w:val="24"/>
        </w:rPr>
      </w:pPr>
      <w:r>
        <w:rPr>
          <w:rFonts w:hAnsi="宋体" w:cs="宋体"/>
          <w:b/>
          <w:bCs/>
          <w:color w:val="000000"/>
          <w:szCs w:val="24"/>
        </w:rPr>
        <w:t>二</w:t>
      </w:r>
      <w:r>
        <w:rPr>
          <w:rFonts w:hint="eastAsia" w:hAnsi="宋体" w:cs="宋体"/>
          <w:b/>
          <w:bCs/>
          <w:color w:val="000000"/>
          <w:szCs w:val="24"/>
        </w:rPr>
        <w:t>、</w:t>
      </w:r>
    </w:p>
    <w:p>
      <w:pPr>
        <w:spacing w:line="360" w:lineRule="auto"/>
        <w:jc w:val="center"/>
        <w:rPr>
          <w:rFonts w:hAnsi="宋体" w:cs="宋体"/>
          <w:b/>
          <w:bCs/>
          <w:color w:val="000000"/>
          <w:szCs w:val="24"/>
        </w:rPr>
      </w:pPr>
    </w:p>
    <w:p>
      <w:pPr>
        <w:spacing w:line="360" w:lineRule="auto"/>
        <w:jc w:val="center"/>
        <w:rPr>
          <w:rFonts w:hAnsi="宋体" w:cs="宋体"/>
          <w:color w:val="000000"/>
          <w:szCs w:val="24"/>
        </w:rPr>
      </w:pPr>
      <w:r>
        <w:rPr>
          <w:rFonts w:hint="eastAsia" w:hAnsi="宋体" w:cs="宋体"/>
          <w:b/>
          <w:bCs/>
          <w:color w:val="000000"/>
          <w:szCs w:val="24"/>
        </w:rPr>
        <w:t>供应商综合情况简介</w:t>
      </w:r>
    </w:p>
    <w:p>
      <w:pPr>
        <w:spacing w:line="360" w:lineRule="auto"/>
        <w:rPr>
          <w:rFonts w:hAnsi="宋体" w:cs="宋体"/>
          <w:color w:val="000000"/>
          <w:szCs w:val="24"/>
        </w:rPr>
      </w:pPr>
    </w:p>
    <w:p>
      <w:pPr>
        <w:spacing w:line="360" w:lineRule="auto"/>
        <w:rPr>
          <w:rFonts w:hAnsi="宋体" w:cs="宋体"/>
          <w:color w:val="000000"/>
          <w:szCs w:val="24"/>
        </w:rPr>
      </w:pPr>
    </w:p>
    <w:p>
      <w:pPr>
        <w:spacing w:line="500" w:lineRule="exact"/>
        <w:jc w:val="center"/>
        <w:rPr>
          <w:rFonts w:hAnsi="宋体" w:cs="宋体"/>
          <w:color w:val="000000"/>
          <w:szCs w:val="24"/>
        </w:rPr>
      </w:pPr>
      <w:r>
        <w:rPr>
          <w:rFonts w:hint="eastAsia" w:hAnsi="宋体" w:cs="宋体"/>
          <w:color w:val="000000"/>
          <w:szCs w:val="24"/>
        </w:rPr>
        <w:t>(供应商可自行制作格式)</w:t>
      </w:r>
    </w:p>
    <w:p>
      <w:pPr>
        <w:spacing w:line="500" w:lineRule="exact"/>
        <w:jc w:val="center"/>
        <w:rPr>
          <w:rFonts w:hAnsi="宋体" w:cs="宋体"/>
          <w:color w:val="000000"/>
          <w:szCs w:val="24"/>
        </w:rPr>
      </w:pPr>
    </w:p>
    <w:p>
      <w:pPr>
        <w:outlineLvl w:val="1"/>
        <w:rPr>
          <w:rFonts w:hAnsi="宋体" w:cs="宋体"/>
          <w:b/>
          <w:color w:val="000000"/>
          <w:szCs w:val="24"/>
        </w:rPr>
      </w:pPr>
      <w:bookmarkStart w:id="63" w:name="_Toc438648620"/>
      <w:r>
        <w:rPr>
          <w:rFonts w:hint="eastAsia" w:hAnsi="宋体" w:cs="宋体"/>
          <w:b/>
          <w:color w:val="000000"/>
          <w:szCs w:val="24"/>
        </w:rPr>
        <w:br w:type="page"/>
      </w:r>
      <w:bookmarkEnd w:id="63"/>
      <w:r>
        <w:rPr>
          <w:rFonts w:hint="eastAsia" w:hAnsi="宋体" w:cs="宋体"/>
          <w:b/>
          <w:color w:val="000000"/>
          <w:szCs w:val="24"/>
        </w:rPr>
        <w:t>三</w:t>
      </w:r>
    </w:p>
    <w:p>
      <w:pPr>
        <w:spacing w:beforeLines="50" w:afterLines="50" w:line="360" w:lineRule="auto"/>
        <w:jc w:val="center"/>
        <w:rPr>
          <w:rFonts w:hAnsi="宋体" w:cs="宋体"/>
          <w:b/>
          <w:color w:val="000000"/>
          <w:szCs w:val="24"/>
        </w:rPr>
      </w:pPr>
      <w:r>
        <w:rPr>
          <w:rFonts w:hint="eastAsia" w:hAnsi="宋体" w:cs="宋体"/>
          <w:b/>
          <w:color w:val="000000"/>
          <w:szCs w:val="24"/>
        </w:rPr>
        <w:t>投标响应函</w:t>
      </w:r>
    </w:p>
    <w:p>
      <w:pPr>
        <w:spacing w:line="360" w:lineRule="auto"/>
        <w:rPr>
          <w:rFonts w:hAnsi="宋体" w:cs="宋体"/>
          <w:b/>
          <w:color w:val="000000"/>
          <w:szCs w:val="24"/>
        </w:rPr>
      </w:pPr>
      <w:r>
        <w:rPr>
          <w:rFonts w:hint="eastAsia" w:hAnsi="宋体" w:cs="宋体"/>
          <w:b/>
          <w:color w:val="000000"/>
          <w:szCs w:val="24"/>
        </w:rPr>
        <w:t>致：采购人</w:t>
      </w:r>
    </w:p>
    <w:p>
      <w:pPr>
        <w:spacing w:line="360" w:lineRule="auto"/>
        <w:ind w:firstLine="438" w:firstLineChars="200"/>
        <w:rPr>
          <w:rFonts w:hAnsi="宋体" w:cs="宋体"/>
          <w:dstrike/>
          <w:color w:val="000000"/>
          <w:szCs w:val="24"/>
        </w:rPr>
      </w:pPr>
      <w:r>
        <w:rPr>
          <w:rFonts w:hint="eastAsia" w:hAnsi="宋体" w:cs="宋体"/>
          <w:color w:val="000000"/>
          <w:szCs w:val="24"/>
        </w:rPr>
        <w:t xml:space="preserve">根据贵方“ </w:t>
      </w:r>
      <w:r>
        <w:rPr>
          <w:rFonts w:hint="eastAsia" w:hAnsi="宋体" w:cs="宋体"/>
          <w:color w:val="000000"/>
          <w:szCs w:val="24"/>
          <w:u w:val="single"/>
        </w:rPr>
        <w:t xml:space="preserve">     项目名称      </w:t>
      </w:r>
      <w:r>
        <w:rPr>
          <w:rFonts w:hint="eastAsia" w:hAnsi="宋体" w:cs="宋体"/>
          <w:color w:val="000000"/>
          <w:szCs w:val="24"/>
        </w:rPr>
        <w:t>”的招标公告，我方正式授权</w:t>
      </w:r>
      <w:r>
        <w:rPr>
          <w:rFonts w:hint="eastAsia" w:hAnsi="宋体" w:cs="宋体"/>
          <w:color w:val="000000"/>
          <w:szCs w:val="24"/>
          <w:u w:val="single"/>
        </w:rPr>
        <w:t xml:space="preserve"> （授权代表姓名） </w:t>
      </w:r>
      <w:r>
        <w:rPr>
          <w:rFonts w:hint="eastAsia" w:hAnsi="宋体" w:cs="宋体"/>
          <w:color w:val="000000"/>
          <w:szCs w:val="24"/>
        </w:rPr>
        <w:t>代表供应商</w:t>
      </w:r>
      <w:r>
        <w:rPr>
          <w:rFonts w:hint="eastAsia" w:hAnsi="宋体" w:cs="宋体"/>
          <w:color w:val="000000"/>
          <w:szCs w:val="24"/>
          <w:u w:val="single"/>
        </w:rPr>
        <w:t xml:space="preserve">  （供应商全称）  </w:t>
      </w:r>
      <w:r>
        <w:rPr>
          <w:rFonts w:hint="eastAsia" w:hAnsi="宋体" w:cs="宋体"/>
          <w:color w:val="000000"/>
          <w:szCs w:val="24"/>
        </w:rPr>
        <w:t>。</w:t>
      </w:r>
    </w:p>
    <w:p>
      <w:pPr>
        <w:spacing w:line="360" w:lineRule="auto"/>
        <w:ind w:firstLine="438" w:firstLineChars="200"/>
        <w:rPr>
          <w:rFonts w:hAnsi="宋体" w:cs="宋体"/>
          <w:color w:val="000000"/>
          <w:szCs w:val="24"/>
        </w:rPr>
      </w:pPr>
      <w:r>
        <w:rPr>
          <w:rFonts w:hint="eastAsia" w:hAnsi="宋体" w:cs="宋体"/>
          <w:color w:val="000000"/>
          <w:szCs w:val="24"/>
        </w:rPr>
        <w:t>据此函，我方兹宣布同意如下：</w:t>
      </w:r>
    </w:p>
    <w:p>
      <w:pPr>
        <w:spacing w:line="360" w:lineRule="auto"/>
        <w:ind w:firstLine="438" w:firstLineChars="200"/>
        <w:rPr>
          <w:rFonts w:hAnsi="宋体" w:cs="宋体"/>
          <w:color w:val="000000"/>
          <w:szCs w:val="24"/>
        </w:rPr>
      </w:pPr>
      <w:r>
        <w:rPr>
          <w:rFonts w:hint="eastAsia" w:hAnsi="宋体" w:cs="宋体"/>
          <w:color w:val="000000"/>
          <w:szCs w:val="24"/>
        </w:rPr>
        <w:t>1、如我公司成交，我公司承诺愿意按招标文件规定缴纳履约保证金。按本次招标文件规定及最终报价承诺供货及安装。</w:t>
      </w:r>
    </w:p>
    <w:p>
      <w:pPr>
        <w:spacing w:line="360" w:lineRule="auto"/>
        <w:ind w:firstLine="438" w:firstLineChars="200"/>
        <w:rPr>
          <w:rFonts w:hAnsi="宋体" w:cs="宋体"/>
          <w:color w:val="000000"/>
          <w:szCs w:val="24"/>
        </w:rPr>
      </w:pPr>
      <w:r>
        <w:rPr>
          <w:rFonts w:hint="eastAsia" w:hAnsi="宋体" w:cs="宋体"/>
          <w:color w:val="000000"/>
          <w:szCs w:val="24"/>
        </w:rPr>
        <w:t>2、我方根据本次招标文件的规定，严格履行合同的责任和义务,并保证于买方要求的日期内完成服务，并通过买方验收。</w:t>
      </w:r>
    </w:p>
    <w:p>
      <w:pPr>
        <w:spacing w:line="360" w:lineRule="auto"/>
        <w:ind w:firstLine="438" w:firstLineChars="200"/>
        <w:rPr>
          <w:rFonts w:hAnsi="宋体" w:cs="宋体"/>
          <w:color w:val="000000"/>
          <w:szCs w:val="24"/>
        </w:rPr>
      </w:pPr>
      <w:r>
        <w:rPr>
          <w:rFonts w:hint="eastAsia" w:hAnsi="宋体" w:cs="宋体"/>
          <w:color w:val="000000"/>
          <w:szCs w:val="24"/>
        </w:rPr>
        <w:t>3、我方承诺报价低于同类货物和服务的市场平均价格。</w:t>
      </w:r>
    </w:p>
    <w:p>
      <w:pPr>
        <w:spacing w:line="360" w:lineRule="auto"/>
        <w:ind w:firstLine="438" w:firstLineChars="200"/>
        <w:rPr>
          <w:rFonts w:hAnsi="宋体" w:cs="宋体"/>
          <w:color w:val="000000"/>
          <w:szCs w:val="24"/>
        </w:rPr>
      </w:pPr>
      <w:r>
        <w:rPr>
          <w:rFonts w:hint="eastAsia" w:hAnsi="宋体" w:cs="宋体"/>
          <w:color w:val="000000"/>
          <w:szCs w:val="24"/>
        </w:rPr>
        <w:t>4、我方已详细审核本次招标文件，包括招标文件附件、参考资料、招标文件修改书或图纸（如果有的话），我方正式认可并遵守本次招标文件，并对招标文件各项条款（包括招标时间）、规定及要求均无异议。我方知道必须放弃提出含糊不清或误解的问题的权利。</w:t>
      </w:r>
    </w:p>
    <w:p>
      <w:pPr>
        <w:spacing w:line="360" w:lineRule="auto"/>
        <w:ind w:firstLine="438" w:firstLineChars="200"/>
        <w:rPr>
          <w:rFonts w:hAnsi="宋体" w:cs="宋体"/>
          <w:color w:val="000000"/>
          <w:szCs w:val="24"/>
        </w:rPr>
      </w:pPr>
      <w:r>
        <w:rPr>
          <w:rFonts w:hint="eastAsia" w:hAnsi="宋体" w:cs="宋体"/>
          <w:color w:val="000000"/>
          <w:szCs w:val="24"/>
        </w:rPr>
        <w:t>4、我方同意从供应商须知规定的招标日期起遵循本招标文件，并在供应商须知规定的评标有效期之前均具有约束力。</w:t>
      </w:r>
    </w:p>
    <w:p>
      <w:pPr>
        <w:spacing w:line="360" w:lineRule="auto"/>
        <w:ind w:firstLine="438" w:firstLineChars="200"/>
        <w:rPr>
          <w:rFonts w:hAnsi="宋体" w:cs="宋体"/>
          <w:color w:val="000000"/>
          <w:szCs w:val="24"/>
        </w:rPr>
      </w:pPr>
      <w:r>
        <w:rPr>
          <w:rFonts w:hint="eastAsia" w:hAnsi="宋体" w:cs="宋体"/>
          <w:color w:val="000000"/>
          <w:szCs w:val="24"/>
        </w:rPr>
        <w:t>6、我方承诺如投标保证金未在招标文件规定时间前到达贵方指定的账户，我方招标无效，由此产生的一切后果由我方承担；如果在开标后规定的评标有效期内撤回，我方的投标保证金可被贵方没收。</w:t>
      </w:r>
    </w:p>
    <w:p>
      <w:pPr>
        <w:spacing w:line="360" w:lineRule="auto"/>
        <w:ind w:firstLine="438" w:firstLineChars="200"/>
        <w:rPr>
          <w:rFonts w:hAnsi="宋体" w:cs="宋体"/>
          <w:color w:val="000000"/>
          <w:szCs w:val="24"/>
        </w:rPr>
      </w:pPr>
      <w:r>
        <w:rPr>
          <w:rFonts w:hint="eastAsia" w:hAnsi="宋体" w:cs="宋体"/>
          <w:color w:val="000000"/>
          <w:szCs w:val="24"/>
        </w:rPr>
        <w:t>7、我方同意按贵方要求在评标现场规定时间内向贵方提供与其评标有关的任何证据或补充资料，否则，我方的响应文件可被贵方拒绝。</w:t>
      </w:r>
    </w:p>
    <w:p>
      <w:pPr>
        <w:spacing w:line="360" w:lineRule="auto"/>
        <w:ind w:firstLine="438" w:firstLineChars="200"/>
        <w:rPr>
          <w:rFonts w:hAnsi="宋体" w:cs="宋体"/>
          <w:color w:val="000000"/>
          <w:szCs w:val="24"/>
        </w:rPr>
      </w:pPr>
      <w:r>
        <w:rPr>
          <w:rFonts w:hint="eastAsia" w:hAnsi="宋体" w:cs="宋体"/>
          <w:color w:val="000000"/>
          <w:szCs w:val="24"/>
        </w:rPr>
        <w:t>8、我方对响应文件中所提供资料、文件、证书及证件的真实性和有效性负责。</w:t>
      </w:r>
    </w:p>
    <w:p>
      <w:pPr>
        <w:spacing w:line="360" w:lineRule="auto"/>
        <w:ind w:firstLine="438" w:firstLineChars="200"/>
        <w:rPr>
          <w:rFonts w:hAnsi="宋体" w:cs="宋体"/>
          <w:color w:val="000000"/>
          <w:szCs w:val="24"/>
        </w:rPr>
      </w:pPr>
      <w:r>
        <w:rPr>
          <w:rFonts w:hint="eastAsia" w:hAnsi="宋体" w:cs="宋体"/>
          <w:color w:val="000000"/>
          <w:szCs w:val="24"/>
        </w:rPr>
        <w:t xml:space="preserve">9、与本招标有关的通讯地址：                          </w:t>
      </w:r>
    </w:p>
    <w:p>
      <w:pPr>
        <w:spacing w:line="360" w:lineRule="auto"/>
        <w:ind w:firstLine="438" w:firstLineChars="200"/>
        <w:rPr>
          <w:rFonts w:hAnsi="宋体" w:cs="宋体"/>
          <w:color w:val="000000"/>
          <w:szCs w:val="24"/>
        </w:rPr>
      </w:pPr>
      <w:r>
        <w:rPr>
          <w:rFonts w:hint="eastAsia" w:hAnsi="宋体" w:cs="宋体"/>
          <w:color w:val="000000"/>
          <w:szCs w:val="24"/>
        </w:rPr>
        <w:t xml:space="preserve">电    话：                       传    真：            </w:t>
      </w:r>
    </w:p>
    <w:p>
      <w:pPr>
        <w:spacing w:line="360" w:lineRule="auto"/>
        <w:ind w:firstLine="438" w:firstLineChars="200"/>
        <w:rPr>
          <w:rFonts w:hAnsi="宋体" w:cs="宋体"/>
          <w:color w:val="000000"/>
          <w:szCs w:val="24"/>
        </w:rPr>
      </w:pPr>
      <w:r>
        <w:rPr>
          <w:rFonts w:hint="eastAsia" w:hAnsi="宋体" w:cs="宋体"/>
          <w:color w:val="000000"/>
          <w:szCs w:val="24"/>
        </w:rPr>
        <w:t xml:space="preserve">供应商基本账户开户名：            账号：             开户行：            </w:t>
      </w:r>
    </w:p>
    <w:p>
      <w:pPr>
        <w:spacing w:line="360" w:lineRule="auto"/>
        <w:ind w:firstLine="438" w:firstLineChars="200"/>
        <w:rPr>
          <w:rFonts w:hAnsi="宋体" w:cs="宋体"/>
          <w:color w:val="000000"/>
          <w:szCs w:val="24"/>
        </w:rPr>
      </w:pPr>
      <w:r>
        <w:rPr>
          <w:rFonts w:hint="eastAsia" w:hAnsi="宋体" w:cs="宋体"/>
          <w:color w:val="000000"/>
          <w:szCs w:val="24"/>
        </w:rPr>
        <w:t xml:space="preserve">供应商公章：                      </w:t>
      </w:r>
    </w:p>
    <w:p>
      <w:pPr>
        <w:spacing w:line="360" w:lineRule="auto"/>
        <w:ind w:firstLine="438" w:firstLineChars="200"/>
        <w:rPr>
          <w:rFonts w:hAnsi="宋体" w:cs="宋体"/>
          <w:color w:val="000000"/>
          <w:szCs w:val="24"/>
        </w:rPr>
      </w:pPr>
      <w:r>
        <w:rPr>
          <w:rFonts w:hint="eastAsia" w:hAnsi="宋体" w:cs="宋体"/>
          <w:color w:val="000000"/>
          <w:szCs w:val="24"/>
        </w:rPr>
        <w:t xml:space="preserve">日    期：                    </w:t>
      </w:r>
    </w:p>
    <w:p>
      <w:pPr>
        <w:spacing w:line="360" w:lineRule="auto"/>
        <w:outlineLvl w:val="1"/>
        <w:rPr>
          <w:rFonts w:hAnsi="宋体" w:cs="宋体"/>
          <w:b/>
          <w:color w:val="000000"/>
          <w:szCs w:val="24"/>
        </w:rPr>
      </w:pPr>
      <w:r>
        <w:rPr>
          <w:rFonts w:hint="eastAsia" w:hAnsi="宋体" w:cs="宋体"/>
          <w:color w:val="000000"/>
          <w:szCs w:val="24"/>
        </w:rPr>
        <w:br w:type="page"/>
      </w:r>
      <w:r>
        <w:rPr>
          <w:rFonts w:hint="eastAsia" w:hAnsi="宋体" w:cs="宋体"/>
          <w:b/>
          <w:color w:val="000000"/>
          <w:szCs w:val="24"/>
        </w:rPr>
        <w:t>四</w:t>
      </w:r>
    </w:p>
    <w:p>
      <w:pPr>
        <w:autoSpaceDE w:val="0"/>
        <w:autoSpaceDN w:val="0"/>
        <w:adjustRightInd w:val="0"/>
        <w:spacing w:line="360" w:lineRule="auto"/>
        <w:jc w:val="center"/>
        <w:rPr>
          <w:rFonts w:hAnsi="宋体" w:cs="宋体"/>
          <w:b/>
          <w:color w:val="000000"/>
          <w:szCs w:val="24"/>
          <w:lang w:val="zh-CN"/>
        </w:rPr>
      </w:pPr>
    </w:p>
    <w:p>
      <w:pPr>
        <w:autoSpaceDE w:val="0"/>
        <w:autoSpaceDN w:val="0"/>
        <w:adjustRightInd w:val="0"/>
        <w:spacing w:line="360" w:lineRule="auto"/>
        <w:jc w:val="center"/>
        <w:rPr>
          <w:rFonts w:hAnsi="宋体" w:cs="宋体"/>
          <w:b/>
          <w:color w:val="000000"/>
          <w:szCs w:val="24"/>
          <w:lang w:val="zh-CN"/>
        </w:rPr>
      </w:pPr>
      <w:r>
        <w:rPr>
          <w:rFonts w:hint="eastAsia" w:hAnsi="宋体" w:cs="宋体"/>
          <w:b/>
          <w:color w:val="000000"/>
          <w:szCs w:val="24"/>
          <w:lang w:val="zh-CN"/>
        </w:rPr>
        <w:t>法定代表人身份证明书</w:t>
      </w:r>
    </w:p>
    <w:p>
      <w:pPr>
        <w:autoSpaceDE w:val="0"/>
        <w:autoSpaceDN w:val="0"/>
        <w:adjustRightInd w:val="0"/>
        <w:spacing w:line="360" w:lineRule="auto"/>
        <w:jc w:val="center"/>
        <w:rPr>
          <w:rFonts w:hAnsi="宋体" w:cs="宋体"/>
          <w:b/>
          <w:color w:val="000000"/>
          <w:szCs w:val="24"/>
          <w:lang w:val="zh-CN"/>
        </w:rPr>
      </w:pPr>
    </w:p>
    <w:p>
      <w:pPr>
        <w:spacing w:beforeLines="20" w:afterLines="20" w:line="540" w:lineRule="exact"/>
        <w:ind w:firstLine="610"/>
        <w:rPr>
          <w:rFonts w:hAnsi="宋体" w:cs="宋体"/>
          <w:color w:val="000000"/>
          <w:szCs w:val="24"/>
        </w:rPr>
      </w:pPr>
      <w:r>
        <w:rPr>
          <w:rFonts w:hint="eastAsia" w:hAnsi="宋体" w:cs="宋体"/>
          <w:color w:val="000000"/>
          <w:szCs w:val="24"/>
        </w:rPr>
        <w:t>单位名称：</w:t>
      </w:r>
    </w:p>
    <w:p>
      <w:pPr>
        <w:spacing w:beforeLines="20" w:afterLines="20" w:line="540" w:lineRule="exact"/>
        <w:ind w:firstLine="610"/>
        <w:rPr>
          <w:rFonts w:hAnsi="宋体" w:cs="宋体"/>
          <w:color w:val="000000"/>
          <w:szCs w:val="24"/>
        </w:rPr>
      </w:pPr>
      <w:r>
        <w:rPr>
          <w:rFonts w:hint="eastAsia" w:hAnsi="宋体" w:cs="宋体"/>
          <w:color w:val="000000"/>
          <w:szCs w:val="24"/>
        </w:rPr>
        <w:t>地    址：</w:t>
      </w:r>
    </w:p>
    <w:p>
      <w:pPr>
        <w:spacing w:beforeLines="20" w:afterLines="20" w:line="540" w:lineRule="exact"/>
        <w:ind w:firstLine="610"/>
        <w:rPr>
          <w:rFonts w:hAnsi="宋体" w:cs="宋体"/>
          <w:color w:val="000000"/>
          <w:szCs w:val="24"/>
        </w:rPr>
      </w:pPr>
      <w:r>
        <w:rPr>
          <w:rFonts w:hint="eastAsia" w:hAnsi="宋体" w:cs="宋体"/>
          <w:color w:val="000000"/>
          <w:szCs w:val="24"/>
        </w:rPr>
        <w:t>成立时间： 年月日</w:t>
      </w:r>
    </w:p>
    <w:p>
      <w:pPr>
        <w:spacing w:beforeLines="20" w:afterLines="20" w:line="540" w:lineRule="exact"/>
        <w:ind w:firstLine="610"/>
        <w:rPr>
          <w:rFonts w:hAnsi="宋体" w:cs="宋体"/>
          <w:color w:val="000000"/>
          <w:szCs w:val="24"/>
        </w:rPr>
      </w:pPr>
      <w:r>
        <w:rPr>
          <w:rFonts w:hint="eastAsia" w:hAnsi="宋体" w:cs="宋体"/>
          <w:color w:val="000000"/>
          <w:szCs w:val="24"/>
        </w:rPr>
        <w:t>经营期限：</w:t>
      </w:r>
    </w:p>
    <w:p>
      <w:pPr>
        <w:spacing w:beforeLines="20" w:afterLines="20" w:line="540" w:lineRule="exact"/>
        <w:ind w:firstLine="610"/>
        <w:rPr>
          <w:rFonts w:hAnsi="宋体" w:cs="宋体"/>
          <w:color w:val="000000"/>
          <w:szCs w:val="24"/>
          <w:u w:val="single"/>
        </w:rPr>
      </w:pPr>
      <w:r>
        <w:rPr>
          <w:rFonts w:hint="eastAsia" w:hAnsi="宋体" w:cs="宋体"/>
          <w:color w:val="000000"/>
          <w:szCs w:val="24"/>
        </w:rPr>
        <w:t>姓    名：               性别：</w:t>
      </w:r>
    </w:p>
    <w:p>
      <w:pPr>
        <w:spacing w:beforeLines="20" w:afterLines="20" w:line="540" w:lineRule="exact"/>
        <w:ind w:firstLine="610"/>
        <w:rPr>
          <w:rFonts w:hAnsi="宋体" w:cs="宋体"/>
          <w:color w:val="000000"/>
          <w:szCs w:val="24"/>
          <w:u w:val="single"/>
        </w:rPr>
      </w:pPr>
      <w:r>
        <w:rPr>
          <w:rFonts w:hint="eastAsia" w:hAnsi="宋体" w:cs="宋体"/>
          <w:color w:val="000000"/>
          <w:szCs w:val="24"/>
        </w:rPr>
        <w:t>年    龄：                    职务：</w:t>
      </w:r>
    </w:p>
    <w:p>
      <w:pPr>
        <w:spacing w:beforeLines="20" w:afterLines="20" w:line="540" w:lineRule="exact"/>
        <w:ind w:firstLine="610"/>
        <w:rPr>
          <w:rFonts w:hAnsi="宋体" w:cs="宋体"/>
          <w:color w:val="000000"/>
          <w:szCs w:val="24"/>
        </w:rPr>
      </w:pPr>
      <w:r>
        <w:rPr>
          <w:rFonts w:hint="eastAsia" w:hAnsi="宋体" w:cs="宋体"/>
          <w:color w:val="000000"/>
          <w:szCs w:val="24"/>
        </w:rPr>
        <w:t>系</w:t>
      </w:r>
      <w:r>
        <w:rPr>
          <w:rFonts w:hint="eastAsia" w:hAnsi="宋体" w:cs="宋体"/>
          <w:color w:val="000000"/>
          <w:szCs w:val="24"/>
          <w:u w:val="single"/>
        </w:rPr>
        <w:t xml:space="preserve">     （供应商单位名称）      </w:t>
      </w:r>
      <w:r>
        <w:rPr>
          <w:rFonts w:hint="eastAsia" w:hAnsi="宋体" w:cs="宋体"/>
          <w:color w:val="000000"/>
          <w:szCs w:val="24"/>
        </w:rPr>
        <w:t xml:space="preserve"> 的法定代表人。</w:t>
      </w:r>
    </w:p>
    <w:p>
      <w:pPr>
        <w:spacing w:beforeLines="20" w:afterLines="20" w:line="540" w:lineRule="exact"/>
        <w:ind w:firstLine="610"/>
        <w:rPr>
          <w:rFonts w:hAnsi="宋体" w:cs="宋体"/>
          <w:color w:val="000000"/>
          <w:szCs w:val="24"/>
        </w:rPr>
      </w:pPr>
    </w:p>
    <w:p>
      <w:pPr>
        <w:pStyle w:val="25"/>
        <w:spacing w:beforeLines="20" w:afterLines="20" w:line="540" w:lineRule="exact"/>
        <w:ind w:firstLine="219" w:firstLineChars="100"/>
        <w:rPr>
          <w:rFonts w:ascii="宋体" w:hAnsi="宋体" w:eastAsia="宋体" w:cs="宋体"/>
          <w:color w:val="000000"/>
          <w:sz w:val="24"/>
          <w:szCs w:val="24"/>
        </w:rPr>
      </w:pPr>
      <w:r>
        <w:rPr>
          <w:rFonts w:hint="eastAsia" w:ascii="宋体" w:hAnsi="宋体" w:eastAsia="宋体" w:cs="宋体"/>
          <w:color w:val="000000"/>
          <w:sz w:val="24"/>
          <w:szCs w:val="24"/>
        </w:rPr>
        <w:t xml:space="preserve">   特此证明。</w:t>
      </w:r>
    </w:p>
    <w:p>
      <w:pPr>
        <w:tabs>
          <w:tab w:val="left" w:pos="720"/>
          <w:tab w:val="left" w:pos="900"/>
        </w:tabs>
        <w:spacing w:beforeLines="20" w:afterLines="20" w:line="540" w:lineRule="exact"/>
        <w:ind w:firstLine="438" w:firstLineChars="200"/>
        <w:rPr>
          <w:rFonts w:hAnsi="宋体" w:cs="宋体"/>
          <w:color w:val="000000"/>
          <w:szCs w:val="24"/>
        </w:rPr>
      </w:pPr>
    </w:p>
    <w:p>
      <w:pPr>
        <w:tabs>
          <w:tab w:val="left" w:pos="720"/>
          <w:tab w:val="left" w:pos="900"/>
        </w:tabs>
        <w:spacing w:beforeLines="20" w:afterLines="20" w:line="540" w:lineRule="exact"/>
        <w:ind w:firstLine="438" w:firstLineChars="200"/>
        <w:rPr>
          <w:rFonts w:hAnsi="宋体" w:cs="宋体"/>
          <w:color w:val="000000"/>
          <w:szCs w:val="24"/>
        </w:rPr>
      </w:pPr>
    </w:p>
    <w:p>
      <w:pPr>
        <w:tabs>
          <w:tab w:val="left" w:pos="720"/>
          <w:tab w:val="left" w:pos="900"/>
        </w:tabs>
        <w:spacing w:beforeLines="20" w:afterLines="20" w:line="540" w:lineRule="exact"/>
        <w:ind w:firstLine="4161" w:firstLineChars="1900"/>
        <w:rPr>
          <w:rFonts w:hAnsi="宋体" w:cs="宋体"/>
          <w:color w:val="000000"/>
          <w:szCs w:val="24"/>
        </w:rPr>
      </w:pPr>
    </w:p>
    <w:p>
      <w:pPr>
        <w:tabs>
          <w:tab w:val="left" w:pos="720"/>
          <w:tab w:val="left" w:pos="900"/>
        </w:tabs>
        <w:spacing w:beforeLines="20" w:afterLines="20" w:line="540" w:lineRule="exact"/>
        <w:ind w:firstLine="3504" w:firstLineChars="1600"/>
        <w:rPr>
          <w:rFonts w:hAnsi="宋体" w:cs="宋体"/>
          <w:color w:val="000000"/>
          <w:szCs w:val="24"/>
        </w:rPr>
      </w:pPr>
      <w:r>
        <w:rPr>
          <w:rFonts w:hint="eastAsia" w:hAnsi="宋体" w:cs="宋体"/>
          <w:color w:val="000000"/>
          <w:szCs w:val="24"/>
        </w:rPr>
        <w:t>供应商：</w:t>
      </w:r>
      <w:r>
        <w:rPr>
          <w:rFonts w:hint="eastAsia" w:hAnsi="宋体" w:cs="宋体"/>
          <w:color w:val="000000"/>
          <w:szCs w:val="24"/>
          <w:u w:val="single"/>
        </w:rPr>
        <w:t xml:space="preserve">            （盖公章）</w:t>
      </w:r>
    </w:p>
    <w:p>
      <w:pPr>
        <w:spacing w:beforeLines="20" w:afterLines="20" w:line="540" w:lineRule="exact"/>
        <w:ind w:firstLine="3504" w:firstLineChars="1600"/>
        <w:rPr>
          <w:rFonts w:hAnsi="宋体" w:cs="宋体"/>
          <w:color w:val="000000"/>
          <w:szCs w:val="24"/>
        </w:rPr>
      </w:pPr>
      <w:r>
        <w:rPr>
          <w:rFonts w:hint="eastAsia" w:hAnsi="宋体" w:cs="宋体"/>
          <w:color w:val="000000"/>
          <w:szCs w:val="24"/>
        </w:rPr>
        <w:t>日  期：年月日</w:t>
      </w:r>
    </w:p>
    <w:p>
      <w:pPr>
        <w:spacing w:beforeLines="20" w:afterLines="20" w:line="540" w:lineRule="exact"/>
        <w:outlineLvl w:val="1"/>
        <w:rPr>
          <w:rFonts w:hAnsi="宋体" w:cs="宋体"/>
          <w:b/>
          <w:color w:val="000000"/>
          <w:szCs w:val="24"/>
        </w:rPr>
      </w:pPr>
      <w:r>
        <w:rPr>
          <w:rFonts w:hAnsi="宋体" w:cs="宋体"/>
          <w:color w:val="000000"/>
          <w:szCs w:val="24"/>
        </w:rPr>
        <w:br w:type="page"/>
      </w:r>
      <w:bookmarkStart w:id="64" w:name="_Toc438648622"/>
      <w:r>
        <w:rPr>
          <w:rFonts w:hint="eastAsia" w:hAnsi="宋体" w:cs="宋体"/>
          <w:b/>
          <w:color w:val="000000"/>
          <w:szCs w:val="24"/>
        </w:rPr>
        <w:t>五</w:t>
      </w:r>
    </w:p>
    <w:p>
      <w:pPr>
        <w:spacing w:beforeLines="50" w:afterLines="50" w:line="360" w:lineRule="auto"/>
        <w:jc w:val="center"/>
        <w:rPr>
          <w:rFonts w:hAnsi="宋体" w:cs="宋体"/>
          <w:b/>
          <w:color w:val="000000"/>
          <w:szCs w:val="24"/>
        </w:rPr>
      </w:pPr>
      <w:r>
        <w:rPr>
          <w:rFonts w:hint="eastAsia" w:hAnsi="宋体" w:cs="宋体"/>
          <w:b/>
          <w:color w:val="000000"/>
          <w:szCs w:val="24"/>
        </w:rPr>
        <w:t>投标授权书</w:t>
      </w:r>
    </w:p>
    <w:p>
      <w:pPr>
        <w:snapToGrid w:val="0"/>
        <w:spacing w:line="360" w:lineRule="auto"/>
        <w:ind w:firstLine="438" w:firstLineChars="200"/>
        <w:jc w:val="left"/>
        <w:rPr>
          <w:rFonts w:hAnsi="宋体" w:cs="宋体"/>
          <w:color w:val="000000"/>
          <w:szCs w:val="24"/>
        </w:rPr>
      </w:pPr>
      <w:r>
        <w:rPr>
          <w:rFonts w:hint="eastAsia" w:hAnsi="宋体" w:cs="宋体"/>
          <w:color w:val="000000"/>
          <w:szCs w:val="24"/>
        </w:rPr>
        <w:t>本授权书声明：公司授权本公司</w:t>
      </w:r>
      <w:r>
        <w:rPr>
          <w:rFonts w:hint="eastAsia" w:hAnsi="宋体" w:cs="宋体"/>
          <w:color w:val="000000"/>
          <w:szCs w:val="24"/>
          <w:u w:val="single"/>
        </w:rPr>
        <w:t>（供应商授权代表姓名）</w:t>
      </w:r>
      <w:r>
        <w:rPr>
          <w:rFonts w:hint="eastAsia" w:hAnsi="宋体" w:cs="宋体"/>
          <w:color w:val="000000"/>
          <w:szCs w:val="24"/>
        </w:rPr>
        <w:t>代表本公司（工厂）参加</w:t>
      </w:r>
      <w:r>
        <w:rPr>
          <w:rFonts w:hint="eastAsia" w:hAnsi="宋体"/>
          <w:bCs/>
          <w:color w:val="000000"/>
          <w:szCs w:val="24"/>
        </w:rPr>
        <w:t>采购人</w:t>
      </w:r>
      <w:r>
        <w:rPr>
          <w:rFonts w:hint="eastAsia" w:hAnsi="宋体"/>
          <w:bCs/>
          <w:color w:val="000000"/>
          <w:szCs w:val="24"/>
          <w:u w:val="single"/>
        </w:rPr>
        <w:t xml:space="preserve">    项目名称       </w:t>
      </w:r>
      <w:r>
        <w:rPr>
          <w:rFonts w:hint="eastAsia" w:hAnsi="宋体" w:cs="宋体"/>
          <w:color w:val="000000"/>
          <w:szCs w:val="24"/>
        </w:rPr>
        <w:t>采购活动（项目编号：</w:t>
      </w:r>
      <w:r>
        <w:rPr>
          <w:rFonts w:hint="eastAsia" w:hAnsi="宋体" w:cs="宋体"/>
          <w:color w:val="000000"/>
          <w:szCs w:val="24"/>
          <w:u w:val="single"/>
        </w:rPr>
        <w:t xml:space="preserve">            </w:t>
      </w:r>
      <w:r>
        <w:rPr>
          <w:rFonts w:hint="eastAsia" w:hAnsi="宋体" w:cs="宋体"/>
          <w:color w:val="000000"/>
          <w:szCs w:val="24"/>
        </w:rPr>
        <w:t xml:space="preserve"> ），全权代表本公司处理评标过程的一切事宜，包括但不限于：评标、签约等。供应商授权代表在评标过程中所签署的一切文件和处理与之有关的一切事务，本公司均予以认可并对此承担责任。供应商授权代表无转委托权。特此授权。</w:t>
      </w:r>
    </w:p>
    <w:p>
      <w:pPr>
        <w:snapToGrid w:val="0"/>
        <w:spacing w:line="360" w:lineRule="auto"/>
        <w:ind w:firstLine="438" w:firstLineChars="200"/>
        <w:jc w:val="left"/>
        <w:rPr>
          <w:rFonts w:hAnsi="宋体" w:cs="宋体"/>
          <w:color w:val="000000"/>
          <w:szCs w:val="24"/>
        </w:rPr>
      </w:pPr>
      <w:r>
        <w:rPr>
          <w:rFonts w:hint="eastAsia" w:hAnsi="宋体" w:cs="宋体"/>
          <w:color w:val="000000"/>
          <w:szCs w:val="24"/>
        </w:rPr>
        <w:t>本授权书自出具之日起生效。</w:t>
      </w:r>
    </w:p>
    <w:p>
      <w:pPr>
        <w:pStyle w:val="32"/>
        <w:snapToGrid w:val="0"/>
        <w:spacing w:line="360" w:lineRule="auto"/>
        <w:ind w:firstLine="438" w:firstLineChars="200"/>
        <w:jc w:val="left"/>
        <w:rPr>
          <w:rFonts w:hAnsi="宋体"/>
          <w:color w:val="000000"/>
          <w:sz w:val="24"/>
        </w:rPr>
      </w:pPr>
      <w:r>
        <w:rPr>
          <w:rFonts w:hint="eastAsia" w:hAnsi="宋体"/>
          <w:color w:val="000000"/>
          <w:sz w:val="24"/>
          <w:szCs w:val="28"/>
        </w:rPr>
        <w:t>授权代表</w:t>
      </w:r>
      <w:r>
        <w:rPr>
          <w:rFonts w:hint="eastAsia" w:hAnsi="宋体"/>
          <w:color w:val="000000"/>
          <w:sz w:val="24"/>
        </w:rPr>
        <w:t>身份证明扫描件或影印件：</w:t>
      </w:r>
    </w:p>
    <w:p>
      <w:pPr>
        <w:pStyle w:val="32"/>
        <w:snapToGrid w:val="0"/>
        <w:spacing w:line="360" w:lineRule="auto"/>
        <w:ind w:firstLine="438" w:firstLineChars="200"/>
        <w:jc w:val="left"/>
        <w:rPr>
          <w:rFonts w:hAnsi="宋体"/>
          <w:color w:val="000000"/>
          <w:sz w:val="24"/>
        </w:rPr>
      </w:pPr>
      <w:r>
        <w:rPr>
          <w:rFonts w:hAnsi="宋体"/>
          <w:color w:val="000000"/>
          <w:sz w:val="24"/>
        </w:rPr>
        <mc:AlternateContent>
          <mc:Choice Requires="wps">
            <w:drawing>
              <wp:anchor distT="0" distB="0" distL="114300" distR="114300" simplePos="0" relativeHeight="251660288" behindDoc="0" locked="0" layoutInCell="1" allowOverlap="1">
                <wp:simplePos x="0" y="0"/>
                <wp:positionH relativeFrom="column">
                  <wp:posOffset>1695450</wp:posOffset>
                </wp:positionH>
                <wp:positionV relativeFrom="paragraph">
                  <wp:posOffset>156845</wp:posOffset>
                </wp:positionV>
                <wp:extent cx="1774190" cy="1023620"/>
                <wp:effectExtent l="4445" t="4445" r="12065" b="19685"/>
                <wp:wrapNone/>
                <wp:docPr id="1" name="自选图形 4"/>
                <wp:cNvGraphicFramePr/>
                <a:graphic xmlns:a="http://schemas.openxmlformats.org/drawingml/2006/main">
                  <a:graphicData uri="http://schemas.microsoft.com/office/word/2010/wordprocessingShape">
                    <wps:wsp>
                      <wps:cNvSpPr/>
                      <wps:spPr>
                        <a:xfrm>
                          <a:off x="0" y="0"/>
                          <a:ext cx="1774190" cy="102362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adjustRightInd w:val="0"/>
                              <w:snapToGrid w:val="0"/>
                            </w:pPr>
                          </w:p>
                          <w:p>
                            <w:pPr>
                              <w:adjustRightInd w:val="0"/>
                              <w:snapToGrid w:val="0"/>
                            </w:pPr>
                          </w:p>
                          <w:p>
                            <w:pPr>
                              <w:adjustRightInd w:val="0"/>
                              <w:snapToGrid w:val="0"/>
                              <w:jc w:val="center"/>
                            </w:pPr>
                            <w:r>
                              <w:rPr>
                                <w:rFonts w:hint="eastAsia"/>
                              </w:rPr>
                              <w:t>授权代表身份证复印件</w:t>
                            </w:r>
                          </w:p>
                          <w:p>
                            <w:pPr>
                              <w:adjustRightInd w:val="0"/>
                              <w:snapToGrid w:val="0"/>
                            </w:pPr>
                          </w:p>
                          <w:p>
                            <w:pPr>
                              <w:adjustRightInd w:val="0"/>
                              <w:snapToGrid w:val="0"/>
                            </w:pPr>
                          </w:p>
                        </w:txbxContent>
                      </wps:txbx>
                      <wps:bodyPr upright="1"/>
                    </wps:wsp>
                  </a:graphicData>
                </a:graphic>
              </wp:anchor>
            </w:drawing>
          </mc:Choice>
          <mc:Fallback>
            <w:pict>
              <v:roundrect id="自选图形 4" o:spid="_x0000_s1026" o:spt="2" style="position:absolute;left:0pt;margin-left:133.5pt;margin-top:12.35pt;height:80.6pt;width:139.7pt;z-index:251660288;mso-width-relative:page;mso-height-relative:page;" fillcolor="#FFFFFF" filled="t" stroked="t" coordsize="21600,21600" arcsize="0.166666666666667" o:gfxdata="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LJzW&#10;T9cAAAAKAQAADwAAAAAAAAABACAAAAAiAAAAZHJzL2Rvd25yZXYueG1sUEsBAhQAFAAAAAgAh07i&#10;QAbsMakjAgAAVwQAAA4AAAAAAAAAAQAgAAAAJgEAAGRycy9lMm9Eb2MueG1sUEsFBgAAAAAGAAYA&#10;WQEAALsFAAAAAA==&#10;">
                <v:fill on="t" focussize="0,0"/>
                <v:stroke color="#000000" joinstyle="round"/>
                <v:imagedata o:title=""/>
                <o:lock v:ext="edit" aspectratio="f"/>
                <v:textbox>
                  <w:txbxContent>
                    <w:p>
                      <w:pPr>
                        <w:adjustRightInd w:val="0"/>
                        <w:snapToGrid w:val="0"/>
                      </w:pPr>
                    </w:p>
                    <w:p>
                      <w:pPr>
                        <w:adjustRightInd w:val="0"/>
                        <w:snapToGrid w:val="0"/>
                      </w:pPr>
                    </w:p>
                    <w:p>
                      <w:pPr>
                        <w:adjustRightInd w:val="0"/>
                        <w:snapToGrid w:val="0"/>
                        <w:jc w:val="center"/>
                      </w:pPr>
                      <w:r>
                        <w:rPr>
                          <w:rFonts w:hint="eastAsia"/>
                        </w:rPr>
                        <w:t>授权代表身份证复印件</w:t>
                      </w:r>
                    </w:p>
                    <w:p>
                      <w:pPr>
                        <w:adjustRightInd w:val="0"/>
                        <w:snapToGrid w:val="0"/>
                      </w:pPr>
                    </w:p>
                    <w:p>
                      <w:pPr>
                        <w:adjustRightInd w:val="0"/>
                        <w:snapToGrid w:val="0"/>
                      </w:pPr>
                    </w:p>
                  </w:txbxContent>
                </v:textbox>
              </v:roundrect>
            </w:pict>
          </mc:Fallback>
        </mc:AlternateContent>
      </w:r>
    </w:p>
    <w:p>
      <w:pPr>
        <w:pStyle w:val="32"/>
        <w:snapToGrid w:val="0"/>
        <w:spacing w:line="360" w:lineRule="auto"/>
        <w:ind w:firstLine="438" w:firstLineChars="200"/>
        <w:jc w:val="left"/>
        <w:rPr>
          <w:rFonts w:hAnsi="宋体"/>
          <w:color w:val="000000"/>
          <w:sz w:val="24"/>
        </w:rPr>
      </w:pPr>
    </w:p>
    <w:p>
      <w:pPr>
        <w:pStyle w:val="32"/>
        <w:snapToGrid w:val="0"/>
        <w:spacing w:line="360" w:lineRule="auto"/>
        <w:ind w:firstLine="438" w:firstLineChars="200"/>
        <w:jc w:val="left"/>
        <w:rPr>
          <w:rFonts w:hAnsi="宋体"/>
          <w:color w:val="000000"/>
          <w:sz w:val="24"/>
        </w:rPr>
      </w:pPr>
    </w:p>
    <w:p>
      <w:pPr>
        <w:pStyle w:val="32"/>
        <w:snapToGrid w:val="0"/>
        <w:spacing w:line="360" w:lineRule="auto"/>
        <w:ind w:firstLine="438" w:firstLineChars="200"/>
        <w:jc w:val="left"/>
        <w:rPr>
          <w:rFonts w:hAnsi="宋体"/>
          <w:color w:val="000000"/>
          <w:sz w:val="24"/>
        </w:rPr>
      </w:pPr>
    </w:p>
    <w:p>
      <w:pPr>
        <w:pStyle w:val="32"/>
        <w:snapToGrid w:val="0"/>
        <w:spacing w:line="360" w:lineRule="auto"/>
        <w:ind w:firstLine="438" w:firstLineChars="200"/>
        <w:jc w:val="left"/>
        <w:rPr>
          <w:rFonts w:hAnsi="宋体"/>
          <w:color w:val="000000"/>
          <w:sz w:val="24"/>
        </w:rPr>
      </w:pPr>
    </w:p>
    <w:p>
      <w:pPr>
        <w:pStyle w:val="32"/>
        <w:snapToGrid w:val="0"/>
        <w:spacing w:line="360" w:lineRule="auto"/>
        <w:ind w:firstLine="438" w:firstLineChars="200"/>
        <w:jc w:val="left"/>
        <w:rPr>
          <w:rFonts w:hAnsi="宋体"/>
          <w:color w:val="000000"/>
          <w:sz w:val="24"/>
        </w:rPr>
      </w:pPr>
    </w:p>
    <w:p>
      <w:pPr>
        <w:pStyle w:val="32"/>
        <w:snapToGrid w:val="0"/>
        <w:spacing w:line="360" w:lineRule="auto"/>
        <w:ind w:firstLine="438" w:firstLineChars="200"/>
        <w:jc w:val="left"/>
        <w:rPr>
          <w:rFonts w:hAnsi="宋体"/>
          <w:color w:val="000000"/>
          <w:sz w:val="24"/>
          <w:szCs w:val="28"/>
          <w:u w:val="single"/>
        </w:rPr>
      </w:pPr>
      <w:r>
        <w:rPr>
          <w:rFonts w:hint="eastAsia" w:hAnsi="宋体"/>
          <w:color w:val="000000"/>
          <w:sz w:val="24"/>
          <w:szCs w:val="28"/>
        </w:rPr>
        <w:t>授权代表联系方式：</w:t>
      </w:r>
      <w:r>
        <w:rPr>
          <w:rFonts w:hint="eastAsia" w:hAnsi="宋体"/>
          <w:color w:val="000000"/>
          <w:sz w:val="24"/>
          <w:szCs w:val="28"/>
          <w:u w:val="single"/>
        </w:rPr>
        <w:t xml:space="preserve">          （请填写手机号码）</w:t>
      </w:r>
    </w:p>
    <w:p>
      <w:pPr>
        <w:spacing w:line="360" w:lineRule="auto"/>
        <w:ind w:firstLine="329" w:firstLineChars="150"/>
        <w:rPr>
          <w:rFonts w:hAnsi="宋体"/>
          <w:color w:val="000000"/>
          <w:szCs w:val="28"/>
        </w:rPr>
      </w:pPr>
      <w:r>
        <w:rPr>
          <w:rFonts w:hint="eastAsia" w:hAnsi="宋体"/>
          <w:color w:val="000000"/>
          <w:szCs w:val="28"/>
        </w:rPr>
        <w:t>特此声明。</w:t>
      </w:r>
    </w:p>
    <w:p>
      <w:pPr>
        <w:spacing w:line="360" w:lineRule="auto"/>
        <w:ind w:right="440" w:firstLine="6688" w:firstLineChars="3054"/>
        <w:rPr>
          <w:rFonts w:hAnsi="宋体"/>
          <w:b/>
          <w:bCs/>
          <w:color w:val="000000"/>
          <w:szCs w:val="28"/>
        </w:rPr>
      </w:pPr>
      <w:r>
        <w:rPr>
          <w:rFonts w:hint="eastAsia" w:hAnsi="宋体"/>
          <w:b/>
          <w:bCs/>
          <w:color w:val="000000"/>
          <w:szCs w:val="28"/>
        </w:rPr>
        <w:t>供应商签章：</w:t>
      </w:r>
    </w:p>
    <w:p>
      <w:pPr>
        <w:spacing w:line="360" w:lineRule="auto"/>
        <w:jc w:val="right"/>
        <w:rPr>
          <w:rFonts w:hAnsi="宋体"/>
          <w:color w:val="000000"/>
          <w:szCs w:val="28"/>
        </w:rPr>
      </w:pPr>
      <w:r>
        <w:rPr>
          <w:rFonts w:hint="eastAsia" w:hAnsi="宋体"/>
          <w:color w:val="000000"/>
          <w:szCs w:val="28"/>
        </w:rPr>
        <w:t>日 期： 年  月   日</w:t>
      </w:r>
    </w:p>
    <w:p>
      <w:pPr>
        <w:pStyle w:val="32"/>
        <w:snapToGrid w:val="0"/>
        <w:spacing w:line="360" w:lineRule="auto"/>
        <w:jc w:val="left"/>
        <w:rPr>
          <w:rFonts w:hAnsi="宋体"/>
          <w:color w:val="000000"/>
          <w:sz w:val="24"/>
          <w:szCs w:val="28"/>
        </w:rPr>
      </w:pPr>
      <w:r>
        <w:rPr>
          <w:rFonts w:hint="eastAsia" w:hAnsi="宋体"/>
          <w:color w:val="000000"/>
          <w:sz w:val="24"/>
          <w:szCs w:val="28"/>
        </w:rPr>
        <w:t>注：</w:t>
      </w:r>
    </w:p>
    <w:p>
      <w:pPr>
        <w:pStyle w:val="32"/>
        <w:snapToGrid w:val="0"/>
        <w:spacing w:line="360" w:lineRule="auto"/>
        <w:ind w:firstLine="438" w:firstLineChars="200"/>
        <w:jc w:val="left"/>
        <w:rPr>
          <w:rFonts w:hAnsi="宋体"/>
          <w:color w:val="000000"/>
          <w:sz w:val="24"/>
          <w:szCs w:val="28"/>
        </w:rPr>
      </w:pPr>
      <w:r>
        <w:rPr>
          <w:rFonts w:hint="eastAsia" w:hAnsi="宋体"/>
          <w:color w:val="000000"/>
          <w:sz w:val="24"/>
          <w:szCs w:val="28"/>
        </w:rPr>
        <w:t>1、本项目只允许有唯一的供应商授权代表，提供身份证明扫描件或影印件；</w:t>
      </w:r>
    </w:p>
    <w:p>
      <w:pPr>
        <w:snapToGrid w:val="0"/>
        <w:spacing w:line="360" w:lineRule="auto"/>
        <w:ind w:firstLine="438" w:firstLineChars="200"/>
        <w:jc w:val="left"/>
        <w:rPr>
          <w:rFonts w:hAnsi="宋体" w:cs="宋体"/>
          <w:color w:val="000000"/>
          <w:szCs w:val="24"/>
        </w:rPr>
      </w:pPr>
      <w:r>
        <w:rPr>
          <w:rFonts w:hint="eastAsia" w:hAnsi="宋体"/>
          <w:color w:val="000000"/>
        </w:rPr>
        <w:t>2、法定代表人参加评标的无需此件，提供身份证明复印件即可。</w:t>
      </w:r>
    </w:p>
    <w:p>
      <w:pPr>
        <w:spacing w:line="360" w:lineRule="auto"/>
        <w:rPr>
          <w:rFonts w:hAnsi="宋体" w:cs="宋体"/>
          <w:b/>
          <w:color w:val="000000"/>
          <w:szCs w:val="24"/>
        </w:rPr>
      </w:pPr>
      <w:r>
        <w:rPr>
          <w:rFonts w:hAnsi="宋体" w:cs="宋体"/>
          <w:color w:val="000000"/>
          <w:szCs w:val="24"/>
        </w:rPr>
        <w:br w:type="page"/>
      </w:r>
      <w:bookmarkEnd w:id="64"/>
      <w:bookmarkStart w:id="65" w:name="_Toc433835936"/>
      <w:bookmarkStart w:id="66" w:name="_Toc438648630"/>
      <w:r>
        <w:rPr>
          <w:rFonts w:hint="eastAsia" w:hAnsi="宋体" w:cs="宋体"/>
          <w:b/>
          <w:color w:val="000000"/>
          <w:szCs w:val="24"/>
        </w:rPr>
        <w:t>六</w:t>
      </w:r>
      <w:r>
        <w:rPr>
          <w:rFonts w:hAnsi="宋体" w:cs="宋体"/>
          <w:b/>
          <w:color w:val="000000"/>
          <w:szCs w:val="24"/>
        </w:rPr>
        <w:t xml:space="preserve"> </w:t>
      </w:r>
    </w:p>
    <w:p>
      <w:pPr>
        <w:spacing w:line="360" w:lineRule="auto"/>
        <w:jc w:val="center"/>
        <w:rPr>
          <w:rFonts w:hAnsi="宋体" w:cs="宋体"/>
          <w:b/>
          <w:color w:val="000000"/>
          <w:szCs w:val="24"/>
        </w:rPr>
      </w:pPr>
      <w:r>
        <w:rPr>
          <w:rFonts w:hint="eastAsia" w:hAnsi="宋体" w:cs="仿宋_GB2312"/>
          <w:b/>
          <w:color w:val="000000"/>
          <w:sz w:val="28"/>
          <w:szCs w:val="28"/>
        </w:rPr>
        <w:t>无重大违法记录声明函、无不良信用记录承诺函</w:t>
      </w:r>
    </w:p>
    <w:p>
      <w:pPr>
        <w:spacing w:line="360" w:lineRule="auto"/>
        <w:ind w:firstLine="435"/>
        <w:rPr>
          <w:rFonts w:hAnsi="宋体"/>
          <w:b/>
          <w:color w:val="000000"/>
          <w:sz w:val="28"/>
          <w:szCs w:val="28"/>
        </w:rPr>
      </w:pPr>
    </w:p>
    <w:p>
      <w:pPr>
        <w:spacing w:line="360" w:lineRule="auto"/>
        <w:ind w:firstLine="435"/>
        <w:rPr>
          <w:rFonts w:hAnsi="宋体"/>
          <w:color w:val="000000"/>
        </w:rPr>
      </w:pPr>
      <w:r>
        <w:rPr>
          <w:rFonts w:hint="eastAsia" w:hAnsi="宋体"/>
          <w:color w:val="000000"/>
        </w:rPr>
        <w:t>1、本公司郑重声明，根据《中华人民共和国政府采购法》及《中华人民共和国政府采购法实施条例》的规定，参加政府采购活动前三年内，本公司在经营活动中没有重大违法记录，没有因违法经营受到刑事处罚或者责令停产停业、吊销许可证或者执照、较大数额罚款等行政处罚。</w:t>
      </w:r>
    </w:p>
    <w:p>
      <w:pPr>
        <w:spacing w:line="360" w:lineRule="auto"/>
        <w:ind w:firstLine="435"/>
        <w:rPr>
          <w:rFonts w:hAnsi="宋体"/>
          <w:color w:val="000000"/>
        </w:rPr>
      </w:pPr>
      <w:r>
        <w:rPr>
          <w:rFonts w:hint="eastAsia"/>
          <w:color w:val="000000"/>
        </w:rPr>
        <w:t>2、</w:t>
      </w:r>
      <w:r>
        <w:rPr>
          <w:rFonts w:hint="eastAsia" w:hAnsi="宋体"/>
          <w:color w:val="000000"/>
        </w:rPr>
        <w:t>本公司郑重声明，我公司无以下不良信用记录情形：</w:t>
      </w:r>
    </w:p>
    <w:p>
      <w:pPr>
        <w:spacing w:line="360" w:lineRule="auto"/>
        <w:ind w:firstLine="435"/>
        <w:rPr>
          <w:rFonts w:hAnsi="宋体"/>
          <w:color w:val="000000"/>
        </w:rPr>
      </w:pPr>
      <w:r>
        <w:rPr>
          <w:rFonts w:hint="eastAsia" w:hAnsi="宋体"/>
          <w:color w:val="000000"/>
        </w:rPr>
        <w:t>（1）公司被人民法院列入失信被执行人；</w:t>
      </w:r>
    </w:p>
    <w:p>
      <w:pPr>
        <w:spacing w:line="360" w:lineRule="auto"/>
        <w:ind w:firstLine="435"/>
        <w:rPr>
          <w:rFonts w:hAnsi="宋体"/>
          <w:color w:val="000000"/>
        </w:rPr>
      </w:pPr>
      <w:r>
        <w:rPr>
          <w:rFonts w:hint="eastAsia" w:hAnsi="宋体"/>
          <w:color w:val="000000"/>
        </w:rPr>
        <w:t>（2）公司、法定代表人或拟派项目经理（项目负责人）被人民检察院列入行贿犯罪档案；</w:t>
      </w:r>
    </w:p>
    <w:p>
      <w:pPr>
        <w:spacing w:line="360" w:lineRule="auto"/>
        <w:ind w:firstLine="435"/>
        <w:rPr>
          <w:rFonts w:hAnsi="宋体"/>
          <w:color w:val="000000"/>
        </w:rPr>
      </w:pPr>
      <w:r>
        <w:rPr>
          <w:rFonts w:hint="eastAsia" w:hAnsi="宋体"/>
          <w:color w:val="000000"/>
        </w:rPr>
        <w:t>（3）公司被工商行政管理部门列入企业经营异常名录；</w:t>
      </w:r>
    </w:p>
    <w:p>
      <w:pPr>
        <w:spacing w:line="360" w:lineRule="auto"/>
        <w:ind w:firstLine="435"/>
        <w:rPr>
          <w:rFonts w:hAnsi="宋体"/>
          <w:color w:val="000000"/>
        </w:rPr>
      </w:pPr>
      <w:r>
        <w:rPr>
          <w:rFonts w:hint="eastAsia" w:hAnsi="宋体"/>
          <w:color w:val="000000"/>
        </w:rPr>
        <w:t>（4）公司被税务部门列入重大税收违法案件当事人名单的。</w:t>
      </w:r>
    </w:p>
    <w:p>
      <w:pPr>
        <w:spacing w:line="360" w:lineRule="auto"/>
        <w:ind w:firstLine="435"/>
        <w:rPr>
          <w:rFonts w:hAnsi="宋体"/>
          <w:color w:val="000000"/>
        </w:rPr>
      </w:pPr>
      <w:r>
        <w:rPr>
          <w:rFonts w:hint="eastAsia" w:hAnsi="宋体"/>
          <w:color w:val="000000"/>
        </w:rPr>
        <w:t>（4）公司被政府采购监管部门列入政府采购严重违法失信行为记录名单。</w:t>
      </w:r>
    </w:p>
    <w:p>
      <w:pPr>
        <w:spacing w:line="360" w:lineRule="auto"/>
        <w:ind w:firstLine="435"/>
        <w:rPr>
          <w:color w:val="000000"/>
        </w:rPr>
      </w:pPr>
      <w:r>
        <w:rPr>
          <w:rFonts w:hAnsi="宋体"/>
          <w:b/>
          <w:color w:val="000000"/>
        </w:rPr>
        <w:t>我公司已就上述不良信用行为按照</w:t>
      </w:r>
      <w:r>
        <w:rPr>
          <w:rFonts w:hint="eastAsia" w:hAnsi="宋体"/>
          <w:b/>
          <w:color w:val="000000"/>
        </w:rPr>
        <w:t>评标文件</w:t>
      </w:r>
      <w:r>
        <w:rPr>
          <w:rFonts w:hAnsi="宋体"/>
          <w:b/>
          <w:color w:val="000000"/>
        </w:rPr>
        <w:t>中供应商须知前附表规定进行了查询。</w:t>
      </w:r>
      <w:r>
        <w:rPr>
          <w:rFonts w:hAnsi="宋体"/>
          <w:color w:val="000000"/>
        </w:rPr>
        <w:t>我公司承诺</w:t>
      </w:r>
      <w:r>
        <w:rPr>
          <w:rFonts w:hint="eastAsia" w:hAnsi="宋体"/>
          <w:color w:val="000000"/>
        </w:rPr>
        <w:t>：</w:t>
      </w:r>
      <w:r>
        <w:rPr>
          <w:rFonts w:hAnsi="宋体"/>
          <w:color w:val="000000"/>
        </w:rPr>
        <w:t>合同签订前，若我公司具有不良信用记录情形，贵方可取消我公司</w:t>
      </w:r>
      <w:r>
        <w:rPr>
          <w:rFonts w:hint="eastAsia" w:hAnsi="宋体"/>
          <w:color w:val="000000"/>
        </w:rPr>
        <w:t>成交</w:t>
      </w:r>
      <w:r>
        <w:rPr>
          <w:rFonts w:hAnsi="宋体"/>
          <w:color w:val="000000"/>
        </w:rPr>
        <w:t>资格或者不授予合同，所有责任由我公司自行承担。同时，我公司愿意无条件接受监管部门的调查处理。</w:t>
      </w:r>
    </w:p>
    <w:p>
      <w:pPr>
        <w:spacing w:line="360" w:lineRule="auto"/>
        <w:ind w:firstLine="435"/>
        <w:rPr>
          <w:rFonts w:hAnsi="宋体"/>
          <w:color w:val="000000"/>
        </w:rPr>
      </w:pPr>
      <w:r>
        <w:rPr>
          <w:rFonts w:hint="eastAsia" w:hAnsi="宋体"/>
          <w:color w:val="000000"/>
        </w:rPr>
        <w:t>本公司对上述声明的真实性负责。如有虚假，将依法承担相应责任。</w:t>
      </w:r>
    </w:p>
    <w:p>
      <w:pPr>
        <w:spacing w:line="360" w:lineRule="auto"/>
        <w:ind w:firstLine="3858" w:firstLineChars="1762"/>
        <w:rPr>
          <w:rFonts w:hAnsi="宋体"/>
          <w:color w:val="000000"/>
        </w:rPr>
      </w:pPr>
    </w:p>
    <w:p>
      <w:pPr>
        <w:spacing w:line="360" w:lineRule="auto"/>
        <w:ind w:firstLine="3858" w:firstLineChars="1762"/>
        <w:rPr>
          <w:rFonts w:hAnsi="宋体"/>
          <w:color w:val="000000"/>
        </w:rPr>
      </w:pPr>
    </w:p>
    <w:p>
      <w:pPr>
        <w:spacing w:line="360" w:lineRule="auto"/>
        <w:ind w:firstLine="3858" w:firstLineChars="1762"/>
        <w:rPr>
          <w:rFonts w:hAnsi="宋体"/>
          <w:color w:val="000000"/>
        </w:rPr>
      </w:pPr>
    </w:p>
    <w:p>
      <w:pPr>
        <w:spacing w:line="360" w:lineRule="auto"/>
        <w:ind w:firstLine="3858" w:firstLineChars="1762"/>
        <w:rPr>
          <w:rFonts w:hAnsi="宋体"/>
          <w:color w:val="000000"/>
        </w:rPr>
      </w:pPr>
    </w:p>
    <w:p>
      <w:pPr>
        <w:spacing w:line="360" w:lineRule="auto"/>
        <w:ind w:firstLine="3858" w:firstLineChars="1762"/>
        <w:rPr>
          <w:color w:val="000000"/>
          <w:u w:val="single"/>
        </w:rPr>
      </w:pPr>
      <w:r>
        <w:rPr>
          <w:rFonts w:hint="eastAsia" w:hAnsi="宋体"/>
          <w:color w:val="000000"/>
        </w:rPr>
        <w:t>供应商公章：</w:t>
      </w:r>
    </w:p>
    <w:p>
      <w:pPr>
        <w:tabs>
          <w:tab w:val="left" w:pos="630"/>
        </w:tabs>
        <w:spacing w:line="360" w:lineRule="auto"/>
        <w:ind w:firstLine="3858" w:firstLineChars="1762"/>
        <w:rPr>
          <w:rFonts w:hAnsi="宋体"/>
          <w:color w:val="000000"/>
        </w:rPr>
      </w:pPr>
      <w:r>
        <w:rPr>
          <w:rFonts w:hint="eastAsia" w:hAnsi="宋体"/>
          <w:color w:val="000000"/>
        </w:rPr>
        <w:t>日期：</w:t>
      </w:r>
    </w:p>
    <w:p>
      <w:pPr>
        <w:tabs>
          <w:tab w:val="left" w:pos="630"/>
        </w:tabs>
        <w:spacing w:line="360" w:lineRule="auto"/>
        <w:ind w:firstLine="3858" w:firstLineChars="1762"/>
        <w:rPr>
          <w:rFonts w:hAnsi="宋体"/>
          <w:color w:val="000000"/>
        </w:rPr>
      </w:pPr>
    </w:p>
    <w:p>
      <w:pPr>
        <w:tabs>
          <w:tab w:val="left" w:pos="630"/>
        </w:tabs>
        <w:spacing w:line="360" w:lineRule="auto"/>
        <w:ind w:firstLine="3858" w:firstLineChars="1762"/>
        <w:rPr>
          <w:rFonts w:hAnsi="宋体"/>
          <w:color w:val="000000"/>
        </w:rPr>
      </w:pPr>
    </w:p>
    <w:p>
      <w:pPr>
        <w:tabs>
          <w:tab w:val="left" w:pos="630"/>
        </w:tabs>
        <w:spacing w:line="360" w:lineRule="auto"/>
        <w:ind w:firstLine="630"/>
        <w:rPr>
          <w:rFonts w:hAnsi="宋体"/>
          <w:color w:val="000000"/>
        </w:rPr>
      </w:pPr>
    </w:p>
    <w:p>
      <w:pPr>
        <w:tabs>
          <w:tab w:val="left" w:pos="630"/>
        </w:tabs>
        <w:spacing w:line="360" w:lineRule="auto"/>
        <w:ind w:firstLine="630"/>
        <w:rPr>
          <w:rFonts w:hAnsi="宋体"/>
          <w:color w:val="000000"/>
        </w:rPr>
      </w:pPr>
    </w:p>
    <w:p>
      <w:pPr>
        <w:tabs>
          <w:tab w:val="left" w:pos="630"/>
        </w:tabs>
        <w:spacing w:line="360" w:lineRule="auto"/>
        <w:ind w:firstLine="630"/>
        <w:rPr>
          <w:rFonts w:hAnsi="宋体"/>
          <w:color w:val="000000"/>
        </w:rPr>
      </w:pPr>
    </w:p>
    <w:p>
      <w:pPr>
        <w:tabs>
          <w:tab w:val="left" w:pos="630"/>
        </w:tabs>
        <w:spacing w:line="360" w:lineRule="auto"/>
        <w:ind w:firstLine="630"/>
        <w:rPr>
          <w:rFonts w:hAnsi="宋体"/>
          <w:color w:val="000000"/>
        </w:rPr>
      </w:pPr>
    </w:p>
    <w:bookmarkEnd w:id="65"/>
    <w:bookmarkEnd w:id="66"/>
    <w:p>
      <w:pPr>
        <w:spacing w:line="360" w:lineRule="auto"/>
        <w:outlineLvl w:val="1"/>
        <w:rPr>
          <w:rFonts w:hAnsi="宋体" w:cs="宋体"/>
          <w:b/>
          <w:color w:val="000000"/>
          <w:szCs w:val="24"/>
        </w:rPr>
      </w:pPr>
      <w:r>
        <w:rPr>
          <w:rFonts w:hint="eastAsia" w:hAnsi="宋体" w:cs="宋体"/>
          <w:b/>
          <w:color w:val="000000"/>
          <w:szCs w:val="24"/>
        </w:rPr>
        <w:t>七</w:t>
      </w:r>
    </w:p>
    <w:p>
      <w:pPr>
        <w:spacing w:line="360" w:lineRule="auto"/>
        <w:outlineLvl w:val="1"/>
        <w:rPr>
          <w:rFonts w:hAnsi="宋体" w:cs="宋体"/>
          <w:b/>
          <w:color w:val="000000"/>
          <w:szCs w:val="24"/>
        </w:rPr>
      </w:pPr>
    </w:p>
    <w:p>
      <w:pPr>
        <w:spacing w:line="360" w:lineRule="auto"/>
        <w:jc w:val="center"/>
        <w:outlineLvl w:val="1"/>
        <w:rPr>
          <w:rFonts w:hAnsi="宋体" w:cs="宋体"/>
          <w:b/>
          <w:color w:val="000000"/>
          <w:szCs w:val="24"/>
        </w:rPr>
      </w:pPr>
      <w:r>
        <w:rPr>
          <w:rFonts w:hint="eastAsia" w:hAnsi="宋体" w:cs="宋体"/>
          <w:b/>
          <w:color w:val="000000"/>
          <w:szCs w:val="24"/>
        </w:rPr>
        <w:t>服务方案及服务承诺</w:t>
      </w:r>
    </w:p>
    <w:p>
      <w:pPr>
        <w:spacing w:line="360" w:lineRule="auto"/>
        <w:jc w:val="center"/>
        <w:outlineLvl w:val="1"/>
        <w:rPr>
          <w:rFonts w:hAnsi="宋体" w:cs="宋体"/>
          <w:b/>
          <w:color w:val="000000"/>
          <w:szCs w:val="24"/>
        </w:rPr>
      </w:pPr>
    </w:p>
    <w:p>
      <w:pPr>
        <w:spacing w:line="360" w:lineRule="auto"/>
        <w:jc w:val="center"/>
        <w:outlineLvl w:val="1"/>
        <w:rPr>
          <w:rFonts w:hAnsi="宋体" w:cs="宋体"/>
          <w:b/>
          <w:color w:val="000000"/>
          <w:szCs w:val="24"/>
        </w:rPr>
      </w:pPr>
      <w:r>
        <w:rPr>
          <w:rFonts w:hint="eastAsia" w:hAnsi="宋体" w:cs="宋体"/>
          <w:b/>
          <w:color w:val="000000"/>
          <w:szCs w:val="24"/>
        </w:rPr>
        <w:t>（供应商可自行制作格式）</w:t>
      </w:r>
    </w:p>
    <w:p>
      <w:pPr>
        <w:spacing w:line="360" w:lineRule="auto"/>
        <w:jc w:val="center"/>
        <w:outlineLvl w:val="1"/>
        <w:rPr>
          <w:rFonts w:hAnsi="宋体" w:cs="宋体"/>
          <w:b/>
          <w:color w:val="000000"/>
          <w:szCs w:val="24"/>
        </w:rPr>
      </w:pPr>
    </w:p>
    <w:p>
      <w:pPr>
        <w:spacing w:line="360" w:lineRule="auto"/>
        <w:jc w:val="left"/>
        <w:outlineLvl w:val="1"/>
        <w:rPr>
          <w:rFonts w:hAnsi="宋体" w:cs="宋体"/>
          <w:b/>
          <w:color w:val="000000"/>
          <w:szCs w:val="24"/>
        </w:rPr>
      </w:pPr>
      <w:r>
        <w:rPr>
          <w:rFonts w:hAnsi="宋体" w:cs="宋体"/>
          <w:b/>
          <w:color w:val="000000"/>
          <w:szCs w:val="24"/>
        </w:rPr>
        <w:br w:type="page"/>
      </w:r>
      <w:r>
        <w:rPr>
          <w:rFonts w:hAnsi="宋体" w:cs="宋体"/>
          <w:b/>
          <w:color w:val="000000"/>
          <w:szCs w:val="24"/>
        </w:rPr>
        <w:t>八</w:t>
      </w:r>
    </w:p>
    <w:p>
      <w:pPr>
        <w:spacing w:line="360" w:lineRule="auto"/>
        <w:jc w:val="center"/>
        <w:rPr>
          <w:rFonts w:hAnsi="宋体"/>
          <w:b/>
          <w:bCs/>
          <w:color w:val="000000"/>
        </w:rPr>
      </w:pPr>
      <w:r>
        <w:rPr>
          <w:rFonts w:hint="eastAsia" w:hAnsi="宋体"/>
          <w:b/>
          <w:bCs/>
          <w:color w:val="000000"/>
        </w:rPr>
        <w:t>本地化服务情况一览表</w:t>
      </w:r>
    </w:p>
    <w:p>
      <w:pPr>
        <w:jc w:val="center"/>
        <w:rPr>
          <w:rFonts w:hAnsi="宋体"/>
          <w:b/>
          <w:color w:val="000000"/>
        </w:rPr>
      </w:pPr>
      <w:r>
        <w:rPr>
          <w:rFonts w:hAnsi="宋体"/>
          <w:b/>
          <w:color w:val="000000"/>
        </w:rPr>
        <w:t>（</w:t>
      </w:r>
      <w:r>
        <w:rPr>
          <w:rFonts w:hint="eastAsia" w:hAnsi="宋体"/>
          <w:b/>
          <w:color w:val="000000"/>
        </w:rPr>
        <w:t>如评标文件未作本地化服务要求，不需此件）</w:t>
      </w:r>
    </w:p>
    <w:p>
      <w:pPr>
        <w:jc w:val="center"/>
        <w:rPr>
          <w:rFonts w:hAnsi="宋体"/>
          <w:color w:val="000000"/>
        </w:rPr>
      </w:pP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6"/>
        <w:gridCol w:w="1134"/>
        <w:gridCol w:w="2160"/>
        <w:gridCol w:w="1800"/>
        <w:gridCol w:w="25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926" w:type="dxa"/>
          </w:tcPr>
          <w:p>
            <w:pPr>
              <w:jc w:val="center"/>
              <w:rPr>
                <w:rFonts w:hAnsi="宋体"/>
                <w:color w:val="000000"/>
              </w:rPr>
            </w:pPr>
            <w:r>
              <w:rPr>
                <w:rFonts w:hint="eastAsia" w:hAnsi="宋体"/>
                <w:color w:val="000000"/>
              </w:rPr>
              <w:t>供应商全称</w:t>
            </w:r>
          </w:p>
        </w:tc>
        <w:tc>
          <w:tcPr>
            <w:tcW w:w="7665" w:type="dxa"/>
            <w:gridSpan w:val="4"/>
          </w:tcPr>
          <w:p>
            <w:pPr>
              <w:rPr>
                <w:rFonts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3" w:hRule="atLeast"/>
          <w:jc w:val="center"/>
        </w:trPr>
        <w:tc>
          <w:tcPr>
            <w:tcW w:w="1926" w:type="dxa"/>
            <w:vAlign w:val="center"/>
          </w:tcPr>
          <w:p>
            <w:pPr>
              <w:jc w:val="center"/>
              <w:rPr>
                <w:rFonts w:hAnsi="宋体"/>
                <w:color w:val="000000"/>
              </w:rPr>
            </w:pPr>
            <w:r>
              <w:rPr>
                <w:rFonts w:hint="eastAsia" w:hAnsi="宋体"/>
                <w:color w:val="000000"/>
              </w:rPr>
              <w:t>本地化服务形式</w:t>
            </w:r>
          </w:p>
        </w:tc>
        <w:tc>
          <w:tcPr>
            <w:tcW w:w="7665" w:type="dxa"/>
            <w:gridSpan w:val="4"/>
            <w:vAlign w:val="center"/>
          </w:tcPr>
          <w:p>
            <w:pPr>
              <w:rPr>
                <w:rFonts w:hAnsi="宋体"/>
                <w:color w:val="000000"/>
              </w:rPr>
            </w:pPr>
            <w:r>
              <w:rPr>
                <w:rFonts w:hint="eastAsia" w:hAnsi="宋体"/>
                <w:color w:val="000000"/>
              </w:rPr>
              <w:t xml:space="preserve">□ 在本地具有固定的办公场所及人员  </w:t>
            </w:r>
          </w:p>
          <w:p>
            <w:pPr>
              <w:rPr>
                <w:rFonts w:hAnsi="宋体"/>
                <w:color w:val="000000"/>
              </w:rPr>
            </w:pPr>
            <w:r>
              <w:rPr>
                <w:rFonts w:hint="eastAsia" w:hAnsi="宋体"/>
                <w:color w:val="000000"/>
              </w:rPr>
              <w:t>□ 在本地注册成立</w:t>
            </w:r>
          </w:p>
          <w:p>
            <w:pPr>
              <w:rPr>
                <w:rFonts w:hAnsi="宋体"/>
                <w:color w:val="000000"/>
              </w:rPr>
            </w:pPr>
            <w:r>
              <w:rPr>
                <w:rFonts w:hint="eastAsia" w:hAnsi="宋体"/>
                <w:color w:val="000000"/>
              </w:rPr>
              <w:t>□ 承诺成交即设立本地化服务机构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9591" w:type="dxa"/>
            <w:gridSpan w:val="5"/>
            <w:vAlign w:val="center"/>
          </w:tcPr>
          <w:p>
            <w:pPr>
              <w:rPr>
                <w:rFonts w:hAnsi="宋体"/>
                <w:color w:val="000000"/>
              </w:rPr>
            </w:pPr>
            <w:r>
              <w:rPr>
                <w:rFonts w:hint="eastAsia" w:hAnsi="宋体"/>
                <w:color w:val="000000"/>
              </w:rPr>
              <w:t>以下本地注册的公司无需填写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9" w:hRule="atLeast"/>
          <w:jc w:val="center"/>
        </w:trPr>
        <w:tc>
          <w:tcPr>
            <w:tcW w:w="1926" w:type="dxa"/>
            <w:vAlign w:val="center"/>
          </w:tcPr>
          <w:p>
            <w:pPr>
              <w:jc w:val="center"/>
              <w:rPr>
                <w:rFonts w:hAnsi="宋体"/>
                <w:color w:val="000000"/>
              </w:rPr>
            </w:pPr>
            <w:r>
              <w:rPr>
                <w:rFonts w:hint="eastAsia" w:hAnsi="宋体"/>
                <w:color w:val="000000"/>
              </w:rPr>
              <w:t>本地化服务地点及联系方式</w:t>
            </w:r>
          </w:p>
        </w:tc>
        <w:tc>
          <w:tcPr>
            <w:tcW w:w="1134" w:type="dxa"/>
            <w:vAlign w:val="center"/>
          </w:tcPr>
          <w:p>
            <w:pPr>
              <w:jc w:val="center"/>
              <w:rPr>
                <w:rFonts w:hAnsi="宋体"/>
                <w:color w:val="000000"/>
              </w:rPr>
            </w:pPr>
          </w:p>
        </w:tc>
        <w:tc>
          <w:tcPr>
            <w:tcW w:w="2160" w:type="dxa"/>
            <w:vAlign w:val="center"/>
          </w:tcPr>
          <w:p>
            <w:pPr>
              <w:jc w:val="center"/>
              <w:rPr>
                <w:rFonts w:hAnsi="宋体"/>
                <w:color w:val="000000"/>
              </w:rPr>
            </w:pPr>
          </w:p>
        </w:tc>
        <w:tc>
          <w:tcPr>
            <w:tcW w:w="1800" w:type="dxa"/>
            <w:vAlign w:val="center"/>
          </w:tcPr>
          <w:p>
            <w:pPr>
              <w:jc w:val="center"/>
              <w:rPr>
                <w:rFonts w:hAnsi="宋体"/>
                <w:color w:val="000000"/>
              </w:rPr>
            </w:pPr>
            <w:r>
              <w:rPr>
                <w:rFonts w:hint="eastAsia" w:hAnsi="宋体"/>
                <w:color w:val="000000"/>
              </w:rPr>
              <w:t>负责人及联系方式（附身份证号码）</w:t>
            </w:r>
          </w:p>
        </w:tc>
        <w:tc>
          <w:tcPr>
            <w:tcW w:w="2571" w:type="dxa"/>
          </w:tcPr>
          <w:p>
            <w:pPr>
              <w:rPr>
                <w:rFonts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0" w:hRule="atLeast"/>
          <w:jc w:val="center"/>
        </w:trPr>
        <w:tc>
          <w:tcPr>
            <w:tcW w:w="9591" w:type="dxa"/>
            <w:gridSpan w:val="5"/>
          </w:tcPr>
          <w:p>
            <w:pPr>
              <w:rPr>
                <w:rFonts w:hAnsi="宋体"/>
                <w:color w:val="000000"/>
              </w:rPr>
            </w:pPr>
            <w:r>
              <w:rPr>
                <w:rFonts w:hint="eastAsia" w:hAnsi="宋体"/>
                <w:color w:val="000000"/>
              </w:rPr>
              <w:t>服务人员名单及联系方式（附身份证号码）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9" w:hRule="atLeast"/>
          <w:jc w:val="center"/>
        </w:trPr>
        <w:tc>
          <w:tcPr>
            <w:tcW w:w="9591" w:type="dxa"/>
            <w:gridSpan w:val="5"/>
          </w:tcPr>
          <w:p>
            <w:pPr>
              <w:rPr>
                <w:rFonts w:hAnsi="宋体"/>
                <w:color w:val="000000"/>
              </w:rPr>
            </w:pPr>
            <w:r>
              <w:rPr>
                <w:rFonts w:hint="eastAsia" w:hAnsi="宋体"/>
                <w:color w:val="000000"/>
              </w:rPr>
              <w:t>其他有关证明文件说明（如营业执照等，如有）：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9591" w:type="dxa"/>
            <w:gridSpan w:val="5"/>
          </w:tcPr>
          <w:p>
            <w:pPr>
              <w:rPr>
                <w:rFonts w:hAnsi="宋体"/>
                <w:color w:val="000000"/>
              </w:rPr>
            </w:pPr>
            <w:r>
              <w:rPr>
                <w:rFonts w:hint="eastAsia" w:hAnsi="宋体"/>
                <w:color w:val="000000"/>
              </w:rPr>
              <w:t>备注：具有合作伙伴的应填写合作伙伴的相关资料。</w:t>
            </w:r>
          </w:p>
        </w:tc>
      </w:tr>
    </w:tbl>
    <w:p>
      <w:pPr>
        <w:rPr>
          <w:rFonts w:hAnsi="宋体"/>
          <w:color w:val="000000"/>
        </w:rPr>
      </w:pPr>
    </w:p>
    <w:p>
      <w:pPr>
        <w:rPr>
          <w:rFonts w:hAnsi="宋体"/>
          <w:color w:val="000000"/>
        </w:rPr>
      </w:pPr>
      <w:r>
        <w:rPr>
          <w:rFonts w:hint="eastAsia" w:hAnsi="宋体"/>
          <w:color w:val="000000"/>
        </w:rPr>
        <w:t>供应商公章：</w:t>
      </w:r>
    </w:p>
    <w:p>
      <w:pPr>
        <w:jc w:val="center"/>
        <w:rPr>
          <w:rFonts w:hAnsi="宋体" w:cs="宋体"/>
          <w:b/>
          <w:color w:val="000000"/>
          <w:szCs w:val="24"/>
        </w:rPr>
      </w:pPr>
    </w:p>
    <w:p>
      <w:pPr>
        <w:jc w:val="center"/>
        <w:rPr>
          <w:rFonts w:hAnsi="宋体" w:cs="宋体"/>
          <w:b/>
          <w:color w:val="000000"/>
          <w:szCs w:val="24"/>
        </w:rPr>
      </w:pPr>
    </w:p>
    <w:p>
      <w:pPr>
        <w:jc w:val="left"/>
        <w:rPr>
          <w:rFonts w:hAnsi="宋体" w:cs="宋体"/>
          <w:b/>
          <w:color w:val="000000"/>
          <w:szCs w:val="24"/>
        </w:rPr>
      </w:pPr>
    </w:p>
    <w:p>
      <w:pPr>
        <w:jc w:val="left"/>
        <w:rPr>
          <w:rFonts w:hAnsi="宋体" w:cs="宋体"/>
          <w:b/>
          <w:color w:val="000000"/>
          <w:szCs w:val="24"/>
        </w:rPr>
      </w:pPr>
    </w:p>
    <w:p>
      <w:pPr>
        <w:jc w:val="left"/>
        <w:rPr>
          <w:rFonts w:hAnsi="宋体" w:cs="宋体"/>
          <w:b/>
          <w:color w:val="000000"/>
          <w:szCs w:val="24"/>
        </w:rPr>
      </w:pPr>
    </w:p>
    <w:p>
      <w:pPr>
        <w:jc w:val="left"/>
        <w:rPr>
          <w:rFonts w:hAnsi="宋体" w:cs="宋体"/>
          <w:b/>
          <w:color w:val="000000"/>
          <w:szCs w:val="24"/>
        </w:rPr>
      </w:pPr>
    </w:p>
    <w:p>
      <w:pPr>
        <w:jc w:val="left"/>
        <w:rPr>
          <w:rFonts w:hAnsi="宋体" w:cs="宋体"/>
          <w:b/>
          <w:color w:val="000000"/>
          <w:szCs w:val="24"/>
        </w:rPr>
      </w:pPr>
    </w:p>
    <w:p>
      <w:pPr>
        <w:jc w:val="left"/>
        <w:rPr>
          <w:rFonts w:hAnsi="宋体" w:cs="宋体"/>
          <w:b/>
          <w:color w:val="000000"/>
          <w:szCs w:val="24"/>
        </w:rPr>
      </w:pPr>
    </w:p>
    <w:p>
      <w:pPr>
        <w:jc w:val="left"/>
        <w:rPr>
          <w:rFonts w:hAnsi="宋体" w:cs="宋体"/>
          <w:b/>
          <w:color w:val="000000"/>
          <w:szCs w:val="24"/>
        </w:rPr>
      </w:pPr>
      <w:r>
        <w:rPr>
          <w:rFonts w:hint="eastAsia" w:hAnsi="宋体" w:cs="宋体"/>
          <w:b/>
          <w:color w:val="000000"/>
          <w:szCs w:val="24"/>
        </w:rPr>
        <w:t xml:space="preserve">九       </w:t>
      </w:r>
    </w:p>
    <w:p>
      <w:pPr>
        <w:jc w:val="center"/>
        <w:rPr>
          <w:rFonts w:hAnsi="宋体" w:cs="宋体"/>
          <w:b/>
          <w:color w:val="000000"/>
          <w:szCs w:val="24"/>
        </w:rPr>
      </w:pPr>
      <w:r>
        <w:rPr>
          <w:rFonts w:hint="eastAsia" w:hAnsi="宋体" w:cs="宋体"/>
          <w:b/>
          <w:color w:val="000000"/>
          <w:szCs w:val="24"/>
        </w:rPr>
        <w:t>其他资料</w:t>
      </w:r>
    </w:p>
    <w:p>
      <w:pPr>
        <w:spacing w:line="360" w:lineRule="auto"/>
        <w:ind w:firstLine="438" w:firstLineChars="200"/>
        <w:rPr>
          <w:rFonts w:hAnsi="宋体"/>
          <w:color w:val="000000"/>
          <w:kern w:val="2"/>
          <w:szCs w:val="24"/>
        </w:rPr>
      </w:pPr>
      <w:r>
        <w:rPr>
          <w:rFonts w:hint="eastAsia" w:hAnsi="宋体"/>
          <w:color w:val="000000"/>
          <w:kern w:val="2"/>
          <w:szCs w:val="24"/>
        </w:rPr>
        <w:t>根据项目情况提供如下文件：</w:t>
      </w:r>
    </w:p>
    <w:p>
      <w:pPr>
        <w:spacing w:line="360" w:lineRule="auto"/>
        <w:ind w:firstLine="438" w:firstLineChars="200"/>
        <w:rPr>
          <w:rFonts w:hAnsi="宋体"/>
          <w:color w:val="000000"/>
          <w:kern w:val="2"/>
          <w:szCs w:val="28"/>
        </w:rPr>
      </w:pPr>
      <w:r>
        <w:rPr>
          <w:rFonts w:hint="eastAsia" w:hAnsi="宋体"/>
          <w:color w:val="000000"/>
          <w:kern w:val="2"/>
          <w:szCs w:val="24"/>
        </w:rPr>
        <w:t>1、</w:t>
      </w:r>
      <w:r>
        <w:rPr>
          <w:rFonts w:hint="eastAsia" w:hAnsi="宋体"/>
          <w:color w:val="000000"/>
          <w:kern w:val="2"/>
          <w:szCs w:val="28"/>
        </w:rPr>
        <w:t>营业执照复印件或影印件；</w:t>
      </w:r>
    </w:p>
    <w:p>
      <w:pPr>
        <w:spacing w:line="360" w:lineRule="auto"/>
        <w:ind w:firstLine="438" w:firstLineChars="200"/>
        <w:rPr>
          <w:rFonts w:hAnsi="宋体"/>
          <w:color w:val="000000"/>
          <w:kern w:val="2"/>
          <w:szCs w:val="28"/>
        </w:rPr>
      </w:pPr>
      <w:r>
        <w:rPr>
          <w:rFonts w:hint="eastAsia" w:hAnsi="宋体"/>
          <w:color w:val="000000"/>
          <w:kern w:val="2"/>
          <w:szCs w:val="28"/>
        </w:rPr>
        <w:t>2、资质证书复印件或影印件；</w:t>
      </w:r>
    </w:p>
    <w:p>
      <w:pPr>
        <w:spacing w:line="360" w:lineRule="auto"/>
        <w:ind w:firstLine="438" w:firstLineChars="200"/>
        <w:rPr>
          <w:rFonts w:hAnsi="宋体"/>
          <w:color w:val="000000"/>
          <w:kern w:val="2"/>
          <w:szCs w:val="24"/>
        </w:rPr>
      </w:pPr>
      <w:r>
        <w:rPr>
          <w:rFonts w:hint="eastAsia" w:hAnsi="宋体"/>
          <w:color w:val="000000"/>
          <w:kern w:val="2"/>
          <w:szCs w:val="28"/>
        </w:rPr>
        <w:t>3、</w:t>
      </w:r>
      <w:r>
        <w:rPr>
          <w:rFonts w:hint="eastAsia" w:hAnsi="宋体"/>
          <w:color w:val="000000"/>
          <w:kern w:val="2"/>
          <w:szCs w:val="24"/>
        </w:rPr>
        <w:t>评标文件要求及供应商认为需要提供的资料。</w:t>
      </w:r>
    </w:p>
    <w:p>
      <w:pPr>
        <w:spacing w:line="360" w:lineRule="auto"/>
        <w:ind w:firstLine="438" w:firstLineChars="200"/>
        <w:rPr>
          <w:rFonts w:hAnsi="宋体"/>
          <w:color w:val="000000"/>
          <w:kern w:val="2"/>
          <w:szCs w:val="24"/>
        </w:rPr>
      </w:pPr>
    </w:p>
    <w:p>
      <w:pPr>
        <w:spacing w:line="360" w:lineRule="auto"/>
        <w:ind w:firstLine="438" w:firstLineChars="200"/>
        <w:rPr>
          <w:rFonts w:hAnsi="宋体"/>
          <w:color w:val="000000"/>
          <w:kern w:val="2"/>
          <w:szCs w:val="24"/>
        </w:rPr>
      </w:pPr>
    </w:p>
    <w:p>
      <w:pPr>
        <w:spacing w:line="360" w:lineRule="auto"/>
        <w:ind w:firstLine="438" w:firstLineChars="200"/>
        <w:rPr>
          <w:rFonts w:hAnsi="宋体"/>
          <w:color w:val="000000"/>
          <w:kern w:val="2"/>
          <w:szCs w:val="24"/>
        </w:rPr>
      </w:pPr>
    </w:p>
    <w:p>
      <w:pPr>
        <w:spacing w:line="360" w:lineRule="auto"/>
        <w:ind w:firstLine="438" w:firstLineChars="200"/>
        <w:rPr>
          <w:rFonts w:hAnsi="宋体"/>
          <w:color w:val="000000"/>
          <w:kern w:val="2"/>
          <w:szCs w:val="24"/>
        </w:rPr>
      </w:pPr>
    </w:p>
    <w:p>
      <w:pPr>
        <w:spacing w:line="360" w:lineRule="auto"/>
        <w:ind w:firstLine="438" w:firstLineChars="200"/>
        <w:rPr>
          <w:rFonts w:hAnsi="宋体"/>
          <w:color w:val="000000"/>
          <w:kern w:val="2"/>
          <w:szCs w:val="24"/>
        </w:rPr>
      </w:pPr>
    </w:p>
    <w:p>
      <w:pPr>
        <w:spacing w:line="360" w:lineRule="auto"/>
        <w:ind w:firstLine="438" w:firstLineChars="200"/>
        <w:rPr>
          <w:rFonts w:hAnsi="宋体"/>
          <w:color w:val="000000"/>
          <w:kern w:val="2"/>
          <w:szCs w:val="24"/>
        </w:rPr>
      </w:pPr>
    </w:p>
    <w:p>
      <w:pPr>
        <w:spacing w:line="360" w:lineRule="auto"/>
        <w:ind w:firstLine="438" w:firstLineChars="200"/>
        <w:rPr>
          <w:rFonts w:hAnsi="宋体"/>
          <w:color w:val="000000"/>
          <w:kern w:val="2"/>
          <w:szCs w:val="24"/>
        </w:rPr>
      </w:pPr>
    </w:p>
    <w:p>
      <w:pPr>
        <w:spacing w:line="360" w:lineRule="auto"/>
        <w:ind w:firstLine="438" w:firstLineChars="200"/>
        <w:rPr>
          <w:rFonts w:hAnsi="宋体"/>
          <w:color w:val="000000"/>
          <w:kern w:val="2"/>
          <w:szCs w:val="24"/>
        </w:rPr>
      </w:pPr>
    </w:p>
    <w:p>
      <w:pPr>
        <w:spacing w:line="360" w:lineRule="auto"/>
        <w:ind w:firstLine="438" w:firstLineChars="200"/>
        <w:rPr>
          <w:rFonts w:hAnsi="宋体"/>
          <w:color w:val="000000"/>
          <w:kern w:val="2"/>
          <w:szCs w:val="24"/>
        </w:rPr>
      </w:pPr>
    </w:p>
    <w:p>
      <w:pPr>
        <w:spacing w:line="360" w:lineRule="auto"/>
        <w:ind w:firstLine="438" w:firstLineChars="200"/>
        <w:rPr>
          <w:rFonts w:hAnsi="宋体"/>
          <w:color w:val="000000"/>
          <w:kern w:val="2"/>
          <w:szCs w:val="24"/>
        </w:rPr>
      </w:pPr>
    </w:p>
    <w:p>
      <w:pPr>
        <w:spacing w:line="360" w:lineRule="auto"/>
        <w:ind w:firstLine="438" w:firstLineChars="200"/>
        <w:rPr>
          <w:rFonts w:hAnsi="宋体"/>
          <w:color w:val="000000"/>
          <w:kern w:val="2"/>
          <w:szCs w:val="24"/>
        </w:rPr>
      </w:pPr>
    </w:p>
    <w:p>
      <w:pPr>
        <w:spacing w:line="360" w:lineRule="auto"/>
        <w:ind w:firstLine="438" w:firstLineChars="200"/>
        <w:rPr>
          <w:rFonts w:hAnsi="宋体"/>
          <w:color w:val="000000"/>
          <w:kern w:val="2"/>
          <w:szCs w:val="24"/>
        </w:rPr>
      </w:pPr>
    </w:p>
    <w:p>
      <w:pPr>
        <w:spacing w:line="360" w:lineRule="auto"/>
        <w:ind w:firstLine="438" w:firstLineChars="200"/>
        <w:rPr>
          <w:rFonts w:hAnsi="宋体"/>
          <w:color w:val="000000"/>
          <w:kern w:val="2"/>
          <w:szCs w:val="24"/>
        </w:rPr>
      </w:pPr>
    </w:p>
    <w:p>
      <w:pPr>
        <w:spacing w:line="360" w:lineRule="auto"/>
        <w:ind w:firstLine="438" w:firstLineChars="200"/>
        <w:rPr>
          <w:rFonts w:hAnsi="宋体"/>
          <w:color w:val="000000"/>
          <w:kern w:val="2"/>
          <w:szCs w:val="24"/>
        </w:rPr>
      </w:pPr>
    </w:p>
    <w:p>
      <w:pPr>
        <w:spacing w:line="360" w:lineRule="auto"/>
        <w:ind w:firstLine="438" w:firstLineChars="200"/>
        <w:rPr>
          <w:rFonts w:hAnsi="宋体"/>
          <w:color w:val="000000"/>
          <w:kern w:val="2"/>
          <w:szCs w:val="24"/>
        </w:rPr>
      </w:pPr>
    </w:p>
    <w:p>
      <w:pPr>
        <w:spacing w:line="360" w:lineRule="auto"/>
        <w:ind w:firstLine="438" w:firstLineChars="200"/>
        <w:rPr>
          <w:rFonts w:hAnsi="宋体"/>
          <w:color w:val="000000"/>
          <w:kern w:val="2"/>
          <w:szCs w:val="24"/>
        </w:rPr>
      </w:pPr>
    </w:p>
    <w:p>
      <w:pPr>
        <w:spacing w:line="360" w:lineRule="auto"/>
        <w:ind w:firstLine="438" w:firstLineChars="200"/>
        <w:rPr>
          <w:rFonts w:hAnsi="宋体"/>
          <w:color w:val="000000"/>
          <w:kern w:val="2"/>
          <w:szCs w:val="24"/>
        </w:rPr>
      </w:pPr>
    </w:p>
    <w:p>
      <w:pPr>
        <w:spacing w:line="360" w:lineRule="auto"/>
        <w:ind w:firstLine="438" w:firstLineChars="200"/>
        <w:rPr>
          <w:rFonts w:hAnsi="宋体"/>
          <w:color w:val="000000"/>
          <w:kern w:val="2"/>
          <w:szCs w:val="24"/>
        </w:rPr>
      </w:pPr>
    </w:p>
    <w:p>
      <w:pPr>
        <w:spacing w:line="360" w:lineRule="auto"/>
        <w:ind w:firstLine="438" w:firstLineChars="200"/>
        <w:rPr>
          <w:rFonts w:hAnsi="宋体"/>
          <w:color w:val="000000"/>
          <w:kern w:val="2"/>
          <w:szCs w:val="24"/>
        </w:rPr>
      </w:pPr>
    </w:p>
    <w:p>
      <w:pPr>
        <w:spacing w:line="360" w:lineRule="auto"/>
        <w:ind w:firstLine="438" w:firstLineChars="200"/>
        <w:rPr>
          <w:rFonts w:hAnsi="宋体"/>
          <w:color w:val="000000"/>
          <w:kern w:val="2"/>
          <w:szCs w:val="24"/>
        </w:rPr>
      </w:pPr>
    </w:p>
    <w:p>
      <w:pPr>
        <w:spacing w:line="360" w:lineRule="auto"/>
        <w:ind w:firstLine="438" w:firstLineChars="200"/>
        <w:rPr>
          <w:rFonts w:hAnsi="宋体"/>
          <w:color w:val="000000"/>
          <w:kern w:val="2"/>
          <w:szCs w:val="24"/>
        </w:rPr>
      </w:pPr>
    </w:p>
    <w:sectPr>
      <w:headerReference r:id="rId4" w:type="first"/>
      <w:footerReference r:id="rId6" w:type="first"/>
      <w:headerReference r:id="rId3" w:type="default"/>
      <w:footerReference r:id="rId5" w:type="default"/>
      <w:type w:val="nextColumn"/>
      <w:pgSz w:w="11906" w:h="16838"/>
      <w:pgMar w:top="1440" w:right="1400" w:bottom="1440" w:left="1531" w:header="851" w:footer="992" w:gutter="0"/>
      <w:cols w:space="720" w:num="1"/>
      <w:docGrid w:type="linesAndChars" w:linePitch="312" w:charSpace="-43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Calibri Light">
    <w:panose1 w:val="020F0302020204030204"/>
    <w:charset w:val="00"/>
    <w:family w:val="swiss"/>
    <w:pitch w:val="default"/>
    <w:sig w:usb0="E4002EFF" w:usb1="C000247B" w:usb2="00000009" w:usb3="00000000" w:csb0="200001FF" w:csb1="00000000"/>
  </w:font>
  <w:font w:name="font-weight : 400">
    <w:altName w:val="Times New Roman"/>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幼圆">
    <w:panose1 w:val="0201050906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创艺简黑体">
    <w:altName w:val="黑体"/>
    <w:panose1 w:val="00000000000000000000"/>
    <w:charset w:val="86"/>
    <w:family w:val="auto"/>
    <w:pitch w:val="default"/>
    <w:sig w:usb0="00000000" w:usb1="00000000" w:usb2="00000010" w:usb3="00000000" w:csb0="0004000A" w:csb1="00000000"/>
  </w:font>
  <w:font w:name="???|CS?o｡ﾀ?">
    <w:altName w:val="MS Gothic"/>
    <w:panose1 w:val="00000000000000000000"/>
    <w:charset w:val="80"/>
    <w:family w:val="modern"/>
    <w:pitch w:val="default"/>
    <w:sig w:usb0="00000000" w:usb1="00000000" w:usb2="00000010" w:usb3="00000000" w:csb0="00020000" w:csb1="00000000"/>
  </w:font>
  <w:font w:name="MingLiU">
    <w:altName w:val="PMingLiU-ExtB"/>
    <w:panose1 w:val="02020509000000000000"/>
    <w:charset w:val="88"/>
    <w:family w:val="modern"/>
    <w:pitch w:val="default"/>
    <w:sig w:usb0="00000000" w:usb1="00000000" w:usb2="00000016" w:usb3="00000000" w:csb0="00100001" w:csb1="00000000"/>
  </w:font>
  <w:font w:name="DotumChe">
    <w:altName w:val="Malgun Gothic"/>
    <w:panose1 w:val="020B0609000101010101"/>
    <w:charset w:val="81"/>
    <w:family w:val="modern"/>
    <w:pitch w:val="default"/>
    <w:sig w:usb0="00000000" w:usb1="00000000" w:usb2="00000030" w:usb3="00000000" w:csb0="4008009F" w:csb1="DFD70000"/>
  </w:font>
  <w:font w:name="Wingdings 2">
    <w:panose1 w:val="05020102010507070707"/>
    <w:charset w:val="00"/>
    <w:family w:val="auto"/>
    <w:pitch w:val="default"/>
    <w:sig w:usb0="00000000" w:usb1="00000000" w:usb2="00000000" w:usb3="00000000" w:csb0="80000000" w:csb1="00000000"/>
  </w:font>
  <w:font w:name="华文中宋">
    <w:panose1 w:val="02010600040101010101"/>
    <w:charset w:val="86"/>
    <w:family w:val="auto"/>
    <w:pitch w:val="default"/>
    <w:sig w:usb0="00000287" w:usb1="080F0000" w:usb2="00000000" w:usb3="00000000" w:csb0="0004009F" w:csb1="DFD70000"/>
  </w:font>
  <w:font w:name="宋体-18030">
    <w:altName w:val="宋体"/>
    <w:panose1 w:val="00000000000000000000"/>
    <w:charset w:val="86"/>
    <w:family w:val="modern"/>
    <w:pitch w:val="default"/>
    <w:sig w:usb0="00000000" w:usb1="00000000" w:usb2="000A005E"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38"/>
                            <w:jc w:val="center"/>
                          </w:pPr>
                          <w:r>
                            <w:rPr>
                              <w:rFonts w:hint="eastAsia"/>
                            </w:rPr>
                            <w:t>第</w:t>
                          </w:r>
                          <w:r>
                            <w:fldChar w:fldCharType="begin"/>
                          </w:r>
                          <w:r>
                            <w:instrText xml:space="preserve">page</w:instrText>
                          </w:r>
                          <w:r>
                            <w:fldChar w:fldCharType="separate"/>
                          </w:r>
                          <w:r>
                            <w:t>39</w:t>
                          </w:r>
                          <w:r>
                            <w:fldChar w:fldCharType="end"/>
                          </w:r>
                          <w:r>
                            <w:rPr>
                              <w:rFonts w:hint="eastAsia"/>
                            </w:rPr>
                            <w:t>页共</w:t>
                          </w:r>
                          <w:r>
                            <w:fldChar w:fldCharType="begin"/>
                          </w:r>
                          <w:r>
                            <w:instrText xml:space="preserve">numpages</w:instrText>
                          </w:r>
                          <w:r>
                            <w:fldChar w:fldCharType="separate"/>
                          </w:r>
                          <w:r>
                            <w:t>42</w:t>
                          </w:r>
                          <w:r>
                            <w:fldChar w:fldCharType="end"/>
                          </w:r>
                          <w:r>
                            <w:rPr>
                              <w:rFonts w:hint="eastAsia"/>
                            </w:rPr>
                            <w:t>页</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&#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GhpgkvTAAAABQEAAA8AAAAAAAAAAQAgAAAAIgAAAGRy&#10;cy9kb3ducmV2LnhtbFBLAQIUABQAAAAIAIdO4kCg8Tly0QEAAKMDAAAOAAAAAAAAAAEAIAAAACIB&#10;AABkcnMvZTJvRG9jLnhtbFBLBQYAAAAABgAGAFkBAABlBQAAAAA=&#10;">
              <v:fill on="f" focussize="0,0"/>
              <v:stroke on="f" weight="1.25pt"/>
              <v:imagedata o:title=""/>
              <o:lock v:ext="edit" aspectratio="f"/>
              <v:textbox inset="0mm,0mm,0mm,0mm" style="mso-fit-shape-to-text:t;">
                <w:txbxContent>
                  <w:p>
                    <w:pPr>
                      <w:pStyle w:val="38"/>
                      <w:jc w:val="center"/>
                    </w:pPr>
                    <w:r>
                      <w:rPr>
                        <w:rFonts w:hint="eastAsia"/>
                      </w:rPr>
                      <w:t>第</w:t>
                    </w:r>
                    <w:r>
                      <w:fldChar w:fldCharType="begin"/>
                    </w:r>
                    <w:r>
                      <w:instrText xml:space="preserve">page</w:instrText>
                    </w:r>
                    <w:r>
                      <w:fldChar w:fldCharType="separate"/>
                    </w:r>
                    <w:r>
                      <w:t>39</w:t>
                    </w:r>
                    <w:r>
                      <w:fldChar w:fldCharType="end"/>
                    </w:r>
                    <w:r>
                      <w:rPr>
                        <w:rFonts w:hint="eastAsia"/>
                      </w:rPr>
                      <w:t>页共</w:t>
                    </w:r>
                    <w:r>
                      <w:fldChar w:fldCharType="begin"/>
                    </w:r>
                    <w:r>
                      <w:instrText xml:space="preserve">numpages</w:instrText>
                    </w:r>
                    <w:r>
                      <w:fldChar w:fldCharType="separate"/>
                    </w:r>
                    <w:r>
                      <w:t>42</w:t>
                    </w:r>
                    <w:r>
                      <w:fldChar w:fldCharType="end"/>
                    </w:r>
                    <w:r>
                      <w:rPr>
                        <w:rFonts w:hint="eastAsia"/>
                      </w:rPr>
                      <w:t>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38"/>
                            <w:jc w:val="center"/>
                            <w:rPr>
                              <w:sz w:val="21"/>
                              <w:szCs w:val="21"/>
                            </w:rPr>
                          </w:pPr>
                          <w:r>
                            <w:rPr>
                              <w:rFonts w:hint="eastAsia"/>
                              <w:sz w:val="21"/>
                              <w:szCs w:val="21"/>
                            </w:rPr>
                            <w:t>第 1页共</w:t>
                          </w:r>
                          <w:r>
                            <w:rPr>
                              <w:sz w:val="21"/>
                              <w:szCs w:val="21"/>
                            </w:rPr>
                            <w:fldChar w:fldCharType="begin"/>
                          </w:r>
                          <w:r>
                            <w:rPr>
                              <w:rFonts w:hint="eastAsia"/>
                              <w:sz w:val="21"/>
                              <w:szCs w:val="21"/>
                            </w:rPr>
                            <w:instrText xml:space="preserve">numpages</w:instrText>
                          </w:r>
                          <w:r>
                            <w:rPr>
                              <w:sz w:val="21"/>
                              <w:szCs w:val="21"/>
                            </w:rPr>
                            <w:fldChar w:fldCharType="separate"/>
                          </w:r>
                          <w:r>
                            <w:rPr>
                              <w:sz w:val="21"/>
                              <w:szCs w:val="21"/>
                            </w:rPr>
                            <w:t>21</w:t>
                          </w:r>
                          <w:r>
                            <w:rPr>
                              <w:sz w:val="21"/>
                              <w:szCs w:val="21"/>
                            </w:rPr>
                            <w:fldChar w:fldCharType="end"/>
                          </w:r>
                          <w:r>
                            <w:rPr>
                              <w:rFonts w:hint="eastAsia"/>
                              <w:sz w:val="21"/>
                              <w:szCs w:val="21"/>
                            </w:rPr>
                            <w:t>页</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oaYJL0wAAAAUBAAAPAAAAAAAAAAEAIAAAACIAAABk&#10;cnMvZG93bnJldi54bWxQSwECFAAUAAAACACHTuJAdcH7/NIBAACjAwAADgAAAAAAAAABACAAAAAi&#10;AQAAZHJzL2Uyb0RvYy54bWxQSwUGAAAAAAYABgBZAQAAZgUAAAAA&#10;">
              <v:fill on="f" focussize="0,0"/>
              <v:stroke on="f" weight="1.25pt"/>
              <v:imagedata o:title=""/>
              <o:lock v:ext="edit" aspectratio="f"/>
              <v:textbox inset="0mm,0mm,0mm,0mm" style="mso-fit-shape-to-text:t;">
                <w:txbxContent>
                  <w:p>
                    <w:pPr>
                      <w:pStyle w:val="38"/>
                      <w:jc w:val="center"/>
                      <w:rPr>
                        <w:sz w:val="21"/>
                        <w:szCs w:val="21"/>
                      </w:rPr>
                    </w:pPr>
                    <w:r>
                      <w:rPr>
                        <w:rFonts w:hint="eastAsia"/>
                        <w:sz w:val="21"/>
                        <w:szCs w:val="21"/>
                      </w:rPr>
                      <w:t>第 1页共</w:t>
                    </w:r>
                    <w:r>
                      <w:rPr>
                        <w:sz w:val="21"/>
                        <w:szCs w:val="21"/>
                      </w:rPr>
                      <w:fldChar w:fldCharType="begin"/>
                    </w:r>
                    <w:r>
                      <w:rPr>
                        <w:rFonts w:hint="eastAsia"/>
                        <w:sz w:val="21"/>
                        <w:szCs w:val="21"/>
                      </w:rPr>
                      <w:instrText xml:space="preserve">numpages</w:instrText>
                    </w:r>
                    <w:r>
                      <w:rPr>
                        <w:sz w:val="21"/>
                        <w:szCs w:val="21"/>
                      </w:rPr>
                      <w:fldChar w:fldCharType="separate"/>
                    </w:r>
                    <w:r>
                      <w:rPr>
                        <w:sz w:val="21"/>
                        <w:szCs w:val="21"/>
                      </w:rPr>
                      <w:t>21</w:t>
                    </w:r>
                    <w:r>
                      <w:rPr>
                        <w:sz w:val="21"/>
                        <w:szCs w:val="21"/>
                      </w:rPr>
                      <w:fldChar w:fldCharType="end"/>
                    </w:r>
                    <w:r>
                      <w:rPr>
                        <w:rFonts w:hint="eastAsia"/>
                        <w:sz w:val="21"/>
                        <w:szCs w:val="21"/>
                      </w:rPr>
                      <w:t>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Pr>
    <w:r>
      <w:t>合肥经济技术开发区</w:t>
    </w:r>
    <w:r>
      <w:rPr>
        <w:rFonts w:hint="eastAsia"/>
        <w:lang w:eastAsia="zh-CN"/>
      </w:rPr>
      <w:t>公用事业发展有限公司</w:t>
    </w:r>
    <w:r>
      <w:t>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30ECA6A"/>
    <w:multiLevelType w:val="singleLevel"/>
    <w:tmpl w:val="F30ECA6A"/>
    <w:lvl w:ilvl="0" w:tentative="0">
      <w:start w:val="7"/>
      <w:numFmt w:val="decimal"/>
      <w:suff w:val="nothing"/>
      <w:lvlText w:val="%1、"/>
      <w:lvlJc w:val="left"/>
      <w:pPr>
        <w:ind w:left="210" w:firstLine="0"/>
      </w:pPr>
    </w:lvl>
  </w:abstractNum>
  <w:abstractNum w:abstractNumId="1">
    <w:nsid w:val="053E6D61"/>
    <w:multiLevelType w:val="singleLevel"/>
    <w:tmpl w:val="053E6D61"/>
    <w:lvl w:ilvl="0" w:tentative="0">
      <w:start w:val="5"/>
      <w:numFmt w:val="chineseCounting"/>
      <w:suff w:val="nothing"/>
      <w:lvlText w:val="%1、"/>
      <w:lvlJc w:val="left"/>
      <w:rPr>
        <w:rFonts w:hint="eastAsia"/>
      </w:rPr>
    </w:lvl>
  </w:abstractNum>
  <w:abstractNum w:abstractNumId="2">
    <w:nsid w:val="49939419"/>
    <w:multiLevelType w:val="singleLevel"/>
    <w:tmpl w:val="49939419"/>
    <w:lvl w:ilvl="0" w:tentative="0">
      <w:start w:val="1"/>
      <w:numFmt w:val="decimal"/>
      <w:suff w:val="nothing"/>
      <w:lvlText w:val="%1、"/>
      <w:lvlJc w:val="left"/>
    </w:lvl>
  </w:abstractNum>
  <w:abstractNum w:abstractNumId="3">
    <w:nsid w:val="5E9036B1"/>
    <w:multiLevelType w:val="singleLevel"/>
    <w:tmpl w:val="5E9036B1"/>
    <w:lvl w:ilvl="0" w:tentative="0">
      <w:start w:val="3"/>
      <w:numFmt w:val="chineseCounting"/>
      <w:suff w:val="nothing"/>
      <w:lvlText w:val="（%1）"/>
      <w:lvlJc w:val="left"/>
      <w:rPr>
        <w:rFonts w:hint="eastAsia"/>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5"/>
  <w:drawingGridHorizontalSpacing w:val="105"/>
  <w:drawingGridVerticalSpacing w:val="303"/>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E1ZDY1Y2MyMDNkM2YyZGM5MzAzYTA4ZGY2OTNjYjgifQ=="/>
  </w:docVars>
  <w:rsids>
    <w:rsidRoot w:val="00172A27"/>
    <w:rsid w:val="00004ED4"/>
    <w:rsid w:val="00006D7F"/>
    <w:rsid w:val="00007331"/>
    <w:rsid w:val="000116D8"/>
    <w:rsid w:val="00012CC8"/>
    <w:rsid w:val="000137F3"/>
    <w:rsid w:val="00015BFC"/>
    <w:rsid w:val="00016CD6"/>
    <w:rsid w:val="00016FD1"/>
    <w:rsid w:val="00016FF2"/>
    <w:rsid w:val="00017D2E"/>
    <w:rsid w:val="0002183A"/>
    <w:rsid w:val="0002518A"/>
    <w:rsid w:val="00027442"/>
    <w:rsid w:val="0003033E"/>
    <w:rsid w:val="00032699"/>
    <w:rsid w:val="00036937"/>
    <w:rsid w:val="00036981"/>
    <w:rsid w:val="0003711C"/>
    <w:rsid w:val="000428B6"/>
    <w:rsid w:val="00046159"/>
    <w:rsid w:val="00046A5C"/>
    <w:rsid w:val="00050059"/>
    <w:rsid w:val="00051531"/>
    <w:rsid w:val="0005155F"/>
    <w:rsid w:val="000541D4"/>
    <w:rsid w:val="00054464"/>
    <w:rsid w:val="000604AA"/>
    <w:rsid w:val="00061A2C"/>
    <w:rsid w:val="00063973"/>
    <w:rsid w:val="00065151"/>
    <w:rsid w:val="00065E2C"/>
    <w:rsid w:val="00071AC2"/>
    <w:rsid w:val="0007401E"/>
    <w:rsid w:val="00075D07"/>
    <w:rsid w:val="00076B79"/>
    <w:rsid w:val="000804CD"/>
    <w:rsid w:val="00082010"/>
    <w:rsid w:val="000822EC"/>
    <w:rsid w:val="00082F0C"/>
    <w:rsid w:val="00083CAC"/>
    <w:rsid w:val="00083FF5"/>
    <w:rsid w:val="000841EA"/>
    <w:rsid w:val="00084B14"/>
    <w:rsid w:val="00084B5A"/>
    <w:rsid w:val="0008521C"/>
    <w:rsid w:val="000870A8"/>
    <w:rsid w:val="00090A5C"/>
    <w:rsid w:val="00090D1F"/>
    <w:rsid w:val="000915A9"/>
    <w:rsid w:val="000927DD"/>
    <w:rsid w:val="0009299F"/>
    <w:rsid w:val="00093C17"/>
    <w:rsid w:val="00094B0D"/>
    <w:rsid w:val="00094F18"/>
    <w:rsid w:val="00095748"/>
    <w:rsid w:val="00095C75"/>
    <w:rsid w:val="0009658C"/>
    <w:rsid w:val="000973C2"/>
    <w:rsid w:val="000974CE"/>
    <w:rsid w:val="00097C5E"/>
    <w:rsid w:val="000A0057"/>
    <w:rsid w:val="000A0829"/>
    <w:rsid w:val="000A137D"/>
    <w:rsid w:val="000A1CB6"/>
    <w:rsid w:val="000A22AD"/>
    <w:rsid w:val="000A49C7"/>
    <w:rsid w:val="000A5E39"/>
    <w:rsid w:val="000A601C"/>
    <w:rsid w:val="000A7F25"/>
    <w:rsid w:val="000B108D"/>
    <w:rsid w:val="000B1B82"/>
    <w:rsid w:val="000B2C2B"/>
    <w:rsid w:val="000B5652"/>
    <w:rsid w:val="000B7600"/>
    <w:rsid w:val="000C46B6"/>
    <w:rsid w:val="000C5797"/>
    <w:rsid w:val="000C71FC"/>
    <w:rsid w:val="000C7D80"/>
    <w:rsid w:val="000D0880"/>
    <w:rsid w:val="000D0886"/>
    <w:rsid w:val="000D1C9B"/>
    <w:rsid w:val="000D3C8D"/>
    <w:rsid w:val="000D568F"/>
    <w:rsid w:val="000E0195"/>
    <w:rsid w:val="000E1E58"/>
    <w:rsid w:val="000E2D33"/>
    <w:rsid w:val="000E3C83"/>
    <w:rsid w:val="000E3C9D"/>
    <w:rsid w:val="000E6AB8"/>
    <w:rsid w:val="000F2399"/>
    <w:rsid w:val="000F5605"/>
    <w:rsid w:val="00101E1B"/>
    <w:rsid w:val="001025FC"/>
    <w:rsid w:val="001041CF"/>
    <w:rsid w:val="00104D68"/>
    <w:rsid w:val="0010619E"/>
    <w:rsid w:val="001100B8"/>
    <w:rsid w:val="0011284B"/>
    <w:rsid w:val="0011755C"/>
    <w:rsid w:val="00117E4F"/>
    <w:rsid w:val="00120A71"/>
    <w:rsid w:val="00121A27"/>
    <w:rsid w:val="00122F59"/>
    <w:rsid w:val="00123357"/>
    <w:rsid w:val="00124A69"/>
    <w:rsid w:val="00141AF5"/>
    <w:rsid w:val="00147741"/>
    <w:rsid w:val="00151F78"/>
    <w:rsid w:val="001527E7"/>
    <w:rsid w:val="001542F5"/>
    <w:rsid w:val="00154AAE"/>
    <w:rsid w:val="00154F76"/>
    <w:rsid w:val="00156A10"/>
    <w:rsid w:val="00161786"/>
    <w:rsid w:val="00161DC9"/>
    <w:rsid w:val="00162A0F"/>
    <w:rsid w:val="00163F5E"/>
    <w:rsid w:val="00171E49"/>
    <w:rsid w:val="0017207A"/>
    <w:rsid w:val="00172A27"/>
    <w:rsid w:val="00175378"/>
    <w:rsid w:val="001763F4"/>
    <w:rsid w:val="00176BCF"/>
    <w:rsid w:val="001773DA"/>
    <w:rsid w:val="001800F3"/>
    <w:rsid w:val="0018147A"/>
    <w:rsid w:val="001826A9"/>
    <w:rsid w:val="00183A72"/>
    <w:rsid w:val="00185133"/>
    <w:rsid w:val="00187A18"/>
    <w:rsid w:val="001902A1"/>
    <w:rsid w:val="00191805"/>
    <w:rsid w:val="00191F15"/>
    <w:rsid w:val="00192FD5"/>
    <w:rsid w:val="00194D51"/>
    <w:rsid w:val="001952AB"/>
    <w:rsid w:val="00196466"/>
    <w:rsid w:val="00196D1B"/>
    <w:rsid w:val="001A1CD3"/>
    <w:rsid w:val="001A45AA"/>
    <w:rsid w:val="001A6D7D"/>
    <w:rsid w:val="001B291A"/>
    <w:rsid w:val="001B4416"/>
    <w:rsid w:val="001C0269"/>
    <w:rsid w:val="001C6550"/>
    <w:rsid w:val="001C6730"/>
    <w:rsid w:val="001D0957"/>
    <w:rsid w:val="001D1D0A"/>
    <w:rsid w:val="001D7560"/>
    <w:rsid w:val="001D7F4B"/>
    <w:rsid w:val="001E00E9"/>
    <w:rsid w:val="001E01B2"/>
    <w:rsid w:val="001E0A87"/>
    <w:rsid w:val="001E4D13"/>
    <w:rsid w:val="001F24C6"/>
    <w:rsid w:val="001F3587"/>
    <w:rsid w:val="001F43B2"/>
    <w:rsid w:val="001F5837"/>
    <w:rsid w:val="001F62CB"/>
    <w:rsid w:val="001F7669"/>
    <w:rsid w:val="001F7C47"/>
    <w:rsid w:val="00200336"/>
    <w:rsid w:val="0020247B"/>
    <w:rsid w:val="00205AF2"/>
    <w:rsid w:val="00207BEA"/>
    <w:rsid w:val="00207ED5"/>
    <w:rsid w:val="00210055"/>
    <w:rsid w:val="0021183A"/>
    <w:rsid w:val="00212F2A"/>
    <w:rsid w:val="00212F8D"/>
    <w:rsid w:val="00213271"/>
    <w:rsid w:val="00213794"/>
    <w:rsid w:val="00213CA7"/>
    <w:rsid w:val="00214A17"/>
    <w:rsid w:val="00222CCE"/>
    <w:rsid w:val="00227496"/>
    <w:rsid w:val="00231921"/>
    <w:rsid w:val="00231A42"/>
    <w:rsid w:val="00231F95"/>
    <w:rsid w:val="00244EF5"/>
    <w:rsid w:val="0024637C"/>
    <w:rsid w:val="00246FBC"/>
    <w:rsid w:val="0024752D"/>
    <w:rsid w:val="00247BCC"/>
    <w:rsid w:val="00251A38"/>
    <w:rsid w:val="002534D7"/>
    <w:rsid w:val="00260C38"/>
    <w:rsid w:val="002622F8"/>
    <w:rsid w:val="00263510"/>
    <w:rsid w:val="002652EF"/>
    <w:rsid w:val="00270CF4"/>
    <w:rsid w:val="00271BD7"/>
    <w:rsid w:val="00275767"/>
    <w:rsid w:val="00275CCC"/>
    <w:rsid w:val="00280AA5"/>
    <w:rsid w:val="0028161D"/>
    <w:rsid w:val="00283FA3"/>
    <w:rsid w:val="002869DC"/>
    <w:rsid w:val="002877B0"/>
    <w:rsid w:val="002929A0"/>
    <w:rsid w:val="00293A8B"/>
    <w:rsid w:val="0029442D"/>
    <w:rsid w:val="00295CA9"/>
    <w:rsid w:val="00297FB5"/>
    <w:rsid w:val="002A2375"/>
    <w:rsid w:val="002A34ED"/>
    <w:rsid w:val="002A37F8"/>
    <w:rsid w:val="002A3BC4"/>
    <w:rsid w:val="002A6D08"/>
    <w:rsid w:val="002A75B7"/>
    <w:rsid w:val="002A75D4"/>
    <w:rsid w:val="002B208F"/>
    <w:rsid w:val="002B37D6"/>
    <w:rsid w:val="002B5210"/>
    <w:rsid w:val="002B6307"/>
    <w:rsid w:val="002B771D"/>
    <w:rsid w:val="002C0DA5"/>
    <w:rsid w:val="002C1C7D"/>
    <w:rsid w:val="002C30E8"/>
    <w:rsid w:val="002C331E"/>
    <w:rsid w:val="002C60AA"/>
    <w:rsid w:val="002C626F"/>
    <w:rsid w:val="002D1176"/>
    <w:rsid w:val="002D4680"/>
    <w:rsid w:val="002D47CA"/>
    <w:rsid w:val="002E0FFF"/>
    <w:rsid w:val="002E12F8"/>
    <w:rsid w:val="002E2646"/>
    <w:rsid w:val="002E631C"/>
    <w:rsid w:val="002F1B74"/>
    <w:rsid w:val="002F3175"/>
    <w:rsid w:val="002F37D8"/>
    <w:rsid w:val="002F58E6"/>
    <w:rsid w:val="002F7000"/>
    <w:rsid w:val="002F7432"/>
    <w:rsid w:val="003005B1"/>
    <w:rsid w:val="003029C9"/>
    <w:rsid w:val="00303F42"/>
    <w:rsid w:val="003112F0"/>
    <w:rsid w:val="00312C4B"/>
    <w:rsid w:val="003159EF"/>
    <w:rsid w:val="00316CD2"/>
    <w:rsid w:val="00320A2E"/>
    <w:rsid w:val="003219E5"/>
    <w:rsid w:val="00322C30"/>
    <w:rsid w:val="00331FCC"/>
    <w:rsid w:val="0033329A"/>
    <w:rsid w:val="003352AE"/>
    <w:rsid w:val="00336853"/>
    <w:rsid w:val="003370B7"/>
    <w:rsid w:val="00337AF7"/>
    <w:rsid w:val="00341671"/>
    <w:rsid w:val="00343222"/>
    <w:rsid w:val="00343BF6"/>
    <w:rsid w:val="00344EB5"/>
    <w:rsid w:val="003457B7"/>
    <w:rsid w:val="00346CD5"/>
    <w:rsid w:val="003479D3"/>
    <w:rsid w:val="0035073E"/>
    <w:rsid w:val="00351A08"/>
    <w:rsid w:val="0035330F"/>
    <w:rsid w:val="00356ECE"/>
    <w:rsid w:val="00360B94"/>
    <w:rsid w:val="00361098"/>
    <w:rsid w:val="00365C95"/>
    <w:rsid w:val="00365D51"/>
    <w:rsid w:val="00367E82"/>
    <w:rsid w:val="00373485"/>
    <w:rsid w:val="0037525A"/>
    <w:rsid w:val="00375D9F"/>
    <w:rsid w:val="00377820"/>
    <w:rsid w:val="0038255F"/>
    <w:rsid w:val="00382BC7"/>
    <w:rsid w:val="00390CDF"/>
    <w:rsid w:val="003920AE"/>
    <w:rsid w:val="00397763"/>
    <w:rsid w:val="003A3012"/>
    <w:rsid w:val="003A5A6B"/>
    <w:rsid w:val="003A64F4"/>
    <w:rsid w:val="003A68BF"/>
    <w:rsid w:val="003B1406"/>
    <w:rsid w:val="003B29FD"/>
    <w:rsid w:val="003B37C8"/>
    <w:rsid w:val="003B397F"/>
    <w:rsid w:val="003B3A81"/>
    <w:rsid w:val="003B4F88"/>
    <w:rsid w:val="003B5BAA"/>
    <w:rsid w:val="003B7BCC"/>
    <w:rsid w:val="003B7EE2"/>
    <w:rsid w:val="003C12B1"/>
    <w:rsid w:val="003C2F50"/>
    <w:rsid w:val="003C3A79"/>
    <w:rsid w:val="003C4764"/>
    <w:rsid w:val="003C5017"/>
    <w:rsid w:val="003C5408"/>
    <w:rsid w:val="003C586B"/>
    <w:rsid w:val="003C64B0"/>
    <w:rsid w:val="003C743B"/>
    <w:rsid w:val="003C7D55"/>
    <w:rsid w:val="003D3783"/>
    <w:rsid w:val="003D40B2"/>
    <w:rsid w:val="003D5BC3"/>
    <w:rsid w:val="003D7AA5"/>
    <w:rsid w:val="003E028C"/>
    <w:rsid w:val="003F0431"/>
    <w:rsid w:val="003F0B31"/>
    <w:rsid w:val="003F44A6"/>
    <w:rsid w:val="003F59D8"/>
    <w:rsid w:val="003F5DD2"/>
    <w:rsid w:val="003F7D04"/>
    <w:rsid w:val="00400573"/>
    <w:rsid w:val="00403BA6"/>
    <w:rsid w:val="00406884"/>
    <w:rsid w:val="00406C56"/>
    <w:rsid w:val="00410FF1"/>
    <w:rsid w:val="00411ADB"/>
    <w:rsid w:val="00414A6C"/>
    <w:rsid w:val="00414BF3"/>
    <w:rsid w:val="004160BB"/>
    <w:rsid w:val="00417913"/>
    <w:rsid w:val="00420CA7"/>
    <w:rsid w:val="00422C7A"/>
    <w:rsid w:val="00423163"/>
    <w:rsid w:val="004312D9"/>
    <w:rsid w:val="00431C1F"/>
    <w:rsid w:val="00431CD1"/>
    <w:rsid w:val="00431DAE"/>
    <w:rsid w:val="00433240"/>
    <w:rsid w:val="0043382F"/>
    <w:rsid w:val="00436728"/>
    <w:rsid w:val="00436851"/>
    <w:rsid w:val="00441727"/>
    <w:rsid w:val="00441B0F"/>
    <w:rsid w:val="004424FE"/>
    <w:rsid w:val="00442F5A"/>
    <w:rsid w:val="00444698"/>
    <w:rsid w:val="00444E37"/>
    <w:rsid w:val="00444FE5"/>
    <w:rsid w:val="004457D6"/>
    <w:rsid w:val="0044666D"/>
    <w:rsid w:val="00446873"/>
    <w:rsid w:val="0044698D"/>
    <w:rsid w:val="0044749F"/>
    <w:rsid w:val="00450D14"/>
    <w:rsid w:val="0045173A"/>
    <w:rsid w:val="00451B3D"/>
    <w:rsid w:val="00452C94"/>
    <w:rsid w:val="00454954"/>
    <w:rsid w:val="004557C6"/>
    <w:rsid w:val="004579B7"/>
    <w:rsid w:val="00461433"/>
    <w:rsid w:val="00463AFB"/>
    <w:rsid w:val="00464BA6"/>
    <w:rsid w:val="00465527"/>
    <w:rsid w:val="004713C2"/>
    <w:rsid w:val="004732FD"/>
    <w:rsid w:val="004743DB"/>
    <w:rsid w:val="0047495B"/>
    <w:rsid w:val="004756BE"/>
    <w:rsid w:val="00476A44"/>
    <w:rsid w:val="00480342"/>
    <w:rsid w:val="00480971"/>
    <w:rsid w:val="0048111D"/>
    <w:rsid w:val="00482302"/>
    <w:rsid w:val="00482657"/>
    <w:rsid w:val="00482A3C"/>
    <w:rsid w:val="00483422"/>
    <w:rsid w:val="00485C29"/>
    <w:rsid w:val="004862A0"/>
    <w:rsid w:val="00494C7B"/>
    <w:rsid w:val="004A0A2F"/>
    <w:rsid w:val="004A3BD9"/>
    <w:rsid w:val="004A56BA"/>
    <w:rsid w:val="004A6381"/>
    <w:rsid w:val="004A71ED"/>
    <w:rsid w:val="004B3F9D"/>
    <w:rsid w:val="004B4CEE"/>
    <w:rsid w:val="004C03FE"/>
    <w:rsid w:val="004C4382"/>
    <w:rsid w:val="004C4AD3"/>
    <w:rsid w:val="004C4C68"/>
    <w:rsid w:val="004C4F01"/>
    <w:rsid w:val="004D1059"/>
    <w:rsid w:val="004D126E"/>
    <w:rsid w:val="004D2977"/>
    <w:rsid w:val="004D3F91"/>
    <w:rsid w:val="004D5EE8"/>
    <w:rsid w:val="004D7247"/>
    <w:rsid w:val="004E5A60"/>
    <w:rsid w:val="004E64F1"/>
    <w:rsid w:val="004E7487"/>
    <w:rsid w:val="004F030D"/>
    <w:rsid w:val="004F1AC9"/>
    <w:rsid w:val="004F3859"/>
    <w:rsid w:val="004F6118"/>
    <w:rsid w:val="004F7560"/>
    <w:rsid w:val="00501781"/>
    <w:rsid w:val="005026EB"/>
    <w:rsid w:val="00506A1B"/>
    <w:rsid w:val="00512AAC"/>
    <w:rsid w:val="005157EE"/>
    <w:rsid w:val="005172FC"/>
    <w:rsid w:val="00521090"/>
    <w:rsid w:val="00522E39"/>
    <w:rsid w:val="00524CDE"/>
    <w:rsid w:val="00526207"/>
    <w:rsid w:val="00526C1A"/>
    <w:rsid w:val="00533DC9"/>
    <w:rsid w:val="005357F2"/>
    <w:rsid w:val="00535CAC"/>
    <w:rsid w:val="005367F1"/>
    <w:rsid w:val="00540A10"/>
    <w:rsid w:val="00542F03"/>
    <w:rsid w:val="005430A5"/>
    <w:rsid w:val="00545B21"/>
    <w:rsid w:val="00547686"/>
    <w:rsid w:val="005512C5"/>
    <w:rsid w:val="005547CF"/>
    <w:rsid w:val="00555C36"/>
    <w:rsid w:val="00556DBD"/>
    <w:rsid w:val="005629EC"/>
    <w:rsid w:val="00563531"/>
    <w:rsid w:val="0056462D"/>
    <w:rsid w:val="00564A88"/>
    <w:rsid w:val="00566C3E"/>
    <w:rsid w:val="00567515"/>
    <w:rsid w:val="00567C2A"/>
    <w:rsid w:val="005709B4"/>
    <w:rsid w:val="005712EE"/>
    <w:rsid w:val="00572D3F"/>
    <w:rsid w:val="00574CF9"/>
    <w:rsid w:val="00575D0E"/>
    <w:rsid w:val="00575D8B"/>
    <w:rsid w:val="00575DBC"/>
    <w:rsid w:val="00576CEB"/>
    <w:rsid w:val="00580FE0"/>
    <w:rsid w:val="005837F8"/>
    <w:rsid w:val="0058627F"/>
    <w:rsid w:val="005926F6"/>
    <w:rsid w:val="00592CB4"/>
    <w:rsid w:val="00593A21"/>
    <w:rsid w:val="00593EC9"/>
    <w:rsid w:val="0059531D"/>
    <w:rsid w:val="005A206C"/>
    <w:rsid w:val="005A59E0"/>
    <w:rsid w:val="005B0ADB"/>
    <w:rsid w:val="005B15E2"/>
    <w:rsid w:val="005B356E"/>
    <w:rsid w:val="005B4384"/>
    <w:rsid w:val="005B5429"/>
    <w:rsid w:val="005B69F1"/>
    <w:rsid w:val="005B7902"/>
    <w:rsid w:val="005C102E"/>
    <w:rsid w:val="005C1803"/>
    <w:rsid w:val="005C319B"/>
    <w:rsid w:val="005C36AB"/>
    <w:rsid w:val="005C5B53"/>
    <w:rsid w:val="005C5E16"/>
    <w:rsid w:val="005C7218"/>
    <w:rsid w:val="005D1197"/>
    <w:rsid w:val="005E0924"/>
    <w:rsid w:val="005E195F"/>
    <w:rsid w:val="005E2AB2"/>
    <w:rsid w:val="005E492B"/>
    <w:rsid w:val="005E74AA"/>
    <w:rsid w:val="005E7895"/>
    <w:rsid w:val="005F0FA7"/>
    <w:rsid w:val="005F273C"/>
    <w:rsid w:val="005F304A"/>
    <w:rsid w:val="005F403A"/>
    <w:rsid w:val="005F4FE7"/>
    <w:rsid w:val="005F535D"/>
    <w:rsid w:val="005F54F9"/>
    <w:rsid w:val="005F5DD9"/>
    <w:rsid w:val="005F6A1C"/>
    <w:rsid w:val="005F7F16"/>
    <w:rsid w:val="006004E1"/>
    <w:rsid w:val="00601D71"/>
    <w:rsid w:val="00601D77"/>
    <w:rsid w:val="00602523"/>
    <w:rsid w:val="00602E46"/>
    <w:rsid w:val="00604789"/>
    <w:rsid w:val="006051C1"/>
    <w:rsid w:val="006054EC"/>
    <w:rsid w:val="0060560C"/>
    <w:rsid w:val="00605C47"/>
    <w:rsid w:val="006066FE"/>
    <w:rsid w:val="00606CFB"/>
    <w:rsid w:val="00607DA2"/>
    <w:rsid w:val="0061394E"/>
    <w:rsid w:val="00613EEA"/>
    <w:rsid w:val="0061458F"/>
    <w:rsid w:val="00616825"/>
    <w:rsid w:val="006204E0"/>
    <w:rsid w:val="00621590"/>
    <w:rsid w:val="0062161A"/>
    <w:rsid w:val="00623886"/>
    <w:rsid w:val="00623899"/>
    <w:rsid w:val="006244CC"/>
    <w:rsid w:val="00627934"/>
    <w:rsid w:val="00631455"/>
    <w:rsid w:val="006332C3"/>
    <w:rsid w:val="0063501B"/>
    <w:rsid w:val="0063577F"/>
    <w:rsid w:val="00635FCB"/>
    <w:rsid w:val="00640923"/>
    <w:rsid w:val="00641E52"/>
    <w:rsid w:val="00642D3A"/>
    <w:rsid w:val="006440DB"/>
    <w:rsid w:val="006452E2"/>
    <w:rsid w:val="006528BB"/>
    <w:rsid w:val="00652A59"/>
    <w:rsid w:val="006572C8"/>
    <w:rsid w:val="006602B8"/>
    <w:rsid w:val="00660C71"/>
    <w:rsid w:val="00661A52"/>
    <w:rsid w:val="00662DC5"/>
    <w:rsid w:val="0066576A"/>
    <w:rsid w:val="00665AA3"/>
    <w:rsid w:val="00671A0B"/>
    <w:rsid w:val="00672759"/>
    <w:rsid w:val="00674699"/>
    <w:rsid w:val="00676AEA"/>
    <w:rsid w:val="00677285"/>
    <w:rsid w:val="006778E5"/>
    <w:rsid w:val="006808E9"/>
    <w:rsid w:val="00681265"/>
    <w:rsid w:val="00682C28"/>
    <w:rsid w:val="00682EF4"/>
    <w:rsid w:val="0068398F"/>
    <w:rsid w:val="00684C67"/>
    <w:rsid w:val="00684D37"/>
    <w:rsid w:val="006858C3"/>
    <w:rsid w:val="00685AEE"/>
    <w:rsid w:val="0068648B"/>
    <w:rsid w:val="0068795D"/>
    <w:rsid w:val="0069127D"/>
    <w:rsid w:val="00693DC7"/>
    <w:rsid w:val="0069723F"/>
    <w:rsid w:val="006A176E"/>
    <w:rsid w:val="006A540E"/>
    <w:rsid w:val="006A7B5A"/>
    <w:rsid w:val="006B1395"/>
    <w:rsid w:val="006B3AE6"/>
    <w:rsid w:val="006B6704"/>
    <w:rsid w:val="006C6FD0"/>
    <w:rsid w:val="006D5116"/>
    <w:rsid w:val="006D5120"/>
    <w:rsid w:val="006D620F"/>
    <w:rsid w:val="006D789F"/>
    <w:rsid w:val="006D7B46"/>
    <w:rsid w:val="006E0BF9"/>
    <w:rsid w:val="006E20F0"/>
    <w:rsid w:val="006E215A"/>
    <w:rsid w:val="006E4CB2"/>
    <w:rsid w:val="006E4F3A"/>
    <w:rsid w:val="006E54D5"/>
    <w:rsid w:val="006E5753"/>
    <w:rsid w:val="006E5E70"/>
    <w:rsid w:val="006E6E1F"/>
    <w:rsid w:val="006E7210"/>
    <w:rsid w:val="006F01BB"/>
    <w:rsid w:val="006F0876"/>
    <w:rsid w:val="006F2B6D"/>
    <w:rsid w:val="006F3C99"/>
    <w:rsid w:val="00700F8C"/>
    <w:rsid w:val="0070282D"/>
    <w:rsid w:val="00705094"/>
    <w:rsid w:val="007062C3"/>
    <w:rsid w:val="00721695"/>
    <w:rsid w:val="00722324"/>
    <w:rsid w:val="007233BB"/>
    <w:rsid w:val="00723629"/>
    <w:rsid w:val="0072409D"/>
    <w:rsid w:val="00724BE4"/>
    <w:rsid w:val="007263EC"/>
    <w:rsid w:val="00730957"/>
    <w:rsid w:val="00730C84"/>
    <w:rsid w:val="00730CCF"/>
    <w:rsid w:val="00731E54"/>
    <w:rsid w:val="00735FF2"/>
    <w:rsid w:val="00737C08"/>
    <w:rsid w:val="0074117E"/>
    <w:rsid w:val="00746A20"/>
    <w:rsid w:val="00753DF1"/>
    <w:rsid w:val="007552D5"/>
    <w:rsid w:val="00755D4E"/>
    <w:rsid w:val="007570BF"/>
    <w:rsid w:val="0075739B"/>
    <w:rsid w:val="00760EAD"/>
    <w:rsid w:val="00765BDB"/>
    <w:rsid w:val="007678A6"/>
    <w:rsid w:val="00770743"/>
    <w:rsid w:val="00771805"/>
    <w:rsid w:val="0077362C"/>
    <w:rsid w:val="0077496B"/>
    <w:rsid w:val="00781CE0"/>
    <w:rsid w:val="00783A57"/>
    <w:rsid w:val="0078435B"/>
    <w:rsid w:val="007878AF"/>
    <w:rsid w:val="00793BAC"/>
    <w:rsid w:val="00794B05"/>
    <w:rsid w:val="007963E1"/>
    <w:rsid w:val="00796E21"/>
    <w:rsid w:val="0079748D"/>
    <w:rsid w:val="007A4ADF"/>
    <w:rsid w:val="007A6ED9"/>
    <w:rsid w:val="007B2643"/>
    <w:rsid w:val="007B27F4"/>
    <w:rsid w:val="007B433D"/>
    <w:rsid w:val="007B472D"/>
    <w:rsid w:val="007B50BE"/>
    <w:rsid w:val="007B6287"/>
    <w:rsid w:val="007B76CF"/>
    <w:rsid w:val="007C2CE9"/>
    <w:rsid w:val="007C3905"/>
    <w:rsid w:val="007C3EBB"/>
    <w:rsid w:val="007C49C9"/>
    <w:rsid w:val="007C5EC9"/>
    <w:rsid w:val="007C689B"/>
    <w:rsid w:val="007C7AFB"/>
    <w:rsid w:val="007D0140"/>
    <w:rsid w:val="007D08A1"/>
    <w:rsid w:val="007D23F5"/>
    <w:rsid w:val="007D4269"/>
    <w:rsid w:val="007D4B4D"/>
    <w:rsid w:val="007D4F25"/>
    <w:rsid w:val="007D5AF9"/>
    <w:rsid w:val="007D717D"/>
    <w:rsid w:val="007E1CA5"/>
    <w:rsid w:val="007E1F93"/>
    <w:rsid w:val="007E39D7"/>
    <w:rsid w:val="007E4DFF"/>
    <w:rsid w:val="007E587A"/>
    <w:rsid w:val="007E5D6B"/>
    <w:rsid w:val="007E63CD"/>
    <w:rsid w:val="007E640F"/>
    <w:rsid w:val="007F08BD"/>
    <w:rsid w:val="007F0F76"/>
    <w:rsid w:val="007F1211"/>
    <w:rsid w:val="007F15DF"/>
    <w:rsid w:val="007F2104"/>
    <w:rsid w:val="007F2858"/>
    <w:rsid w:val="00800758"/>
    <w:rsid w:val="00801D24"/>
    <w:rsid w:val="00802002"/>
    <w:rsid w:val="00802F58"/>
    <w:rsid w:val="00804F65"/>
    <w:rsid w:val="00810412"/>
    <w:rsid w:val="0081061E"/>
    <w:rsid w:val="0081062B"/>
    <w:rsid w:val="00810798"/>
    <w:rsid w:val="00811108"/>
    <w:rsid w:val="0081173A"/>
    <w:rsid w:val="00812691"/>
    <w:rsid w:val="0081312F"/>
    <w:rsid w:val="00813516"/>
    <w:rsid w:val="0081726E"/>
    <w:rsid w:val="008172A7"/>
    <w:rsid w:val="00821319"/>
    <w:rsid w:val="00821CE5"/>
    <w:rsid w:val="008249B2"/>
    <w:rsid w:val="00826C00"/>
    <w:rsid w:val="008303E4"/>
    <w:rsid w:val="008316A0"/>
    <w:rsid w:val="00832B29"/>
    <w:rsid w:val="00832E77"/>
    <w:rsid w:val="0083470E"/>
    <w:rsid w:val="00834896"/>
    <w:rsid w:val="00834F33"/>
    <w:rsid w:val="0083599E"/>
    <w:rsid w:val="008363C3"/>
    <w:rsid w:val="008374BE"/>
    <w:rsid w:val="00841A4E"/>
    <w:rsid w:val="008421F8"/>
    <w:rsid w:val="00842299"/>
    <w:rsid w:val="008422C7"/>
    <w:rsid w:val="00842323"/>
    <w:rsid w:val="0084232C"/>
    <w:rsid w:val="00843271"/>
    <w:rsid w:val="00843EB5"/>
    <w:rsid w:val="0084511A"/>
    <w:rsid w:val="00845993"/>
    <w:rsid w:val="0084639C"/>
    <w:rsid w:val="008474C6"/>
    <w:rsid w:val="00847804"/>
    <w:rsid w:val="00847F13"/>
    <w:rsid w:val="0085002A"/>
    <w:rsid w:val="008520E2"/>
    <w:rsid w:val="00852C04"/>
    <w:rsid w:val="00853A09"/>
    <w:rsid w:val="00853EE8"/>
    <w:rsid w:val="008629D2"/>
    <w:rsid w:val="00867382"/>
    <w:rsid w:val="008714C0"/>
    <w:rsid w:val="00871879"/>
    <w:rsid w:val="00873336"/>
    <w:rsid w:val="00873D5F"/>
    <w:rsid w:val="0087702E"/>
    <w:rsid w:val="0087769B"/>
    <w:rsid w:val="00880BB5"/>
    <w:rsid w:val="00883069"/>
    <w:rsid w:val="00884997"/>
    <w:rsid w:val="00887709"/>
    <w:rsid w:val="0088794A"/>
    <w:rsid w:val="008906FC"/>
    <w:rsid w:val="008919C0"/>
    <w:rsid w:val="00892F77"/>
    <w:rsid w:val="00893380"/>
    <w:rsid w:val="00893E88"/>
    <w:rsid w:val="008943D2"/>
    <w:rsid w:val="00896A8D"/>
    <w:rsid w:val="00896E10"/>
    <w:rsid w:val="00897F8C"/>
    <w:rsid w:val="008A1564"/>
    <w:rsid w:val="008A237F"/>
    <w:rsid w:val="008A24E5"/>
    <w:rsid w:val="008A3A0E"/>
    <w:rsid w:val="008A4298"/>
    <w:rsid w:val="008A62CA"/>
    <w:rsid w:val="008B03FD"/>
    <w:rsid w:val="008B084E"/>
    <w:rsid w:val="008B09AA"/>
    <w:rsid w:val="008B1710"/>
    <w:rsid w:val="008B178A"/>
    <w:rsid w:val="008B2640"/>
    <w:rsid w:val="008B4044"/>
    <w:rsid w:val="008C123E"/>
    <w:rsid w:val="008C1CD8"/>
    <w:rsid w:val="008C5A65"/>
    <w:rsid w:val="008C630C"/>
    <w:rsid w:val="008C7561"/>
    <w:rsid w:val="008D594B"/>
    <w:rsid w:val="008D60A3"/>
    <w:rsid w:val="008D7B13"/>
    <w:rsid w:val="008E17F0"/>
    <w:rsid w:val="008E2DA6"/>
    <w:rsid w:val="008E3731"/>
    <w:rsid w:val="008E66FA"/>
    <w:rsid w:val="008E767D"/>
    <w:rsid w:val="008F2960"/>
    <w:rsid w:val="008F2A67"/>
    <w:rsid w:val="008F695A"/>
    <w:rsid w:val="008F6E1B"/>
    <w:rsid w:val="008F6E5F"/>
    <w:rsid w:val="00900F20"/>
    <w:rsid w:val="00901EC8"/>
    <w:rsid w:val="00902E6D"/>
    <w:rsid w:val="00904B4A"/>
    <w:rsid w:val="00912AED"/>
    <w:rsid w:val="00912E6B"/>
    <w:rsid w:val="009144A2"/>
    <w:rsid w:val="00914978"/>
    <w:rsid w:val="00917C12"/>
    <w:rsid w:val="00920BA7"/>
    <w:rsid w:val="00921B6F"/>
    <w:rsid w:val="0092424B"/>
    <w:rsid w:val="00924AE7"/>
    <w:rsid w:val="00925BEE"/>
    <w:rsid w:val="00930DED"/>
    <w:rsid w:val="009311CD"/>
    <w:rsid w:val="00931B1B"/>
    <w:rsid w:val="00934CBC"/>
    <w:rsid w:val="00935F08"/>
    <w:rsid w:val="00936699"/>
    <w:rsid w:val="00937292"/>
    <w:rsid w:val="009425EA"/>
    <w:rsid w:val="00943A9B"/>
    <w:rsid w:val="0094501B"/>
    <w:rsid w:val="00950E56"/>
    <w:rsid w:val="00951CF0"/>
    <w:rsid w:val="0095367F"/>
    <w:rsid w:val="00954CCB"/>
    <w:rsid w:val="0095589C"/>
    <w:rsid w:val="00957F4D"/>
    <w:rsid w:val="00960011"/>
    <w:rsid w:val="00960244"/>
    <w:rsid w:val="0096126F"/>
    <w:rsid w:val="00961C40"/>
    <w:rsid w:val="009624A6"/>
    <w:rsid w:val="00963059"/>
    <w:rsid w:val="00975397"/>
    <w:rsid w:val="00980D47"/>
    <w:rsid w:val="009837F0"/>
    <w:rsid w:val="00983818"/>
    <w:rsid w:val="00984E4B"/>
    <w:rsid w:val="00991486"/>
    <w:rsid w:val="009915EA"/>
    <w:rsid w:val="00993842"/>
    <w:rsid w:val="009943FD"/>
    <w:rsid w:val="009A1F08"/>
    <w:rsid w:val="009A2CB3"/>
    <w:rsid w:val="009A3445"/>
    <w:rsid w:val="009B3500"/>
    <w:rsid w:val="009B3B84"/>
    <w:rsid w:val="009B4518"/>
    <w:rsid w:val="009B4539"/>
    <w:rsid w:val="009B51C5"/>
    <w:rsid w:val="009B7D59"/>
    <w:rsid w:val="009C2799"/>
    <w:rsid w:val="009C4312"/>
    <w:rsid w:val="009C43F4"/>
    <w:rsid w:val="009C5703"/>
    <w:rsid w:val="009C6619"/>
    <w:rsid w:val="009C67CA"/>
    <w:rsid w:val="009D0464"/>
    <w:rsid w:val="009D09D7"/>
    <w:rsid w:val="009D2533"/>
    <w:rsid w:val="009D3E53"/>
    <w:rsid w:val="009D53D7"/>
    <w:rsid w:val="009D53F0"/>
    <w:rsid w:val="009D6DDD"/>
    <w:rsid w:val="009E0089"/>
    <w:rsid w:val="009E0255"/>
    <w:rsid w:val="009E20C7"/>
    <w:rsid w:val="009E7292"/>
    <w:rsid w:val="009F310B"/>
    <w:rsid w:val="009F34D8"/>
    <w:rsid w:val="009F76EF"/>
    <w:rsid w:val="009F7C88"/>
    <w:rsid w:val="00A01654"/>
    <w:rsid w:val="00A02296"/>
    <w:rsid w:val="00A07418"/>
    <w:rsid w:val="00A07B6F"/>
    <w:rsid w:val="00A07E8B"/>
    <w:rsid w:val="00A106DB"/>
    <w:rsid w:val="00A1638B"/>
    <w:rsid w:val="00A20751"/>
    <w:rsid w:val="00A230F2"/>
    <w:rsid w:val="00A24939"/>
    <w:rsid w:val="00A267F8"/>
    <w:rsid w:val="00A2727B"/>
    <w:rsid w:val="00A274E3"/>
    <w:rsid w:val="00A300CA"/>
    <w:rsid w:val="00A348FB"/>
    <w:rsid w:val="00A34B30"/>
    <w:rsid w:val="00A3694B"/>
    <w:rsid w:val="00A405D8"/>
    <w:rsid w:val="00A435EF"/>
    <w:rsid w:val="00A4401D"/>
    <w:rsid w:val="00A44A26"/>
    <w:rsid w:val="00A45D07"/>
    <w:rsid w:val="00A460B6"/>
    <w:rsid w:val="00A50BAB"/>
    <w:rsid w:val="00A515D6"/>
    <w:rsid w:val="00A530DC"/>
    <w:rsid w:val="00A537B7"/>
    <w:rsid w:val="00A54959"/>
    <w:rsid w:val="00A54C3D"/>
    <w:rsid w:val="00A55A21"/>
    <w:rsid w:val="00A56157"/>
    <w:rsid w:val="00A56828"/>
    <w:rsid w:val="00A5699B"/>
    <w:rsid w:val="00A56F54"/>
    <w:rsid w:val="00A5760F"/>
    <w:rsid w:val="00A57E77"/>
    <w:rsid w:val="00A61632"/>
    <w:rsid w:val="00A622EC"/>
    <w:rsid w:val="00A6334B"/>
    <w:rsid w:val="00A64714"/>
    <w:rsid w:val="00A65C7D"/>
    <w:rsid w:val="00A662F4"/>
    <w:rsid w:val="00A745AE"/>
    <w:rsid w:val="00A746F5"/>
    <w:rsid w:val="00A7515D"/>
    <w:rsid w:val="00A81FC1"/>
    <w:rsid w:val="00A83BB9"/>
    <w:rsid w:val="00A84239"/>
    <w:rsid w:val="00A84286"/>
    <w:rsid w:val="00A854CF"/>
    <w:rsid w:val="00A86756"/>
    <w:rsid w:val="00A914D9"/>
    <w:rsid w:val="00A91D54"/>
    <w:rsid w:val="00A955DC"/>
    <w:rsid w:val="00A95BD8"/>
    <w:rsid w:val="00AA4644"/>
    <w:rsid w:val="00AA70C2"/>
    <w:rsid w:val="00AA71A1"/>
    <w:rsid w:val="00AB5D62"/>
    <w:rsid w:val="00AB6D75"/>
    <w:rsid w:val="00AC47ED"/>
    <w:rsid w:val="00AC4C84"/>
    <w:rsid w:val="00AC5549"/>
    <w:rsid w:val="00AD061B"/>
    <w:rsid w:val="00AD0C55"/>
    <w:rsid w:val="00AD18DF"/>
    <w:rsid w:val="00AD5D04"/>
    <w:rsid w:val="00AD64CD"/>
    <w:rsid w:val="00AE2A89"/>
    <w:rsid w:val="00AE3398"/>
    <w:rsid w:val="00AE588F"/>
    <w:rsid w:val="00AE71F8"/>
    <w:rsid w:val="00AF1F43"/>
    <w:rsid w:val="00AF4616"/>
    <w:rsid w:val="00AF6EE4"/>
    <w:rsid w:val="00B01EAB"/>
    <w:rsid w:val="00B022B7"/>
    <w:rsid w:val="00B05FCB"/>
    <w:rsid w:val="00B0629E"/>
    <w:rsid w:val="00B10963"/>
    <w:rsid w:val="00B13BC2"/>
    <w:rsid w:val="00B15C28"/>
    <w:rsid w:val="00B15F56"/>
    <w:rsid w:val="00B164E6"/>
    <w:rsid w:val="00B168B2"/>
    <w:rsid w:val="00B220A2"/>
    <w:rsid w:val="00B22E36"/>
    <w:rsid w:val="00B24524"/>
    <w:rsid w:val="00B25226"/>
    <w:rsid w:val="00B2529D"/>
    <w:rsid w:val="00B26E2A"/>
    <w:rsid w:val="00B32CDA"/>
    <w:rsid w:val="00B336B0"/>
    <w:rsid w:val="00B341CF"/>
    <w:rsid w:val="00B3433F"/>
    <w:rsid w:val="00B344F4"/>
    <w:rsid w:val="00B37339"/>
    <w:rsid w:val="00B450D8"/>
    <w:rsid w:val="00B476EF"/>
    <w:rsid w:val="00B51ABE"/>
    <w:rsid w:val="00B5208A"/>
    <w:rsid w:val="00B5358F"/>
    <w:rsid w:val="00B539F8"/>
    <w:rsid w:val="00B5613E"/>
    <w:rsid w:val="00B57956"/>
    <w:rsid w:val="00B57D4F"/>
    <w:rsid w:val="00B60949"/>
    <w:rsid w:val="00B675D0"/>
    <w:rsid w:val="00B67AA0"/>
    <w:rsid w:val="00B70904"/>
    <w:rsid w:val="00B70CF3"/>
    <w:rsid w:val="00B727D0"/>
    <w:rsid w:val="00B73E79"/>
    <w:rsid w:val="00B741BB"/>
    <w:rsid w:val="00B74C60"/>
    <w:rsid w:val="00B75348"/>
    <w:rsid w:val="00B76C62"/>
    <w:rsid w:val="00B824D9"/>
    <w:rsid w:val="00B828D9"/>
    <w:rsid w:val="00B8293B"/>
    <w:rsid w:val="00B8440D"/>
    <w:rsid w:val="00B844DC"/>
    <w:rsid w:val="00B87227"/>
    <w:rsid w:val="00B9210A"/>
    <w:rsid w:val="00B923D9"/>
    <w:rsid w:val="00B939DB"/>
    <w:rsid w:val="00B95F17"/>
    <w:rsid w:val="00B96660"/>
    <w:rsid w:val="00B968FA"/>
    <w:rsid w:val="00B9751E"/>
    <w:rsid w:val="00BA3791"/>
    <w:rsid w:val="00BB04AD"/>
    <w:rsid w:val="00BB143D"/>
    <w:rsid w:val="00BB1A5C"/>
    <w:rsid w:val="00BB30B6"/>
    <w:rsid w:val="00BB3981"/>
    <w:rsid w:val="00BB3EB9"/>
    <w:rsid w:val="00BB45D8"/>
    <w:rsid w:val="00BB6DD0"/>
    <w:rsid w:val="00BC40D7"/>
    <w:rsid w:val="00BC4A2A"/>
    <w:rsid w:val="00BC5821"/>
    <w:rsid w:val="00BD14CA"/>
    <w:rsid w:val="00BD50C2"/>
    <w:rsid w:val="00BD5A26"/>
    <w:rsid w:val="00BD66D7"/>
    <w:rsid w:val="00BD7514"/>
    <w:rsid w:val="00BD7742"/>
    <w:rsid w:val="00BD7885"/>
    <w:rsid w:val="00BE0DC1"/>
    <w:rsid w:val="00BE11F4"/>
    <w:rsid w:val="00BE1875"/>
    <w:rsid w:val="00BE3444"/>
    <w:rsid w:val="00BE350C"/>
    <w:rsid w:val="00BE471E"/>
    <w:rsid w:val="00BE7255"/>
    <w:rsid w:val="00BF1A35"/>
    <w:rsid w:val="00BF4CC2"/>
    <w:rsid w:val="00BF4F70"/>
    <w:rsid w:val="00BF5722"/>
    <w:rsid w:val="00BF5806"/>
    <w:rsid w:val="00BF6400"/>
    <w:rsid w:val="00C0180F"/>
    <w:rsid w:val="00C01B8E"/>
    <w:rsid w:val="00C0560C"/>
    <w:rsid w:val="00C13608"/>
    <w:rsid w:val="00C14BBA"/>
    <w:rsid w:val="00C1570B"/>
    <w:rsid w:val="00C15944"/>
    <w:rsid w:val="00C171D7"/>
    <w:rsid w:val="00C17E2B"/>
    <w:rsid w:val="00C206B2"/>
    <w:rsid w:val="00C23929"/>
    <w:rsid w:val="00C26A10"/>
    <w:rsid w:val="00C277FE"/>
    <w:rsid w:val="00C319E6"/>
    <w:rsid w:val="00C3286F"/>
    <w:rsid w:val="00C34FE5"/>
    <w:rsid w:val="00C407C5"/>
    <w:rsid w:val="00C41684"/>
    <w:rsid w:val="00C474EA"/>
    <w:rsid w:val="00C53EED"/>
    <w:rsid w:val="00C57F7D"/>
    <w:rsid w:val="00C63EA2"/>
    <w:rsid w:val="00C64417"/>
    <w:rsid w:val="00C6535A"/>
    <w:rsid w:val="00C712A5"/>
    <w:rsid w:val="00C74304"/>
    <w:rsid w:val="00C754A1"/>
    <w:rsid w:val="00C75A42"/>
    <w:rsid w:val="00C77F3D"/>
    <w:rsid w:val="00C81354"/>
    <w:rsid w:val="00C83812"/>
    <w:rsid w:val="00C861DA"/>
    <w:rsid w:val="00C902A3"/>
    <w:rsid w:val="00C92766"/>
    <w:rsid w:val="00CA0E8B"/>
    <w:rsid w:val="00CA630A"/>
    <w:rsid w:val="00CA6E2A"/>
    <w:rsid w:val="00CA7C97"/>
    <w:rsid w:val="00CB0538"/>
    <w:rsid w:val="00CB08EF"/>
    <w:rsid w:val="00CB0E75"/>
    <w:rsid w:val="00CB2FDF"/>
    <w:rsid w:val="00CB3102"/>
    <w:rsid w:val="00CC1AD1"/>
    <w:rsid w:val="00CC2F8E"/>
    <w:rsid w:val="00CC6BEB"/>
    <w:rsid w:val="00CC7BEC"/>
    <w:rsid w:val="00CD1618"/>
    <w:rsid w:val="00CD2913"/>
    <w:rsid w:val="00CD3B53"/>
    <w:rsid w:val="00CD42F8"/>
    <w:rsid w:val="00CD7982"/>
    <w:rsid w:val="00CE1174"/>
    <w:rsid w:val="00CF0528"/>
    <w:rsid w:val="00CF36D2"/>
    <w:rsid w:val="00CF44E2"/>
    <w:rsid w:val="00CF518F"/>
    <w:rsid w:val="00CF6348"/>
    <w:rsid w:val="00D03E6D"/>
    <w:rsid w:val="00D04BD9"/>
    <w:rsid w:val="00D05A14"/>
    <w:rsid w:val="00D06B8D"/>
    <w:rsid w:val="00D06D80"/>
    <w:rsid w:val="00D101AC"/>
    <w:rsid w:val="00D10FEB"/>
    <w:rsid w:val="00D12D9B"/>
    <w:rsid w:val="00D1325B"/>
    <w:rsid w:val="00D1634D"/>
    <w:rsid w:val="00D166E8"/>
    <w:rsid w:val="00D2031B"/>
    <w:rsid w:val="00D20B59"/>
    <w:rsid w:val="00D217EF"/>
    <w:rsid w:val="00D22E2A"/>
    <w:rsid w:val="00D22EAD"/>
    <w:rsid w:val="00D2337A"/>
    <w:rsid w:val="00D23FB4"/>
    <w:rsid w:val="00D2725A"/>
    <w:rsid w:val="00D30962"/>
    <w:rsid w:val="00D30CBF"/>
    <w:rsid w:val="00D34DEE"/>
    <w:rsid w:val="00D34FBD"/>
    <w:rsid w:val="00D35746"/>
    <w:rsid w:val="00D36B39"/>
    <w:rsid w:val="00D41F9A"/>
    <w:rsid w:val="00D4270F"/>
    <w:rsid w:val="00D45770"/>
    <w:rsid w:val="00D46BB6"/>
    <w:rsid w:val="00D50AE2"/>
    <w:rsid w:val="00D50AE3"/>
    <w:rsid w:val="00D5148A"/>
    <w:rsid w:val="00D51DEF"/>
    <w:rsid w:val="00D53C68"/>
    <w:rsid w:val="00D5527F"/>
    <w:rsid w:val="00D56495"/>
    <w:rsid w:val="00D5749E"/>
    <w:rsid w:val="00D61CED"/>
    <w:rsid w:val="00D64F5B"/>
    <w:rsid w:val="00D66A1B"/>
    <w:rsid w:val="00D71E6C"/>
    <w:rsid w:val="00D74018"/>
    <w:rsid w:val="00D7404C"/>
    <w:rsid w:val="00D7476E"/>
    <w:rsid w:val="00D8098B"/>
    <w:rsid w:val="00D83AEA"/>
    <w:rsid w:val="00D86D74"/>
    <w:rsid w:val="00D87CB4"/>
    <w:rsid w:val="00D9211F"/>
    <w:rsid w:val="00D92632"/>
    <w:rsid w:val="00D92A44"/>
    <w:rsid w:val="00D93B72"/>
    <w:rsid w:val="00D94245"/>
    <w:rsid w:val="00D946F8"/>
    <w:rsid w:val="00D97110"/>
    <w:rsid w:val="00D9729B"/>
    <w:rsid w:val="00D97CA4"/>
    <w:rsid w:val="00DA6188"/>
    <w:rsid w:val="00DB0FA4"/>
    <w:rsid w:val="00DB38B6"/>
    <w:rsid w:val="00DB4301"/>
    <w:rsid w:val="00DB44BE"/>
    <w:rsid w:val="00DB4947"/>
    <w:rsid w:val="00DB4970"/>
    <w:rsid w:val="00DB508F"/>
    <w:rsid w:val="00DB6192"/>
    <w:rsid w:val="00DC1C51"/>
    <w:rsid w:val="00DC315B"/>
    <w:rsid w:val="00DC484E"/>
    <w:rsid w:val="00DC70FD"/>
    <w:rsid w:val="00DC7CC2"/>
    <w:rsid w:val="00DD126C"/>
    <w:rsid w:val="00DD3714"/>
    <w:rsid w:val="00DD59E7"/>
    <w:rsid w:val="00DE5689"/>
    <w:rsid w:val="00DE5FBD"/>
    <w:rsid w:val="00DF1B99"/>
    <w:rsid w:val="00DF4B83"/>
    <w:rsid w:val="00DF75A2"/>
    <w:rsid w:val="00DF7C0F"/>
    <w:rsid w:val="00E00928"/>
    <w:rsid w:val="00E00A6E"/>
    <w:rsid w:val="00E05588"/>
    <w:rsid w:val="00E07B63"/>
    <w:rsid w:val="00E07EA5"/>
    <w:rsid w:val="00E10B66"/>
    <w:rsid w:val="00E12270"/>
    <w:rsid w:val="00E127C8"/>
    <w:rsid w:val="00E12BC5"/>
    <w:rsid w:val="00E1488C"/>
    <w:rsid w:val="00E153ED"/>
    <w:rsid w:val="00E15994"/>
    <w:rsid w:val="00E15BB6"/>
    <w:rsid w:val="00E17EE2"/>
    <w:rsid w:val="00E23676"/>
    <w:rsid w:val="00E2393F"/>
    <w:rsid w:val="00E258AE"/>
    <w:rsid w:val="00E2696A"/>
    <w:rsid w:val="00E33F82"/>
    <w:rsid w:val="00E35FD1"/>
    <w:rsid w:val="00E40749"/>
    <w:rsid w:val="00E40D9A"/>
    <w:rsid w:val="00E43A7D"/>
    <w:rsid w:val="00E43FCA"/>
    <w:rsid w:val="00E45A86"/>
    <w:rsid w:val="00E47DB5"/>
    <w:rsid w:val="00E47E85"/>
    <w:rsid w:val="00E51146"/>
    <w:rsid w:val="00E525D8"/>
    <w:rsid w:val="00E5553C"/>
    <w:rsid w:val="00E573C9"/>
    <w:rsid w:val="00E57BB4"/>
    <w:rsid w:val="00E60D15"/>
    <w:rsid w:val="00E64B8A"/>
    <w:rsid w:val="00E64DF0"/>
    <w:rsid w:val="00E6632C"/>
    <w:rsid w:val="00E67D29"/>
    <w:rsid w:val="00E7281C"/>
    <w:rsid w:val="00E72EE1"/>
    <w:rsid w:val="00E74DB4"/>
    <w:rsid w:val="00E752C8"/>
    <w:rsid w:val="00E77972"/>
    <w:rsid w:val="00E800E1"/>
    <w:rsid w:val="00E81C40"/>
    <w:rsid w:val="00E81E85"/>
    <w:rsid w:val="00E81EB8"/>
    <w:rsid w:val="00E82342"/>
    <w:rsid w:val="00E8407D"/>
    <w:rsid w:val="00E84CFB"/>
    <w:rsid w:val="00E8527D"/>
    <w:rsid w:val="00E87E8C"/>
    <w:rsid w:val="00E91283"/>
    <w:rsid w:val="00E9302C"/>
    <w:rsid w:val="00E963BA"/>
    <w:rsid w:val="00E97A3E"/>
    <w:rsid w:val="00EA3FF2"/>
    <w:rsid w:val="00EA784A"/>
    <w:rsid w:val="00EB1F79"/>
    <w:rsid w:val="00EB2C83"/>
    <w:rsid w:val="00EB3C5B"/>
    <w:rsid w:val="00EB45A6"/>
    <w:rsid w:val="00EB4B86"/>
    <w:rsid w:val="00EB78F3"/>
    <w:rsid w:val="00EC095A"/>
    <w:rsid w:val="00EC50EF"/>
    <w:rsid w:val="00EC6917"/>
    <w:rsid w:val="00EC7987"/>
    <w:rsid w:val="00ED2A67"/>
    <w:rsid w:val="00ED3517"/>
    <w:rsid w:val="00ED43AD"/>
    <w:rsid w:val="00EE251B"/>
    <w:rsid w:val="00EE315F"/>
    <w:rsid w:val="00EE3C3D"/>
    <w:rsid w:val="00EF0A61"/>
    <w:rsid w:val="00EF0E54"/>
    <w:rsid w:val="00EF0EC3"/>
    <w:rsid w:val="00EF590A"/>
    <w:rsid w:val="00F000AE"/>
    <w:rsid w:val="00F00105"/>
    <w:rsid w:val="00F02DBD"/>
    <w:rsid w:val="00F0667A"/>
    <w:rsid w:val="00F068FE"/>
    <w:rsid w:val="00F10019"/>
    <w:rsid w:val="00F14757"/>
    <w:rsid w:val="00F153B8"/>
    <w:rsid w:val="00F161FF"/>
    <w:rsid w:val="00F1758B"/>
    <w:rsid w:val="00F21EA8"/>
    <w:rsid w:val="00F2384E"/>
    <w:rsid w:val="00F2631E"/>
    <w:rsid w:val="00F36A01"/>
    <w:rsid w:val="00F37273"/>
    <w:rsid w:val="00F422D9"/>
    <w:rsid w:val="00F5302F"/>
    <w:rsid w:val="00F539EF"/>
    <w:rsid w:val="00F53C96"/>
    <w:rsid w:val="00F53E71"/>
    <w:rsid w:val="00F55BC3"/>
    <w:rsid w:val="00F61904"/>
    <w:rsid w:val="00F6198E"/>
    <w:rsid w:val="00F63CC4"/>
    <w:rsid w:val="00F64771"/>
    <w:rsid w:val="00F7020B"/>
    <w:rsid w:val="00F70816"/>
    <w:rsid w:val="00F747D1"/>
    <w:rsid w:val="00F83EE0"/>
    <w:rsid w:val="00F86C8B"/>
    <w:rsid w:val="00F87BF5"/>
    <w:rsid w:val="00F919D7"/>
    <w:rsid w:val="00F922DA"/>
    <w:rsid w:val="00F93FB4"/>
    <w:rsid w:val="00F959B0"/>
    <w:rsid w:val="00F963E8"/>
    <w:rsid w:val="00F966A2"/>
    <w:rsid w:val="00F9746D"/>
    <w:rsid w:val="00FA0B39"/>
    <w:rsid w:val="00FA2C82"/>
    <w:rsid w:val="00FA5F47"/>
    <w:rsid w:val="00FA6D55"/>
    <w:rsid w:val="00FA75BA"/>
    <w:rsid w:val="00FB1274"/>
    <w:rsid w:val="00FB1F84"/>
    <w:rsid w:val="00FB35B5"/>
    <w:rsid w:val="00FB40D5"/>
    <w:rsid w:val="00FB607D"/>
    <w:rsid w:val="00FB7A5F"/>
    <w:rsid w:val="00FC1279"/>
    <w:rsid w:val="00FC7F5E"/>
    <w:rsid w:val="00FD1F36"/>
    <w:rsid w:val="00FD2D8F"/>
    <w:rsid w:val="00FD5283"/>
    <w:rsid w:val="00FD5E32"/>
    <w:rsid w:val="00FD7355"/>
    <w:rsid w:val="00FE19B0"/>
    <w:rsid w:val="00FE6930"/>
    <w:rsid w:val="00FE76F2"/>
    <w:rsid w:val="00FE7E5D"/>
    <w:rsid w:val="00FF2375"/>
    <w:rsid w:val="00FF5791"/>
    <w:rsid w:val="00FF6572"/>
    <w:rsid w:val="02486FA3"/>
    <w:rsid w:val="03BF5149"/>
    <w:rsid w:val="041E18D4"/>
    <w:rsid w:val="04E01777"/>
    <w:rsid w:val="055167AC"/>
    <w:rsid w:val="05905DF7"/>
    <w:rsid w:val="05A63A8C"/>
    <w:rsid w:val="073308E6"/>
    <w:rsid w:val="08C80B30"/>
    <w:rsid w:val="092034C7"/>
    <w:rsid w:val="092C5938"/>
    <w:rsid w:val="09767F5F"/>
    <w:rsid w:val="099A652E"/>
    <w:rsid w:val="09CD607B"/>
    <w:rsid w:val="09E04844"/>
    <w:rsid w:val="09EE7B05"/>
    <w:rsid w:val="0A196B4D"/>
    <w:rsid w:val="0A2D197E"/>
    <w:rsid w:val="0A8E4B44"/>
    <w:rsid w:val="0B2145C6"/>
    <w:rsid w:val="0B91068C"/>
    <w:rsid w:val="0C466F00"/>
    <w:rsid w:val="0CC6293D"/>
    <w:rsid w:val="0CD049A0"/>
    <w:rsid w:val="0D0906C9"/>
    <w:rsid w:val="0D126C7E"/>
    <w:rsid w:val="0E1C20A0"/>
    <w:rsid w:val="10912EC3"/>
    <w:rsid w:val="11E85BC4"/>
    <w:rsid w:val="128727B8"/>
    <w:rsid w:val="128B3665"/>
    <w:rsid w:val="13B0220C"/>
    <w:rsid w:val="14420D88"/>
    <w:rsid w:val="153563D6"/>
    <w:rsid w:val="15B12C0B"/>
    <w:rsid w:val="15CC6AEE"/>
    <w:rsid w:val="167A7DAC"/>
    <w:rsid w:val="16C76A17"/>
    <w:rsid w:val="17726828"/>
    <w:rsid w:val="184247A3"/>
    <w:rsid w:val="18465535"/>
    <w:rsid w:val="18806F8A"/>
    <w:rsid w:val="198B5630"/>
    <w:rsid w:val="1AEC4059"/>
    <w:rsid w:val="1B023953"/>
    <w:rsid w:val="1C62482E"/>
    <w:rsid w:val="1CCE4908"/>
    <w:rsid w:val="1E212D2C"/>
    <w:rsid w:val="1FAF6052"/>
    <w:rsid w:val="1FDB0DD5"/>
    <w:rsid w:val="2151770E"/>
    <w:rsid w:val="220F56F1"/>
    <w:rsid w:val="227705FC"/>
    <w:rsid w:val="247C01A4"/>
    <w:rsid w:val="24865C29"/>
    <w:rsid w:val="24921F44"/>
    <w:rsid w:val="24F075EF"/>
    <w:rsid w:val="25235D17"/>
    <w:rsid w:val="25863B04"/>
    <w:rsid w:val="26630622"/>
    <w:rsid w:val="267F7783"/>
    <w:rsid w:val="26D0546D"/>
    <w:rsid w:val="26E95C38"/>
    <w:rsid w:val="26F8146C"/>
    <w:rsid w:val="2722114F"/>
    <w:rsid w:val="28777438"/>
    <w:rsid w:val="28A424D8"/>
    <w:rsid w:val="2A401170"/>
    <w:rsid w:val="2A87709E"/>
    <w:rsid w:val="2ACB2345"/>
    <w:rsid w:val="2B071E91"/>
    <w:rsid w:val="2B9A7A2E"/>
    <w:rsid w:val="2D003CDA"/>
    <w:rsid w:val="2D005F49"/>
    <w:rsid w:val="2D180B16"/>
    <w:rsid w:val="2D642EDA"/>
    <w:rsid w:val="2E243225"/>
    <w:rsid w:val="2E3B16F7"/>
    <w:rsid w:val="2F0E79DD"/>
    <w:rsid w:val="2F124AB0"/>
    <w:rsid w:val="2F844285"/>
    <w:rsid w:val="30172FC7"/>
    <w:rsid w:val="304C5976"/>
    <w:rsid w:val="305A2C48"/>
    <w:rsid w:val="31892A9F"/>
    <w:rsid w:val="31CD41A8"/>
    <w:rsid w:val="32CC4C19"/>
    <w:rsid w:val="32DF6E6C"/>
    <w:rsid w:val="32EA53D2"/>
    <w:rsid w:val="330B08A4"/>
    <w:rsid w:val="333D17B4"/>
    <w:rsid w:val="33610BC3"/>
    <w:rsid w:val="33D07626"/>
    <w:rsid w:val="3426478E"/>
    <w:rsid w:val="34A83B1D"/>
    <w:rsid w:val="34FB0156"/>
    <w:rsid w:val="350A2D03"/>
    <w:rsid w:val="3740068C"/>
    <w:rsid w:val="37A46854"/>
    <w:rsid w:val="3A064448"/>
    <w:rsid w:val="3ADB63A2"/>
    <w:rsid w:val="3B461731"/>
    <w:rsid w:val="3B607653"/>
    <w:rsid w:val="3BA537DF"/>
    <w:rsid w:val="3C4A1903"/>
    <w:rsid w:val="3D1B1DE9"/>
    <w:rsid w:val="3E0C652E"/>
    <w:rsid w:val="3E503843"/>
    <w:rsid w:val="3F4F1107"/>
    <w:rsid w:val="40466FDB"/>
    <w:rsid w:val="40773F96"/>
    <w:rsid w:val="408C373D"/>
    <w:rsid w:val="40B575A0"/>
    <w:rsid w:val="40C50DE9"/>
    <w:rsid w:val="411D29D5"/>
    <w:rsid w:val="416C62C3"/>
    <w:rsid w:val="41E62125"/>
    <w:rsid w:val="42441329"/>
    <w:rsid w:val="428111F0"/>
    <w:rsid w:val="42827FAD"/>
    <w:rsid w:val="43211041"/>
    <w:rsid w:val="435F0738"/>
    <w:rsid w:val="441377A8"/>
    <w:rsid w:val="44717E0B"/>
    <w:rsid w:val="44D3274C"/>
    <w:rsid w:val="45D13C93"/>
    <w:rsid w:val="45F5412F"/>
    <w:rsid w:val="465042E3"/>
    <w:rsid w:val="473138EC"/>
    <w:rsid w:val="4755784C"/>
    <w:rsid w:val="47771AC7"/>
    <w:rsid w:val="47E63AE7"/>
    <w:rsid w:val="48AF480F"/>
    <w:rsid w:val="49100CD7"/>
    <w:rsid w:val="49E0021D"/>
    <w:rsid w:val="4A3B23C6"/>
    <w:rsid w:val="4B7904A6"/>
    <w:rsid w:val="4BBB11F2"/>
    <w:rsid w:val="4E267157"/>
    <w:rsid w:val="4E5A0389"/>
    <w:rsid w:val="4E867B2E"/>
    <w:rsid w:val="4F0540FC"/>
    <w:rsid w:val="4F8D5B63"/>
    <w:rsid w:val="4F9E443B"/>
    <w:rsid w:val="503D1CD1"/>
    <w:rsid w:val="50595446"/>
    <w:rsid w:val="50EB7180"/>
    <w:rsid w:val="51075C5A"/>
    <w:rsid w:val="525F1ECA"/>
    <w:rsid w:val="52F12FDC"/>
    <w:rsid w:val="52F77142"/>
    <w:rsid w:val="53112AB6"/>
    <w:rsid w:val="537D5B1F"/>
    <w:rsid w:val="53885680"/>
    <w:rsid w:val="56A105A7"/>
    <w:rsid w:val="578A30A4"/>
    <w:rsid w:val="57A82F18"/>
    <w:rsid w:val="57BB14B0"/>
    <w:rsid w:val="58F362BE"/>
    <w:rsid w:val="59503A2E"/>
    <w:rsid w:val="59771907"/>
    <w:rsid w:val="599F2EC1"/>
    <w:rsid w:val="59AB1B95"/>
    <w:rsid w:val="59E5547D"/>
    <w:rsid w:val="5A246F8E"/>
    <w:rsid w:val="5AC87DF3"/>
    <w:rsid w:val="5B4D74F0"/>
    <w:rsid w:val="5B6E5D52"/>
    <w:rsid w:val="5E661FE6"/>
    <w:rsid w:val="5ED72AC2"/>
    <w:rsid w:val="5F9C06A7"/>
    <w:rsid w:val="605D1356"/>
    <w:rsid w:val="60DE35EC"/>
    <w:rsid w:val="612A4F36"/>
    <w:rsid w:val="62A819D0"/>
    <w:rsid w:val="62C124BF"/>
    <w:rsid w:val="62EC7940"/>
    <w:rsid w:val="63313B9E"/>
    <w:rsid w:val="638C1840"/>
    <w:rsid w:val="643F2933"/>
    <w:rsid w:val="64D65719"/>
    <w:rsid w:val="64E0702A"/>
    <w:rsid w:val="673A1D73"/>
    <w:rsid w:val="677102A6"/>
    <w:rsid w:val="67E25A52"/>
    <w:rsid w:val="68CB0E27"/>
    <w:rsid w:val="6A462692"/>
    <w:rsid w:val="6A6E367C"/>
    <w:rsid w:val="6C0C505C"/>
    <w:rsid w:val="6CAB69A8"/>
    <w:rsid w:val="6CBE1293"/>
    <w:rsid w:val="6D0464DC"/>
    <w:rsid w:val="6D102A04"/>
    <w:rsid w:val="6E252855"/>
    <w:rsid w:val="6E2D073C"/>
    <w:rsid w:val="6F45735D"/>
    <w:rsid w:val="702E56E5"/>
    <w:rsid w:val="71B21329"/>
    <w:rsid w:val="72692D33"/>
    <w:rsid w:val="72A6388B"/>
    <w:rsid w:val="72E5115B"/>
    <w:rsid w:val="73821571"/>
    <w:rsid w:val="7525795F"/>
    <w:rsid w:val="77737045"/>
    <w:rsid w:val="788334CC"/>
    <w:rsid w:val="7AC4542B"/>
    <w:rsid w:val="7AD249BD"/>
    <w:rsid w:val="7B155F4D"/>
    <w:rsid w:val="7B4C46EE"/>
    <w:rsid w:val="7BC52524"/>
    <w:rsid w:val="7C1D3BDA"/>
    <w:rsid w:val="7C4476A9"/>
    <w:rsid w:val="7CF9620B"/>
    <w:rsid w:val="7E697359"/>
    <w:rsid w:val="7FBF31AB"/>
    <w:rsid w:val="7FF77DD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qFormat="1" w:unhideWhenUsed="0" w:uiPriority="0" w:semiHidden="0" w:name="table of authorities"/>
    <w:lsdException w:uiPriority="99" w:name="macro"/>
    <w:lsdException w:qFormat="1" w:unhideWhenUsed="0" w:uiPriority="0" w:semiHidden="0" w:name="toa heading"/>
    <w:lsdException w:qFormat="1" w:unhideWhenUsed="0" w:uiPriority="0" w:semiHidden="0" w:name="List"/>
    <w:lsdException w:uiPriority="99" w:name="List Bullet"/>
    <w:lsdException w:uiPriority="99" w:name="List Number"/>
    <w:lsdException w:qFormat="1" w:unhideWhenUsed="0" w:uiPriority="0" w:semiHidden="0" w:name="List 2"/>
    <w:lsdException w:qFormat="1" w:unhideWhenUsed="0" w:uiPriority="0" w:semiHidden="0" w:name="List 3"/>
    <w:lsdException w:qFormat="1" w:unhideWhenUsed="0" w:uiPriority="0" w:semiHidden="0"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uiPriority="99" w:name="List Continue 3"/>
    <w:lsdException w:qFormat="1" w:unhideWhenUsed="0" w:uiPriority="0" w:semiHidden="0" w:name="List Continue 4"/>
    <w:lsdException w:uiPriority="99" w:name="List Continue 5"/>
    <w:lsdException w:uiPriority="99"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Times New Roman" w:eastAsia="宋体" w:cs="Times New Roman"/>
      <w:sz w:val="24"/>
      <w:lang w:val="en-US" w:eastAsia="zh-CN" w:bidi="ar-SA"/>
    </w:rPr>
  </w:style>
  <w:style w:type="paragraph" w:styleId="2">
    <w:name w:val="heading 1"/>
    <w:basedOn w:val="1"/>
    <w:next w:val="1"/>
    <w:link w:val="165"/>
    <w:qFormat/>
    <w:uiPriority w:val="0"/>
    <w:pPr>
      <w:keepNext/>
      <w:keepLines/>
      <w:spacing w:before="340" w:after="330" w:line="576" w:lineRule="auto"/>
      <w:outlineLvl w:val="0"/>
    </w:pPr>
    <w:rPr>
      <w:rFonts w:ascii="Times New Roman"/>
      <w:b/>
      <w:bCs/>
      <w:kern w:val="44"/>
      <w:sz w:val="30"/>
      <w:szCs w:val="44"/>
    </w:rPr>
  </w:style>
  <w:style w:type="paragraph" w:styleId="3">
    <w:name w:val="heading 2"/>
    <w:basedOn w:val="1"/>
    <w:next w:val="1"/>
    <w:link w:val="108"/>
    <w:qFormat/>
    <w:uiPriority w:val="9"/>
    <w:pPr>
      <w:keepNext/>
      <w:keepLines/>
      <w:spacing w:before="260" w:after="260" w:line="415" w:lineRule="auto"/>
      <w:ind w:firstLine="628"/>
      <w:jc w:val="center"/>
      <w:outlineLvl w:val="1"/>
    </w:pPr>
    <w:rPr>
      <w:rFonts w:ascii="Arial" w:hAnsi="Arial" w:eastAsia="黑体"/>
      <w:b/>
      <w:bCs/>
      <w:kern w:val="2"/>
      <w:sz w:val="32"/>
      <w:szCs w:val="32"/>
    </w:rPr>
  </w:style>
  <w:style w:type="paragraph" w:styleId="4">
    <w:name w:val="heading 3"/>
    <w:basedOn w:val="1"/>
    <w:next w:val="1"/>
    <w:link w:val="140"/>
    <w:qFormat/>
    <w:uiPriority w:val="0"/>
    <w:pPr>
      <w:keepNext/>
      <w:keepLines/>
      <w:spacing w:before="260" w:after="260" w:line="415" w:lineRule="auto"/>
      <w:jc w:val="center"/>
      <w:outlineLvl w:val="2"/>
    </w:pPr>
    <w:rPr>
      <w:b/>
      <w:bCs/>
      <w:kern w:val="2"/>
      <w:sz w:val="32"/>
      <w:szCs w:val="32"/>
    </w:rPr>
  </w:style>
  <w:style w:type="paragraph" w:styleId="5">
    <w:name w:val="heading 4"/>
    <w:basedOn w:val="1"/>
    <w:next w:val="1"/>
    <w:link w:val="149"/>
    <w:qFormat/>
    <w:uiPriority w:val="0"/>
    <w:pPr>
      <w:keepNext/>
      <w:keepLines/>
      <w:spacing w:before="280" w:after="290" w:line="374" w:lineRule="auto"/>
      <w:outlineLvl w:val="3"/>
    </w:pPr>
    <w:rPr>
      <w:rFonts w:ascii="Arial" w:hAnsi="Arial" w:eastAsia="黑体"/>
      <w:b/>
      <w:bCs/>
      <w:kern w:val="2"/>
      <w:sz w:val="28"/>
      <w:szCs w:val="28"/>
    </w:rPr>
  </w:style>
  <w:style w:type="paragraph" w:styleId="6">
    <w:name w:val="heading 5"/>
    <w:basedOn w:val="1"/>
    <w:next w:val="1"/>
    <w:link w:val="167"/>
    <w:qFormat/>
    <w:uiPriority w:val="0"/>
    <w:pPr>
      <w:keepNext/>
      <w:outlineLvl w:val="4"/>
    </w:pPr>
    <w:rPr>
      <w:rFonts w:hAnsi="Arial"/>
      <w:bCs/>
      <w:kern w:val="2"/>
      <w:sz w:val="28"/>
    </w:rPr>
  </w:style>
  <w:style w:type="paragraph" w:styleId="7">
    <w:name w:val="heading 6"/>
    <w:basedOn w:val="1"/>
    <w:next w:val="1"/>
    <w:link w:val="122"/>
    <w:qFormat/>
    <w:uiPriority w:val="0"/>
    <w:pPr>
      <w:keepNext/>
      <w:autoSpaceDE w:val="0"/>
      <w:autoSpaceDN w:val="0"/>
      <w:adjustRightInd w:val="0"/>
      <w:spacing w:beforeLines="50" w:afterLines="50" w:line="300" w:lineRule="exact"/>
      <w:jc w:val="center"/>
      <w:outlineLvl w:val="5"/>
    </w:pPr>
    <w:rPr>
      <w:rFonts w:hAnsi="宋体"/>
      <w:sz w:val="28"/>
    </w:rPr>
  </w:style>
  <w:style w:type="paragraph" w:styleId="8">
    <w:name w:val="heading 7"/>
    <w:basedOn w:val="1"/>
    <w:next w:val="1"/>
    <w:link w:val="169"/>
    <w:qFormat/>
    <w:uiPriority w:val="0"/>
    <w:pPr>
      <w:keepNext/>
      <w:keepLines/>
      <w:spacing w:before="240" w:after="64" w:line="319" w:lineRule="auto"/>
      <w:ind w:right="-24" w:rightChars="-10" w:firstLine="464" w:firstLineChars="225"/>
      <w:jc w:val="left"/>
      <w:outlineLvl w:val="6"/>
    </w:pPr>
    <w:rPr>
      <w:rFonts w:ascii="Arial" w:hAnsi="Arial" w:eastAsia="仿宋_GB2312" w:cs="Arial"/>
      <w:b/>
      <w:bCs/>
      <w:spacing w:val="-4"/>
      <w:kern w:val="2"/>
      <w:szCs w:val="24"/>
    </w:rPr>
  </w:style>
  <w:style w:type="paragraph" w:styleId="9">
    <w:name w:val="heading 8"/>
    <w:basedOn w:val="1"/>
    <w:next w:val="1"/>
    <w:link w:val="124"/>
    <w:qFormat/>
    <w:uiPriority w:val="0"/>
    <w:pPr>
      <w:keepNext/>
      <w:keepLines/>
      <w:widowControl/>
      <w:tabs>
        <w:tab w:val="left" w:pos="1440"/>
      </w:tabs>
      <w:spacing w:before="240" w:after="64" w:line="319" w:lineRule="auto"/>
      <w:ind w:left="1440" w:hanging="1440"/>
      <w:jc w:val="left"/>
      <w:outlineLvl w:val="7"/>
    </w:pPr>
    <w:rPr>
      <w:rFonts w:ascii="Arial" w:hAnsi="Arial" w:eastAsia="黑体"/>
      <w:szCs w:val="24"/>
    </w:rPr>
  </w:style>
  <w:style w:type="paragraph" w:styleId="10">
    <w:name w:val="heading 9"/>
    <w:basedOn w:val="1"/>
    <w:next w:val="1"/>
    <w:link w:val="141"/>
    <w:qFormat/>
    <w:uiPriority w:val="0"/>
    <w:pPr>
      <w:keepNext/>
      <w:keepLines/>
      <w:widowControl/>
      <w:tabs>
        <w:tab w:val="left" w:pos="1584"/>
      </w:tabs>
      <w:spacing w:before="240" w:after="64" w:line="319" w:lineRule="auto"/>
      <w:ind w:left="1584" w:hanging="1584"/>
      <w:jc w:val="left"/>
      <w:outlineLvl w:val="8"/>
    </w:pPr>
    <w:rPr>
      <w:rFonts w:ascii="Arial" w:hAnsi="Arial" w:eastAsia="黑体"/>
      <w:sz w:val="21"/>
      <w:szCs w:val="21"/>
    </w:rPr>
  </w:style>
  <w:style w:type="character" w:default="1" w:styleId="64">
    <w:name w:val="Default Paragraph Font"/>
    <w:semiHidden/>
    <w:unhideWhenUsed/>
    <w:qFormat/>
    <w:uiPriority w:val="1"/>
  </w:style>
  <w:style w:type="table" w:default="1" w:styleId="62">
    <w:name w:val="Normal Table"/>
    <w:semiHidden/>
    <w:unhideWhenUsed/>
    <w:qFormat/>
    <w:uiPriority w:val="99"/>
    <w:tblPr>
      <w:tblCellMar>
        <w:top w:w="0" w:type="dxa"/>
        <w:left w:w="108" w:type="dxa"/>
        <w:bottom w:w="0" w:type="dxa"/>
        <w:right w:w="108" w:type="dxa"/>
      </w:tblCellMar>
    </w:tblPr>
  </w:style>
  <w:style w:type="paragraph" w:styleId="11">
    <w:name w:val="List 3"/>
    <w:basedOn w:val="1"/>
    <w:qFormat/>
    <w:uiPriority w:val="0"/>
    <w:pPr>
      <w:ind w:left="100" w:leftChars="400" w:hanging="200" w:hangingChars="200"/>
    </w:pPr>
    <w:rPr>
      <w:rFonts w:ascii="Calibri" w:hAnsi="Calibri"/>
      <w:kern w:val="2"/>
      <w:sz w:val="21"/>
      <w:szCs w:val="22"/>
    </w:rPr>
  </w:style>
  <w:style w:type="paragraph" w:styleId="12">
    <w:name w:val="toc 7"/>
    <w:basedOn w:val="1"/>
    <w:next w:val="1"/>
    <w:qFormat/>
    <w:uiPriority w:val="39"/>
    <w:pPr>
      <w:ind w:left="1260"/>
      <w:jc w:val="left"/>
    </w:pPr>
    <w:rPr>
      <w:szCs w:val="21"/>
    </w:rPr>
  </w:style>
  <w:style w:type="paragraph" w:styleId="13">
    <w:name w:val="table of authorities"/>
    <w:basedOn w:val="1"/>
    <w:next w:val="1"/>
    <w:qFormat/>
    <w:uiPriority w:val="0"/>
    <w:pPr>
      <w:ind w:left="420" w:leftChars="200"/>
    </w:pPr>
  </w:style>
  <w:style w:type="paragraph" w:styleId="14">
    <w:name w:val="index 8"/>
    <w:basedOn w:val="1"/>
    <w:next w:val="1"/>
    <w:qFormat/>
    <w:uiPriority w:val="0"/>
    <w:pPr>
      <w:ind w:left="1400" w:leftChars="1400"/>
    </w:pPr>
  </w:style>
  <w:style w:type="paragraph" w:styleId="15">
    <w:name w:val="Normal Indent"/>
    <w:basedOn w:val="1"/>
    <w:qFormat/>
    <w:uiPriority w:val="0"/>
    <w:pPr>
      <w:ind w:firstLine="420" w:firstLineChars="200"/>
    </w:pPr>
    <w:rPr>
      <w:szCs w:val="24"/>
    </w:rPr>
  </w:style>
  <w:style w:type="paragraph" w:styleId="16">
    <w:name w:val="caption"/>
    <w:basedOn w:val="1"/>
    <w:next w:val="1"/>
    <w:qFormat/>
    <w:uiPriority w:val="0"/>
    <w:pPr>
      <w:spacing w:before="152" w:after="160"/>
    </w:pPr>
    <w:rPr>
      <w:rFonts w:ascii="Arial" w:hAnsi="Arial" w:eastAsia="黑体" w:cs="Arial"/>
      <w:kern w:val="2"/>
      <w:sz w:val="20"/>
    </w:rPr>
  </w:style>
  <w:style w:type="paragraph" w:styleId="17">
    <w:name w:val="index 5"/>
    <w:basedOn w:val="1"/>
    <w:next w:val="1"/>
    <w:qFormat/>
    <w:uiPriority w:val="0"/>
    <w:pPr>
      <w:ind w:left="800" w:leftChars="800"/>
    </w:pPr>
  </w:style>
  <w:style w:type="paragraph" w:styleId="18">
    <w:name w:val="Document Map"/>
    <w:basedOn w:val="1"/>
    <w:link w:val="118"/>
    <w:qFormat/>
    <w:uiPriority w:val="0"/>
    <w:pPr>
      <w:shd w:val="clear" w:color="auto" w:fill="000080"/>
    </w:pPr>
    <w:rPr>
      <w:rFonts w:ascii="Times New Roman"/>
      <w:kern w:val="2"/>
      <w:sz w:val="21"/>
    </w:rPr>
  </w:style>
  <w:style w:type="paragraph" w:styleId="19">
    <w:name w:val="toa heading"/>
    <w:basedOn w:val="1"/>
    <w:next w:val="1"/>
    <w:qFormat/>
    <w:uiPriority w:val="0"/>
    <w:pPr>
      <w:spacing w:before="120"/>
    </w:pPr>
    <w:rPr>
      <w:rFonts w:ascii="Arial" w:hAnsi="Arial"/>
      <w:b/>
      <w:bCs/>
      <w:szCs w:val="24"/>
    </w:rPr>
  </w:style>
  <w:style w:type="paragraph" w:styleId="20">
    <w:name w:val="annotation text"/>
    <w:basedOn w:val="1"/>
    <w:link w:val="126"/>
    <w:qFormat/>
    <w:uiPriority w:val="99"/>
    <w:pPr>
      <w:jc w:val="left"/>
    </w:pPr>
    <w:rPr>
      <w:rFonts w:ascii="Times New Roman"/>
      <w:kern w:val="2"/>
      <w:sz w:val="21"/>
    </w:rPr>
  </w:style>
  <w:style w:type="paragraph" w:styleId="21">
    <w:name w:val="index 6"/>
    <w:basedOn w:val="1"/>
    <w:next w:val="1"/>
    <w:qFormat/>
    <w:uiPriority w:val="0"/>
    <w:pPr>
      <w:ind w:left="1000" w:leftChars="1000"/>
    </w:pPr>
  </w:style>
  <w:style w:type="paragraph" w:styleId="22">
    <w:name w:val="Salutation"/>
    <w:basedOn w:val="1"/>
    <w:next w:val="1"/>
    <w:link w:val="120"/>
    <w:qFormat/>
    <w:uiPriority w:val="0"/>
    <w:rPr>
      <w:rFonts w:ascii="仿宋_GB2312" w:eastAsia="仿宋_GB2312"/>
      <w:sz w:val="28"/>
    </w:rPr>
  </w:style>
  <w:style w:type="paragraph" w:styleId="23">
    <w:name w:val="Body Text 3"/>
    <w:basedOn w:val="1"/>
    <w:link w:val="125"/>
    <w:qFormat/>
    <w:uiPriority w:val="0"/>
    <w:rPr>
      <w:rFonts w:ascii="黑体" w:hAnsi="Arial" w:eastAsia="黑体"/>
      <w:b/>
      <w:sz w:val="28"/>
    </w:rPr>
  </w:style>
  <w:style w:type="paragraph" w:styleId="24">
    <w:name w:val="Body Text"/>
    <w:basedOn w:val="1"/>
    <w:link w:val="170"/>
    <w:qFormat/>
    <w:uiPriority w:val="0"/>
    <w:rPr>
      <w:rFonts w:hAnsi="Arial"/>
      <w:kern w:val="2"/>
      <w:sz w:val="28"/>
    </w:rPr>
  </w:style>
  <w:style w:type="paragraph" w:styleId="25">
    <w:name w:val="Body Text Indent"/>
    <w:basedOn w:val="1"/>
    <w:link w:val="71"/>
    <w:qFormat/>
    <w:uiPriority w:val="0"/>
    <w:pPr>
      <w:ind w:firstLine="645"/>
    </w:pPr>
    <w:rPr>
      <w:rFonts w:ascii="楷体_GB2312" w:eastAsia="楷体_GB2312"/>
      <w:kern w:val="2"/>
      <w:sz w:val="32"/>
    </w:rPr>
  </w:style>
  <w:style w:type="paragraph" w:styleId="26">
    <w:name w:val="List 2"/>
    <w:basedOn w:val="1"/>
    <w:qFormat/>
    <w:uiPriority w:val="0"/>
    <w:pPr>
      <w:ind w:left="100" w:leftChars="200" w:hanging="200" w:hangingChars="200"/>
    </w:pPr>
    <w:rPr>
      <w:szCs w:val="24"/>
    </w:rPr>
  </w:style>
  <w:style w:type="paragraph" w:styleId="27">
    <w:name w:val="List Continue"/>
    <w:basedOn w:val="1"/>
    <w:qFormat/>
    <w:uiPriority w:val="0"/>
    <w:pPr>
      <w:spacing w:after="120"/>
      <w:ind w:left="420" w:leftChars="200"/>
    </w:pPr>
    <w:rPr>
      <w:szCs w:val="24"/>
    </w:rPr>
  </w:style>
  <w:style w:type="paragraph" w:styleId="28">
    <w:name w:val="Block Text"/>
    <w:basedOn w:val="1"/>
    <w:qFormat/>
    <w:uiPriority w:val="0"/>
    <w:pPr>
      <w:spacing w:after="120"/>
      <w:ind w:left="1440" w:leftChars="700" w:right="1440" w:rightChars="700"/>
    </w:pPr>
    <w:rPr>
      <w:szCs w:val="24"/>
    </w:rPr>
  </w:style>
  <w:style w:type="paragraph" w:styleId="29">
    <w:name w:val="index 4"/>
    <w:basedOn w:val="1"/>
    <w:next w:val="1"/>
    <w:qFormat/>
    <w:uiPriority w:val="0"/>
    <w:pPr>
      <w:ind w:left="600" w:leftChars="600"/>
    </w:pPr>
  </w:style>
  <w:style w:type="paragraph" w:styleId="30">
    <w:name w:val="toc 5"/>
    <w:basedOn w:val="1"/>
    <w:next w:val="1"/>
    <w:qFormat/>
    <w:uiPriority w:val="39"/>
    <w:pPr>
      <w:ind w:left="840"/>
      <w:jc w:val="left"/>
    </w:pPr>
    <w:rPr>
      <w:szCs w:val="21"/>
    </w:rPr>
  </w:style>
  <w:style w:type="paragraph" w:styleId="31">
    <w:name w:val="toc 3"/>
    <w:basedOn w:val="1"/>
    <w:next w:val="1"/>
    <w:qFormat/>
    <w:uiPriority w:val="39"/>
    <w:pPr>
      <w:ind w:left="420"/>
      <w:jc w:val="left"/>
    </w:pPr>
    <w:rPr>
      <w:i/>
      <w:iCs/>
      <w:szCs w:val="24"/>
    </w:rPr>
  </w:style>
  <w:style w:type="paragraph" w:styleId="32">
    <w:name w:val="Plain Text"/>
    <w:basedOn w:val="1"/>
    <w:link w:val="157"/>
    <w:qFormat/>
    <w:uiPriority w:val="0"/>
    <w:rPr>
      <w:rFonts w:hAnsi="Courier New"/>
      <w:kern w:val="2"/>
      <w:sz w:val="21"/>
    </w:rPr>
  </w:style>
  <w:style w:type="paragraph" w:styleId="33">
    <w:name w:val="toc 8"/>
    <w:basedOn w:val="1"/>
    <w:next w:val="1"/>
    <w:qFormat/>
    <w:uiPriority w:val="39"/>
    <w:pPr>
      <w:ind w:left="1470"/>
      <w:jc w:val="left"/>
    </w:pPr>
    <w:rPr>
      <w:szCs w:val="21"/>
    </w:rPr>
  </w:style>
  <w:style w:type="paragraph" w:styleId="34">
    <w:name w:val="index 3"/>
    <w:basedOn w:val="1"/>
    <w:next w:val="1"/>
    <w:qFormat/>
    <w:uiPriority w:val="0"/>
    <w:pPr>
      <w:ind w:left="400" w:leftChars="400"/>
    </w:pPr>
  </w:style>
  <w:style w:type="paragraph" w:styleId="35">
    <w:name w:val="Date"/>
    <w:basedOn w:val="1"/>
    <w:next w:val="1"/>
    <w:link w:val="89"/>
    <w:qFormat/>
    <w:uiPriority w:val="0"/>
    <w:rPr>
      <w:rFonts w:ascii="Times New Roman"/>
      <w:b/>
      <w:kern w:val="2"/>
      <w:sz w:val="28"/>
    </w:rPr>
  </w:style>
  <w:style w:type="paragraph" w:styleId="36">
    <w:name w:val="Body Text Indent 2"/>
    <w:basedOn w:val="1"/>
    <w:link w:val="173"/>
    <w:qFormat/>
    <w:uiPriority w:val="0"/>
    <w:pPr>
      <w:ind w:left="630" w:firstLine="645"/>
    </w:pPr>
    <w:rPr>
      <w:rFonts w:ascii="Arial" w:hAnsi="Arial" w:eastAsia="仿宋_GB2312"/>
      <w:sz w:val="32"/>
    </w:rPr>
  </w:style>
  <w:style w:type="paragraph" w:styleId="37">
    <w:name w:val="Balloon Text"/>
    <w:basedOn w:val="1"/>
    <w:link w:val="82"/>
    <w:qFormat/>
    <w:uiPriority w:val="99"/>
    <w:rPr>
      <w:sz w:val="18"/>
      <w:szCs w:val="18"/>
    </w:rPr>
  </w:style>
  <w:style w:type="paragraph" w:styleId="38">
    <w:name w:val="footer"/>
    <w:basedOn w:val="1"/>
    <w:link w:val="179"/>
    <w:qFormat/>
    <w:uiPriority w:val="99"/>
    <w:pPr>
      <w:tabs>
        <w:tab w:val="center" w:pos="4153"/>
        <w:tab w:val="right" w:pos="8306"/>
      </w:tabs>
      <w:snapToGrid w:val="0"/>
      <w:jc w:val="left"/>
    </w:pPr>
    <w:rPr>
      <w:rFonts w:ascii="Times New Roman"/>
      <w:kern w:val="2"/>
      <w:sz w:val="18"/>
    </w:rPr>
  </w:style>
  <w:style w:type="paragraph" w:styleId="39">
    <w:name w:val="header"/>
    <w:basedOn w:val="1"/>
    <w:link w:val="99"/>
    <w:qFormat/>
    <w:uiPriority w:val="99"/>
    <w:pPr>
      <w:pBdr>
        <w:bottom w:val="single" w:color="auto" w:sz="6" w:space="1"/>
      </w:pBdr>
      <w:tabs>
        <w:tab w:val="center" w:pos="4153"/>
        <w:tab w:val="right" w:pos="8306"/>
      </w:tabs>
      <w:snapToGrid w:val="0"/>
      <w:jc w:val="center"/>
    </w:pPr>
    <w:rPr>
      <w:rFonts w:ascii="Times New Roman"/>
      <w:kern w:val="2"/>
      <w:sz w:val="18"/>
    </w:rPr>
  </w:style>
  <w:style w:type="paragraph" w:styleId="40">
    <w:name w:val="toc 1"/>
    <w:basedOn w:val="1"/>
    <w:next w:val="1"/>
    <w:qFormat/>
    <w:uiPriority w:val="39"/>
    <w:pPr>
      <w:spacing w:before="120" w:after="120"/>
      <w:jc w:val="left"/>
    </w:pPr>
    <w:rPr>
      <w:caps/>
      <w:szCs w:val="24"/>
    </w:rPr>
  </w:style>
  <w:style w:type="paragraph" w:styleId="41">
    <w:name w:val="List Continue 4"/>
    <w:basedOn w:val="1"/>
    <w:qFormat/>
    <w:uiPriority w:val="0"/>
    <w:pPr>
      <w:spacing w:after="120"/>
      <w:ind w:left="1680" w:leftChars="800"/>
    </w:pPr>
    <w:rPr>
      <w:rFonts w:ascii="Calibri" w:hAnsi="Calibri"/>
      <w:kern w:val="2"/>
      <w:sz w:val="21"/>
      <w:szCs w:val="22"/>
    </w:rPr>
  </w:style>
  <w:style w:type="paragraph" w:styleId="42">
    <w:name w:val="toc 4"/>
    <w:basedOn w:val="1"/>
    <w:next w:val="1"/>
    <w:qFormat/>
    <w:uiPriority w:val="39"/>
    <w:pPr>
      <w:ind w:left="630"/>
      <w:jc w:val="left"/>
    </w:pPr>
    <w:rPr>
      <w:szCs w:val="21"/>
    </w:rPr>
  </w:style>
  <w:style w:type="paragraph" w:styleId="43">
    <w:name w:val="index heading"/>
    <w:basedOn w:val="1"/>
    <w:next w:val="44"/>
    <w:qFormat/>
    <w:uiPriority w:val="0"/>
  </w:style>
  <w:style w:type="paragraph" w:styleId="44">
    <w:name w:val="index 1"/>
    <w:basedOn w:val="1"/>
    <w:next w:val="1"/>
    <w:qFormat/>
    <w:uiPriority w:val="0"/>
    <w:pPr>
      <w:spacing w:line="300" w:lineRule="exact"/>
    </w:pPr>
    <w:rPr>
      <w:rFonts w:hAnsi="宋体"/>
      <w:b/>
      <w:bCs/>
      <w:szCs w:val="21"/>
    </w:rPr>
  </w:style>
  <w:style w:type="paragraph" w:styleId="45">
    <w:name w:val="Subtitle"/>
    <w:basedOn w:val="1"/>
    <w:link w:val="72"/>
    <w:qFormat/>
    <w:uiPriority w:val="0"/>
    <w:pPr>
      <w:spacing w:before="240" w:after="60" w:line="312" w:lineRule="auto"/>
      <w:jc w:val="center"/>
      <w:outlineLvl w:val="1"/>
    </w:pPr>
    <w:rPr>
      <w:rFonts w:ascii="Arial" w:hAnsi="Arial" w:cs="Arial"/>
      <w:b/>
      <w:bCs/>
      <w:kern w:val="28"/>
      <w:sz w:val="32"/>
      <w:szCs w:val="32"/>
    </w:rPr>
  </w:style>
  <w:style w:type="paragraph" w:styleId="46">
    <w:name w:val="List"/>
    <w:basedOn w:val="1"/>
    <w:qFormat/>
    <w:uiPriority w:val="0"/>
    <w:pPr>
      <w:ind w:left="200" w:hanging="200" w:hangingChars="200"/>
    </w:pPr>
    <w:rPr>
      <w:szCs w:val="24"/>
    </w:rPr>
  </w:style>
  <w:style w:type="paragraph" w:styleId="47">
    <w:name w:val="footnote text"/>
    <w:basedOn w:val="1"/>
    <w:link w:val="164"/>
    <w:qFormat/>
    <w:uiPriority w:val="0"/>
    <w:pPr>
      <w:adjustRightInd w:val="0"/>
      <w:snapToGrid w:val="0"/>
      <w:spacing w:line="420" w:lineRule="atLeast"/>
      <w:ind w:firstLine="454"/>
      <w:jc w:val="left"/>
      <w:textAlignment w:val="baseline"/>
    </w:pPr>
    <w:rPr>
      <w:rFonts w:ascii="Calibri" w:hAnsi="Calibri"/>
      <w:bCs/>
      <w:sz w:val="18"/>
    </w:rPr>
  </w:style>
  <w:style w:type="paragraph" w:styleId="48">
    <w:name w:val="toc 6"/>
    <w:basedOn w:val="1"/>
    <w:next w:val="1"/>
    <w:qFormat/>
    <w:uiPriority w:val="39"/>
    <w:pPr>
      <w:ind w:left="1050"/>
      <w:jc w:val="left"/>
    </w:pPr>
    <w:rPr>
      <w:szCs w:val="21"/>
    </w:rPr>
  </w:style>
  <w:style w:type="paragraph" w:styleId="49">
    <w:name w:val="Body Text Indent 3"/>
    <w:basedOn w:val="1"/>
    <w:link w:val="153"/>
    <w:qFormat/>
    <w:uiPriority w:val="0"/>
    <w:pPr>
      <w:ind w:firstLine="645"/>
    </w:pPr>
    <w:rPr>
      <w:rFonts w:ascii="仿宋_GB2312" w:hAnsi="Arial" w:eastAsia="仿宋_GB2312"/>
      <w:color w:val="000000"/>
      <w:sz w:val="30"/>
    </w:rPr>
  </w:style>
  <w:style w:type="paragraph" w:styleId="50">
    <w:name w:val="index 7"/>
    <w:basedOn w:val="1"/>
    <w:next w:val="1"/>
    <w:qFormat/>
    <w:uiPriority w:val="0"/>
    <w:pPr>
      <w:ind w:left="1200" w:leftChars="1200"/>
    </w:pPr>
  </w:style>
  <w:style w:type="paragraph" w:styleId="51">
    <w:name w:val="index 9"/>
    <w:basedOn w:val="1"/>
    <w:next w:val="1"/>
    <w:qFormat/>
    <w:uiPriority w:val="0"/>
    <w:pPr>
      <w:ind w:left="1600" w:leftChars="1600"/>
    </w:pPr>
  </w:style>
  <w:style w:type="paragraph" w:styleId="52">
    <w:name w:val="toc 2"/>
    <w:basedOn w:val="1"/>
    <w:next w:val="1"/>
    <w:qFormat/>
    <w:uiPriority w:val="39"/>
    <w:pPr>
      <w:ind w:left="210"/>
      <w:jc w:val="left"/>
    </w:pPr>
    <w:rPr>
      <w:smallCaps/>
      <w:sz w:val="28"/>
      <w:szCs w:val="24"/>
    </w:rPr>
  </w:style>
  <w:style w:type="paragraph" w:styleId="53">
    <w:name w:val="toc 9"/>
    <w:basedOn w:val="1"/>
    <w:next w:val="1"/>
    <w:qFormat/>
    <w:uiPriority w:val="39"/>
    <w:pPr>
      <w:ind w:left="1680"/>
      <w:jc w:val="left"/>
    </w:pPr>
    <w:rPr>
      <w:szCs w:val="21"/>
    </w:rPr>
  </w:style>
  <w:style w:type="paragraph" w:styleId="54">
    <w:name w:val="Body Text 2"/>
    <w:basedOn w:val="1"/>
    <w:link w:val="135"/>
    <w:qFormat/>
    <w:uiPriority w:val="0"/>
    <w:rPr>
      <w:rFonts w:ascii="仿宋_GB2312" w:eastAsia="仿宋_GB2312"/>
      <w:b/>
    </w:rPr>
  </w:style>
  <w:style w:type="paragraph" w:styleId="55">
    <w:name w:val="List 4"/>
    <w:basedOn w:val="1"/>
    <w:qFormat/>
    <w:uiPriority w:val="0"/>
    <w:pPr>
      <w:ind w:left="100" w:leftChars="600" w:hanging="200" w:hangingChars="200"/>
    </w:pPr>
    <w:rPr>
      <w:rFonts w:ascii="Calibri" w:hAnsi="Calibri"/>
      <w:kern w:val="2"/>
      <w:sz w:val="21"/>
      <w:szCs w:val="22"/>
    </w:rPr>
  </w:style>
  <w:style w:type="paragraph" w:styleId="56">
    <w:name w:val="List Continue 2"/>
    <w:basedOn w:val="1"/>
    <w:qFormat/>
    <w:uiPriority w:val="0"/>
    <w:pPr>
      <w:spacing w:after="120"/>
      <w:ind w:left="840" w:leftChars="400"/>
    </w:pPr>
    <w:rPr>
      <w:rFonts w:ascii="Calibri" w:hAnsi="Calibri"/>
      <w:kern w:val="2"/>
      <w:sz w:val="21"/>
      <w:szCs w:val="22"/>
    </w:rPr>
  </w:style>
  <w:style w:type="paragraph" w:styleId="57">
    <w:name w:val="Normal (Web)"/>
    <w:basedOn w:val="1"/>
    <w:qFormat/>
    <w:uiPriority w:val="0"/>
    <w:pPr>
      <w:widowControl/>
      <w:spacing w:before="100" w:beforeAutospacing="1" w:after="100" w:afterAutospacing="1"/>
      <w:jc w:val="left"/>
    </w:pPr>
    <w:rPr>
      <w:rFonts w:hAnsi="宋体"/>
      <w:szCs w:val="24"/>
    </w:rPr>
  </w:style>
  <w:style w:type="paragraph" w:styleId="58">
    <w:name w:val="index 2"/>
    <w:basedOn w:val="1"/>
    <w:next w:val="1"/>
    <w:qFormat/>
    <w:uiPriority w:val="0"/>
    <w:pPr>
      <w:ind w:left="200" w:leftChars="200"/>
    </w:pPr>
  </w:style>
  <w:style w:type="paragraph" w:styleId="59">
    <w:name w:val="Title"/>
    <w:basedOn w:val="1"/>
    <w:next w:val="1"/>
    <w:link w:val="163"/>
    <w:qFormat/>
    <w:uiPriority w:val="0"/>
    <w:pPr>
      <w:spacing w:before="240" w:after="60"/>
      <w:jc w:val="center"/>
      <w:outlineLvl w:val="0"/>
    </w:pPr>
    <w:rPr>
      <w:rFonts w:ascii="Cambria" w:hAnsi="Cambria"/>
      <w:b/>
      <w:bCs/>
      <w:kern w:val="2"/>
      <w:sz w:val="32"/>
      <w:szCs w:val="32"/>
    </w:rPr>
  </w:style>
  <w:style w:type="paragraph" w:styleId="60">
    <w:name w:val="annotation subject"/>
    <w:basedOn w:val="20"/>
    <w:next w:val="20"/>
    <w:link w:val="177"/>
    <w:qFormat/>
    <w:uiPriority w:val="0"/>
    <w:rPr>
      <w:rFonts w:ascii="宋体"/>
      <w:b/>
      <w:bCs/>
      <w:kern w:val="0"/>
      <w:sz w:val="28"/>
    </w:rPr>
  </w:style>
  <w:style w:type="paragraph" w:styleId="61">
    <w:name w:val="Body Text First Indent"/>
    <w:basedOn w:val="1"/>
    <w:qFormat/>
    <w:uiPriority w:val="0"/>
    <w:pPr>
      <w:autoSpaceDE w:val="0"/>
      <w:autoSpaceDN w:val="0"/>
      <w:adjustRightInd w:val="0"/>
      <w:spacing w:line="360" w:lineRule="auto"/>
      <w:ind w:right="-24" w:rightChars="-10" w:firstLine="425" w:firstLineChars="225"/>
    </w:pPr>
    <w:rPr>
      <w:rFonts w:ascii="Arial" w:hAnsi="Arial" w:eastAsia="仿宋_GB2312" w:cs="Arial"/>
      <w:szCs w:val="32"/>
    </w:rPr>
  </w:style>
  <w:style w:type="table" w:styleId="63">
    <w:name w:val="Table Grid"/>
    <w:basedOn w:val="62"/>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65">
    <w:name w:val="Strong"/>
    <w:qFormat/>
    <w:uiPriority w:val="0"/>
    <w:rPr>
      <w:b/>
      <w:bCs/>
    </w:rPr>
  </w:style>
  <w:style w:type="character" w:styleId="66">
    <w:name w:val="page number"/>
    <w:basedOn w:val="64"/>
    <w:qFormat/>
    <w:uiPriority w:val="0"/>
  </w:style>
  <w:style w:type="character" w:styleId="67">
    <w:name w:val="FollowedHyperlink"/>
    <w:qFormat/>
    <w:uiPriority w:val="99"/>
    <w:rPr>
      <w:color w:val="800080"/>
      <w:u w:val="single"/>
    </w:rPr>
  </w:style>
  <w:style w:type="character" w:styleId="68">
    <w:name w:val="Emphasis"/>
    <w:qFormat/>
    <w:uiPriority w:val="0"/>
    <w:rPr>
      <w:color w:val="CC0033"/>
    </w:rPr>
  </w:style>
  <w:style w:type="character" w:styleId="69">
    <w:name w:val="Hyperlink"/>
    <w:qFormat/>
    <w:uiPriority w:val="99"/>
    <w:rPr>
      <w:color w:val="0000FF"/>
      <w:u w:val="single"/>
    </w:rPr>
  </w:style>
  <w:style w:type="character" w:styleId="70">
    <w:name w:val="annotation reference"/>
    <w:unhideWhenUsed/>
    <w:qFormat/>
    <w:uiPriority w:val="99"/>
    <w:rPr>
      <w:sz w:val="21"/>
      <w:szCs w:val="21"/>
    </w:rPr>
  </w:style>
  <w:style w:type="character" w:customStyle="1" w:styleId="71">
    <w:name w:val="正文文本缩进 Char"/>
    <w:link w:val="25"/>
    <w:qFormat/>
    <w:uiPriority w:val="0"/>
    <w:rPr>
      <w:rFonts w:ascii="楷体_GB2312" w:eastAsia="楷体_GB2312"/>
      <w:kern w:val="2"/>
      <w:sz w:val="32"/>
    </w:rPr>
  </w:style>
  <w:style w:type="character" w:customStyle="1" w:styleId="72">
    <w:name w:val="副标题 Char"/>
    <w:link w:val="45"/>
    <w:qFormat/>
    <w:uiPriority w:val="0"/>
    <w:rPr>
      <w:rFonts w:ascii="Arial" w:hAnsi="Arial" w:eastAsia="宋体" w:cs="Arial"/>
      <w:b/>
      <w:bCs/>
      <w:kern w:val="28"/>
      <w:sz w:val="32"/>
      <w:szCs w:val="32"/>
      <w:lang w:val="en-US" w:eastAsia="zh-CN" w:bidi="ar-SA"/>
    </w:rPr>
  </w:style>
  <w:style w:type="character" w:customStyle="1" w:styleId="73">
    <w:name w:val="标题 6 Char1"/>
    <w:semiHidden/>
    <w:qFormat/>
    <w:uiPriority w:val="0"/>
    <w:rPr>
      <w:rFonts w:ascii="Cambria" w:hAnsi="Cambria" w:eastAsia="宋体"/>
      <w:b/>
      <w:kern w:val="2"/>
      <w:sz w:val="24"/>
      <w:szCs w:val="24"/>
    </w:rPr>
  </w:style>
  <w:style w:type="character" w:customStyle="1" w:styleId="74">
    <w:name w:val="脚注文本 Char_0"/>
    <w:link w:val="75"/>
    <w:qFormat/>
    <w:uiPriority w:val="0"/>
    <w:rPr>
      <w:sz w:val="18"/>
    </w:rPr>
  </w:style>
  <w:style w:type="paragraph" w:customStyle="1" w:styleId="75">
    <w:name w:val="脚注文本_0"/>
    <w:basedOn w:val="76"/>
    <w:link w:val="74"/>
    <w:unhideWhenUsed/>
    <w:qFormat/>
    <w:uiPriority w:val="0"/>
    <w:pPr>
      <w:adjustRightInd w:val="0"/>
      <w:snapToGrid w:val="0"/>
      <w:spacing w:line="420" w:lineRule="atLeast"/>
      <w:ind w:firstLine="454"/>
      <w:jc w:val="left"/>
    </w:pPr>
    <w:rPr>
      <w:rFonts w:ascii="Times New Roman" w:hAnsi="Times New Roman"/>
      <w:kern w:val="0"/>
      <w:sz w:val="18"/>
      <w:szCs w:val="20"/>
    </w:rPr>
  </w:style>
  <w:style w:type="paragraph" w:customStyle="1" w:styleId="76">
    <w:name w:val="正文_3"/>
    <w:qFormat/>
    <w:uiPriority w:val="0"/>
    <w:pPr>
      <w:widowControl w:val="0"/>
      <w:jc w:val="both"/>
    </w:pPr>
    <w:rPr>
      <w:rFonts w:ascii="Calibri" w:hAnsi="Calibri" w:eastAsia="宋体" w:cs="Times New Roman"/>
      <w:kern w:val="2"/>
      <w:sz w:val="21"/>
      <w:szCs w:val="22"/>
      <w:lang w:val="en-US" w:eastAsia="zh-CN" w:bidi="ar-SA"/>
    </w:rPr>
  </w:style>
  <w:style w:type="character" w:customStyle="1" w:styleId="77">
    <w:name w:val="标题 Char1"/>
    <w:qFormat/>
    <w:uiPriority w:val="10"/>
    <w:rPr>
      <w:rFonts w:ascii="Calibri Light" w:hAnsi="Calibri Light" w:cs="Times New Roman"/>
      <w:b/>
      <w:bCs/>
      <w:kern w:val="2"/>
      <w:sz w:val="32"/>
      <w:szCs w:val="32"/>
    </w:rPr>
  </w:style>
  <w:style w:type="character" w:customStyle="1" w:styleId="78">
    <w:name w:val="Blockquote Char"/>
    <w:link w:val="79"/>
    <w:qFormat/>
    <w:uiPriority w:val="0"/>
    <w:rPr>
      <w:rFonts w:ascii="宋体"/>
      <w:sz w:val="24"/>
    </w:rPr>
  </w:style>
  <w:style w:type="paragraph" w:customStyle="1" w:styleId="79">
    <w:name w:val="Blockquote"/>
    <w:basedOn w:val="1"/>
    <w:link w:val="78"/>
    <w:qFormat/>
    <w:uiPriority w:val="0"/>
    <w:pPr>
      <w:autoSpaceDE w:val="0"/>
      <w:autoSpaceDN w:val="0"/>
      <w:adjustRightInd w:val="0"/>
      <w:spacing w:before="100" w:after="100"/>
      <w:ind w:left="360" w:right="360"/>
      <w:jc w:val="left"/>
    </w:pPr>
  </w:style>
  <w:style w:type="character" w:customStyle="1" w:styleId="80">
    <w:name w:val="脚注文本 Char1"/>
    <w:qFormat/>
    <w:uiPriority w:val="0"/>
    <w:rPr>
      <w:kern w:val="2"/>
      <w:sz w:val="18"/>
      <w:szCs w:val="18"/>
    </w:rPr>
  </w:style>
  <w:style w:type="character" w:customStyle="1" w:styleId="81">
    <w:name w:val="标题 3 Char2"/>
    <w:qFormat/>
    <w:uiPriority w:val="0"/>
    <w:rPr>
      <w:rFonts w:ascii="Calibri" w:hAnsi="Calibri" w:eastAsia="黑体"/>
      <w:b/>
      <w:bCs/>
      <w:kern w:val="2"/>
      <w:sz w:val="32"/>
      <w:szCs w:val="32"/>
    </w:rPr>
  </w:style>
  <w:style w:type="character" w:customStyle="1" w:styleId="82">
    <w:name w:val="批注框文本 Char"/>
    <w:link w:val="37"/>
    <w:qFormat/>
    <w:uiPriority w:val="99"/>
    <w:rPr>
      <w:rFonts w:ascii="宋体"/>
      <w:sz w:val="18"/>
      <w:szCs w:val="18"/>
    </w:rPr>
  </w:style>
  <w:style w:type="character" w:customStyle="1" w:styleId="83">
    <w:name w:val="标题5 Char Char"/>
    <w:link w:val="84"/>
    <w:qFormat/>
    <w:uiPriority w:val="0"/>
    <w:rPr>
      <w:rFonts w:ascii="Arial" w:hAnsi="Arial"/>
      <w:b/>
      <w:bCs/>
      <w:sz w:val="24"/>
      <w:szCs w:val="32"/>
      <w:lang w:bidi="ar-SA"/>
    </w:rPr>
  </w:style>
  <w:style w:type="paragraph" w:customStyle="1" w:styleId="84">
    <w:name w:val="标题5"/>
    <w:basedOn w:val="4"/>
    <w:link w:val="83"/>
    <w:qFormat/>
    <w:uiPriority w:val="0"/>
    <w:pPr>
      <w:spacing w:line="413" w:lineRule="auto"/>
      <w:jc w:val="both"/>
    </w:pPr>
    <w:rPr>
      <w:rFonts w:ascii="Arial" w:hAnsi="Arial"/>
      <w:kern w:val="0"/>
      <w:sz w:val="24"/>
    </w:rPr>
  </w:style>
  <w:style w:type="character" w:customStyle="1" w:styleId="85">
    <w:name w:val="页脚 字符"/>
    <w:qFormat/>
    <w:uiPriority w:val="99"/>
    <w:rPr>
      <w:kern w:val="2"/>
      <w:sz w:val="18"/>
    </w:rPr>
  </w:style>
  <w:style w:type="character" w:customStyle="1" w:styleId="86">
    <w:name w:val="纯文本 Char1_1"/>
    <w:link w:val="87"/>
    <w:qFormat/>
    <w:uiPriority w:val="0"/>
    <w:rPr>
      <w:rFonts w:ascii="宋体" w:hAnsi="Courier New"/>
      <w:kern w:val="2"/>
      <w:sz w:val="21"/>
      <w:szCs w:val="21"/>
    </w:rPr>
  </w:style>
  <w:style w:type="paragraph" w:customStyle="1" w:styleId="87">
    <w:name w:val="纯文本_2"/>
    <w:basedOn w:val="88"/>
    <w:link w:val="86"/>
    <w:qFormat/>
    <w:uiPriority w:val="0"/>
    <w:rPr>
      <w:rFonts w:ascii="宋体" w:hAnsi="Courier New"/>
      <w:szCs w:val="21"/>
    </w:rPr>
  </w:style>
  <w:style w:type="paragraph" w:customStyle="1" w:styleId="88">
    <w:name w:val="正文_2"/>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89">
    <w:name w:val="日期 Char"/>
    <w:link w:val="35"/>
    <w:qFormat/>
    <w:uiPriority w:val="0"/>
    <w:rPr>
      <w:rFonts w:eastAsia="宋体"/>
      <w:b/>
      <w:kern w:val="2"/>
      <w:sz w:val="28"/>
      <w:lang w:val="en-US" w:eastAsia="zh-CN" w:bidi="ar-SA"/>
    </w:rPr>
  </w:style>
  <w:style w:type="character" w:customStyle="1" w:styleId="90">
    <w:name w:val="标题 6 Char_0"/>
    <w:link w:val="91"/>
    <w:qFormat/>
    <w:uiPriority w:val="0"/>
    <w:rPr>
      <w:rFonts w:ascii="Arial" w:hAnsi="Arial" w:eastAsia="黑体"/>
      <w:b/>
      <w:bCs/>
      <w:sz w:val="24"/>
      <w:szCs w:val="24"/>
    </w:rPr>
  </w:style>
  <w:style w:type="paragraph" w:customStyle="1" w:styleId="91">
    <w:name w:val="标题 6_0"/>
    <w:basedOn w:val="88"/>
    <w:next w:val="88"/>
    <w:link w:val="90"/>
    <w:qFormat/>
    <w:uiPriority w:val="0"/>
    <w:pPr>
      <w:keepNext/>
      <w:keepLines/>
      <w:widowControl/>
      <w:tabs>
        <w:tab w:val="left" w:pos="1440"/>
        <w:tab w:val="left" w:pos="3222"/>
      </w:tabs>
      <w:spacing w:before="240" w:after="64" w:line="320" w:lineRule="auto"/>
      <w:ind w:left="3222" w:hanging="1152"/>
      <w:jc w:val="left"/>
      <w:outlineLvl w:val="5"/>
    </w:pPr>
    <w:rPr>
      <w:rFonts w:ascii="Arial" w:hAnsi="Arial" w:eastAsia="黑体"/>
      <w:b/>
      <w:bCs/>
      <w:kern w:val="0"/>
      <w:sz w:val="24"/>
    </w:rPr>
  </w:style>
  <w:style w:type="character" w:customStyle="1" w:styleId="92">
    <w:name w:val="Blockquote Char_0_1"/>
    <w:link w:val="93"/>
    <w:qFormat/>
    <w:locked/>
    <w:uiPriority w:val="0"/>
    <w:rPr>
      <w:sz w:val="24"/>
    </w:rPr>
  </w:style>
  <w:style w:type="paragraph" w:customStyle="1" w:styleId="93">
    <w:name w:val="Blockquote_0_1"/>
    <w:basedOn w:val="94"/>
    <w:link w:val="92"/>
    <w:qFormat/>
    <w:uiPriority w:val="0"/>
    <w:pPr>
      <w:autoSpaceDE w:val="0"/>
      <w:autoSpaceDN w:val="0"/>
      <w:adjustRightInd w:val="0"/>
      <w:spacing w:before="100" w:after="100"/>
      <w:ind w:left="360" w:right="360"/>
      <w:jc w:val="left"/>
    </w:pPr>
    <w:rPr>
      <w:kern w:val="0"/>
      <w:sz w:val="24"/>
      <w:szCs w:val="20"/>
    </w:rPr>
  </w:style>
  <w:style w:type="paragraph" w:customStyle="1" w:styleId="94">
    <w:name w:val="正文_1_1"/>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95">
    <w:name w:val="标题 7 Char_0"/>
    <w:link w:val="96"/>
    <w:qFormat/>
    <w:uiPriority w:val="0"/>
    <w:rPr>
      <w:b/>
      <w:bCs/>
      <w:sz w:val="24"/>
      <w:szCs w:val="24"/>
    </w:rPr>
  </w:style>
  <w:style w:type="paragraph" w:customStyle="1" w:styleId="96">
    <w:name w:val="标题 7_0"/>
    <w:basedOn w:val="88"/>
    <w:next w:val="88"/>
    <w:link w:val="95"/>
    <w:qFormat/>
    <w:uiPriority w:val="0"/>
    <w:pPr>
      <w:keepNext/>
      <w:keepLines/>
      <w:widowControl/>
      <w:tabs>
        <w:tab w:val="left" w:pos="2520"/>
        <w:tab w:val="left" w:pos="3366"/>
      </w:tabs>
      <w:spacing w:before="240" w:after="64" w:line="320" w:lineRule="auto"/>
      <w:ind w:left="3366" w:hanging="1296"/>
      <w:jc w:val="left"/>
      <w:outlineLvl w:val="6"/>
    </w:pPr>
    <w:rPr>
      <w:b/>
      <w:bCs/>
      <w:kern w:val="0"/>
      <w:sz w:val="24"/>
    </w:rPr>
  </w:style>
  <w:style w:type="character" w:customStyle="1" w:styleId="97">
    <w:name w:val="tdrownotice1"/>
    <w:qFormat/>
    <w:uiPriority w:val="0"/>
    <w:rPr>
      <w:sz w:val="22"/>
    </w:rPr>
  </w:style>
  <w:style w:type="character" w:customStyle="1" w:styleId="98">
    <w:name w:val="font01"/>
    <w:qFormat/>
    <w:uiPriority w:val="0"/>
    <w:rPr>
      <w:rFonts w:ascii="font-weight : 400" w:hAnsi="font-weight : 400" w:eastAsia="font-weight : 400" w:cs="font-weight : 400"/>
      <w:color w:val="000000"/>
      <w:sz w:val="22"/>
      <w:szCs w:val="22"/>
      <w:u w:val="none"/>
    </w:rPr>
  </w:style>
  <w:style w:type="character" w:customStyle="1" w:styleId="99">
    <w:name w:val="页眉 Char"/>
    <w:link w:val="39"/>
    <w:qFormat/>
    <w:uiPriority w:val="99"/>
    <w:rPr>
      <w:rFonts w:eastAsia="宋体"/>
      <w:kern w:val="2"/>
      <w:sz w:val="18"/>
      <w:lang w:val="en-US" w:eastAsia="zh-CN" w:bidi="ar-SA"/>
    </w:rPr>
  </w:style>
  <w:style w:type="character" w:customStyle="1" w:styleId="100">
    <w:name w:val="引用 Char"/>
    <w:link w:val="101"/>
    <w:qFormat/>
    <w:uiPriority w:val="0"/>
    <w:rPr>
      <w:i/>
      <w:iCs/>
      <w:color w:val="000000"/>
      <w:kern w:val="2"/>
      <w:sz w:val="21"/>
      <w:szCs w:val="22"/>
      <w:lang w:bidi="ar-SA"/>
    </w:rPr>
  </w:style>
  <w:style w:type="paragraph" w:styleId="101">
    <w:name w:val="Quote"/>
    <w:basedOn w:val="1"/>
    <w:next w:val="1"/>
    <w:link w:val="100"/>
    <w:qFormat/>
    <w:uiPriority w:val="0"/>
    <w:rPr>
      <w:rFonts w:ascii="Times New Roman"/>
      <w:i/>
      <w:iCs/>
      <w:color w:val="000000"/>
      <w:kern w:val="2"/>
      <w:sz w:val="21"/>
      <w:szCs w:val="22"/>
    </w:rPr>
  </w:style>
  <w:style w:type="character" w:customStyle="1" w:styleId="102">
    <w:name w:val="Texte Char1"/>
    <w:link w:val="103"/>
    <w:qFormat/>
    <w:uiPriority w:val="99"/>
    <w:rPr>
      <w:rFonts w:ascii="宋体" w:hAnsi="Courier New"/>
      <w:kern w:val="2"/>
      <w:sz w:val="21"/>
      <w:szCs w:val="21"/>
      <w:lang w:val="en-US" w:eastAsia="zh-CN"/>
    </w:rPr>
  </w:style>
  <w:style w:type="paragraph" w:customStyle="1" w:styleId="103">
    <w:name w:val="纯文本_0"/>
    <w:basedOn w:val="104"/>
    <w:link w:val="102"/>
    <w:qFormat/>
    <w:uiPriority w:val="99"/>
    <w:rPr>
      <w:rFonts w:ascii="宋体" w:hAnsi="Courier New" w:cs="Times New Roman"/>
      <w:szCs w:val="21"/>
    </w:rPr>
  </w:style>
  <w:style w:type="paragraph" w:customStyle="1" w:styleId="104">
    <w:name w:val="正文_0"/>
    <w:qFormat/>
    <w:uiPriority w:val="0"/>
    <w:pPr>
      <w:widowControl w:val="0"/>
      <w:jc w:val="both"/>
    </w:pPr>
    <w:rPr>
      <w:rFonts w:ascii="仿宋_GB2312" w:hAnsi="仿宋_GB2312" w:eastAsia="宋体" w:cs="仿宋_GB2312"/>
      <w:kern w:val="2"/>
      <w:sz w:val="21"/>
      <w:szCs w:val="22"/>
      <w:lang w:val="en-US" w:eastAsia="zh-CN" w:bidi="ar-SA"/>
    </w:rPr>
  </w:style>
  <w:style w:type="character" w:customStyle="1" w:styleId="105">
    <w:name w:val="标题 3 Char_0"/>
    <w:link w:val="106"/>
    <w:qFormat/>
    <w:uiPriority w:val="0"/>
    <w:rPr>
      <w:b/>
      <w:sz w:val="32"/>
    </w:rPr>
  </w:style>
  <w:style w:type="paragraph" w:customStyle="1" w:styleId="106">
    <w:name w:val="标题 3_0"/>
    <w:basedOn w:val="88"/>
    <w:next w:val="107"/>
    <w:link w:val="105"/>
    <w:qFormat/>
    <w:uiPriority w:val="0"/>
    <w:pPr>
      <w:keepNext/>
      <w:keepLines/>
      <w:widowControl/>
      <w:tabs>
        <w:tab w:val="left" w:pos="720"/>
        <w:tab w:val="left" w:pos="2790"/>
      </w:tabs>
      <w:spacing w:before="120" w:after="120" w:line="360" w:lineRule="auto"/>
      <w:ind w:left="2790" w:hanging="720"/>
      <w:jc w:val="center"/>
      <w:outlineLvl w:val="2"/>
    </w:pPr>
    <w:rPr>
      <w:b/>
      <w:kern w:val="0"/>
      <w:sz w:val="32"/>
      <w:szCs w:val="20"/>
    </w:rPr>
  </w:style>
  <w:style w:type="paragraph" w:customStyle="1" w:styleId="107">
    <w:name w:val="正文缩进_0"/>
    <w:basedOn w:val="88"/>
    <w:unhideWhenUsed/>
    <w:qFormat/>
    <w:uiPriority w:val="0"/>
    <w:pPr>
      <w:ind w:firstLine="420" w:firstLineChars="200"/>
    </w:pPr>
    <w:rPr>
      <w:rFonts w:ascii="Calibri" w:hAnsi="Calibri"/>
      <w:bCs/>
      <w:szCs w:val="32"/>
    </w:rPr>
  </w:style>
  <w:style w:type="character" w:customStyle="1" w:styleId="108">
    <w:name w:val="标题 2 Char"/>
    <w:link w:val="3"/>
    <w:qFormat/>
    <w:uiPriority w:val="9"/>
    <w:rPr>
      <w:rFonts w:ascii="Arial" w:hAnsi="Arial" w:eastAsia="黑体"/>
      <w:b/>
      <w:bCs/>
      <w:kern w:val="2"/>
      <w:sz w:val="32"/>
      <w:szCs w:val="32"/>
      <w:lang w:val="en-US" w:eastAsia="zh-CN" w:bidi="ar-SA"/>
    </w:rPr>
  </w:style>
  <w:style w:type="character" w:customStyle="1" w:styleId="109">
    <w:name w:val="标题 1 Char1"/>
    <w:qFormat/>
    <w:uiPriority w:val="0"/>
    <w:rPr>
      <w:rFonts w:ascii="Calibri" w:hAnsi="Calibri" w:eastAsia="宋体"/>
      <w:b/>
      <w:kern w:val="44"/>
      <w:sz w:val="44"/>
      <w:szCs w:val="44"/>
    </w:rPr>
  </w:style>
  <w:style w:type="character" w:customStyle="1" w:styleId="110">
    <w:name w:val="标题 7 Char1"/>
    <w:semiHidden/>
    <w:qFormat/>
    <w:uiPriority w:val="0"/>
    <w:rPr>
      <w:rFonts w:ascii="Calibri" w:hAnsi="Calibri" w:eastAsia="宋体"/>
      <w:b/>
      <w:kern w:val="2"/>
      <w:sz w:val="24"/>
      <w:szCs w:val="24"/>
    </w:rPr>
  </w:style>
  <w:style w:type="character" w:customStyle="1" w:styleId="111">
    <w:name w:val="Blockquote Char_0"/>
    <w:link w:val="112"/>
    <w:qFormat/>
    <w:locked/>
    <w:uiPriority w:val="0"/>
    <w:rPr>
      <w:sz w:val="24"/>
    </w:rPr>
  </w:style>
  <w:style w:type="paragraph" w:customStyle="1" w:styleId="112">
    <w:name w:val="Blockquote_0"/>
    <w:basedOn w:val="88"/>
    <w:link w:val="111"/>
    <w:qFormat/>
    <w:uiPriority w:val="0"/>
    <w:pPr>
      <w:autoSpaceDE w:val="0"/>
      <w:autoSpaceDN w:val="0"/>
      <w:adjustRightInd w:val="0"/>
      <w:spacing w:before="100" w:after="100"/>
      <w:ind w:left="360" w:right="360"/>
      <w:jc w:val="left"/>
    </w:pPr>
    <w:rPr>
      <w:kern w:val="0"/>
      <w:sz w:val="24"/>
      <w:szCs w:val="20"/>
    </w:rPr>
  </w:style>
  <w:style w:type="character" w:customStyle="1" w:styleId="113">
    <w:name w:val="封面日期 Char Char"/>
    <w:qFormat/>
    <w:uiPriority w:val="0"/>
    <w:rPr>
      <w:rFonts w:ascii="Times New Roman" w:hAnsi="Times New Roman" w:eastAsia="宋体" w:cs="Times New Roman"/>
      <w:b/>
      <w:sz w:val="28"/>
      <w:szCs w:val="20"/>
    </w:rPr>
  </w:style>
  <w:style w:type="character" w:customStyle="1" w:styleId="114">
    <w:name w:val="称呼 Char1"/>
    <w:qFormat/>
    <w:uiPriority w:val="0"/>
    <w:rPr>
      <w:kern w:val="2"/>
      <w:sz w:val="21"/>
      <w:szCs w:val="24"/>
    </w:rPr>
  </w:style>
  <w:style w:type="character" w:customStyle="1" w:styleId="115">
    <w:name w:val="纯文本 Char1_0"/>
    <w:link w:val="116"/>
    <w:qFormat/>
    <w:uiPriority w:val="0"/>
    <w:rPr>
      <w:rFonts w:ascii="宋体" w:hAnsi="Courier New"/>
      <w:kern w:val="2"/>
      <w:sz w:val="21"/>
      <w:szCs w:val="21"/>
    </w:rPr>
  </w:style>
  <w:style w:type="paragraph" w:customStyle="1" w:styleId="116">
    <w:name w:val="纯文本_1"/>
    <w:basedOn w:val="117"/>
    <w:link w:val="115"/>
    <w:qFormat/>
    <w:uiPriority w:val="0"/>
    <w:rPr>
      <w:rFonts w:ascii="宋体" w:hAnsi="Courier New"/>
      <w:szCs w:val="21"/>
    </w:rPr>
  </w:style>
  <w:style w:type="paragraph" w:customStyle="1" w:styleId="117">
    <w:name w:val="正文_1"/>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18">
    <w:name w:val="文档结构图 Char"/>
    <w:link w:val="18"/>
    <w:qFormat/>
    <w:uiPriority w:val="0"/>
    <w:rPr>
      <w:rFonts w:eastAsia="宋体"/>
      <w:kern w:val="2"/>
      <w:sz w:val="21"/>
      <w:lang w:val="en-US" w:eastAsia="zh-CN" w:bidi="ar-SA"/>
    </w:rPr>
  </w:style>
  <w:style w:type="character" w:customStyle="1" w:styleId="119">
    <w:name w:val="纯文本 Char1"/>
    <w:qFormat/>
    <w:uiPriority w:val="99"/>
    <w:rPr>
      <w:rFonts w:ascii="宋体" w:hAnsi="Courier New" w:eastAsia="宋体" w:cs="Courier New"/>
      <w:kern w:val="2"/>
      <w:sz w:val="21"/>
      <w:szCs w:val="21"/>
      <w:lang w:val="en-US" w:eastAsia="zh-CN" w:bidi="ar-SA"/>
    </w:rPr>
  </w:style>
  <w:style w:type="character" w:customStyle="1" w:styleId="120">
    <w:name w:val="称呼 Char"/>
    <w:link w:val="22"/>
    <w:qFormat/>
    <w:uiPriority w:val="0"/>
    <w:rPr>
      <w:rFonts w:ascii="仿宋_GB2312" w:eastAsia="仿宋_GB2312"/>
      <w:sz w:val="28"/>
    </w:rPr>
  </w:style>
  <w:style w:type="character" w:customStyle="1" w:styleId="121">
    <w:name w:val="t_tag"/>
    <w:qFormat/>
    <w:uiPriority w:val="0"/>
  </w:style>
  <w:style w:type="character" w:customStyle="1" w:styleId="122">
    <w:name w:val="标题 6 Char"/>
    <w:link w:val="7"/>
    <w:qFormat/>
    <w:uiPriority w:val="0"/>
    <w:rPr>
      <w:rFonts w:ascii="宋体" w:hAnsi="宋体" w:eastAsia="宋体"/>
      <w:sz w:val="28"/>
      <w:lang w:val="en-US" w:eastAsia="zh-CN" w:bidi="ar-SA"/>
    </w:rPr>
  </w:style>
  <w:style w:type="character" w:customStyle="1" w:styleId="123">
    <w:name w:val="Char Char3"/>
    <w:qFormat/>
    <w:uiPriority w:val="0"/>
    <w:rPr>
      <w:rFonts w:eastAsia="宋体"/>
      <w:kern w:val="2"/>
      <w:sz w:val="21"/>
      <w:lang w:val="en-US" w:eastAsia="zh-CN" w:bidi="ar-SA"/>
    </w:rPr>
  </w:style>
  <w:style w:type="character" w:customStyle="1" w:styleId="124">
    <w:name w:val="标题 8 Char"/>
    <w:link w:val="9"/>
    <w:qFormat/>
    <w:uiPriority w:val="0"/>
    <w:rPr>
      <w:rFonts w:ascii="Arial" w:hAnsi="Arial" w:eastAsia="黑体"/>
      <w:sz w:val="24"/>
      <w:szCs w:val="24"/>
      <w:lang w:val="en-US" w:eastAsia="zh-CN" w:bidi="ar-SA"/>
    </w:rPr>
  </w:style>
  <w:style w:type="character" w:customStyle="1" w:styleId="125">
    <w:name w:val="正文文本 3 Char"/>
    <w:link w:val="23"/>
    <w:qFormat/>
    <w:uiPriority w:val="0"/>
    <w:rPr>
      <w:rFonts w:ascii="黑体" w:hAnsi="Arial" w:eastAsia="黑体"/>
      <w:b/>
      <w:sz w:val="28"/>
    </w:rPr>
  </w:style>
  <w:style w:type="character" w:customStyle="1" w:styleId="126">
    <w:name w:val="批注文字 Char"/>
    <w:link w:val="20"/>
    <w:qFormat/>
    <w:uiPriority w:val="99"/>
    <w:rPr>
      <w:rFonts w:eastAsia="宋体"/>
      <w:kern w:val="2"/>
      <w:sz w:val="21"/>
      <w:lang w:val="en-US" w:eastAsia="zh-CN" w:bidi="ar-SA"/>
    </w:rPr>
  </w:style>
  <w:style w:type="character" w:customStyle="1" w:styleId="127">
    <w:name w:val="引用 Char2"/>
    <w:qFormat/>
    <w:uiPriority w:val="29"/>
    <w:rPr>
      <w:i/>
      <w:iCs/>
      <w:color w:val="000000"/>
      <w:kern w:val="2"/>
      <w:sz w:val="21"/>
      <w:szCs w:val="24"/>
    </w:rPr>
  </w:style>
  <w:style w:type="character" w:customStyle="1" w:styleId="128">
    <w:name w:val="标题 4 Char_0"/>
    <w:link w:val="129"/>
    <w:qFormat/>
    <w:uiPriority w:val="0"/>
    <w:rPr>
      <w:rFonts w:ascii="Arial" w:hAnsi="Arial" w:eastAsia="黑体"/>
      <w:sz w:val="28"/>
    </w:rPr>
  </w:style>
  <w:style w:type="paragraph" w:customStyle="1" w:styleId="129">
    <w:name w:val="标题 4_0"/>
    <w:basedOn w:val="88"/>
    <w:next w:val="88"/>
    <w:link w:val="128"/>
    <w:qFormat/>
    <w:uiPriority w:val="0"/>
    <w:pPr>
      <w:keepNext/>
      <w:keepLines/>
      <w:widowControl/>
      <w:spacing w:before="120" w:after="120" w:line="360" w:lineRule="auto"/>
      <w:jc w:val="center"/>
      <w:outlineLvl w:val="3"/>
    </w:pPr>
    <w:rPr>
      <w:rFonts w:ascii="Arial" w:hAnsi="Arial" w:eastAsia="黑体"/>
      <w:kern w:val="0"/>
      <w:sz w:val="28"/>
      <w:szCs w:val="20"/>
    </w:rPr>
  </w:style>
  <w:style w:type="character" w:customStyle="1" w:styleId="130">
    <w:name w:val="标题 9 Char_0"/>
    <w:link w:val="131"/>
    <w:qFormat/>
    <w:uiPriority w:val="0"/>
    <w:rPr>
      <w:rFonts w:ascii="Arial" w:hAnsi="Arial" w:eastAsia="黑体"/>
      <w:sz w:val="21"/>
      <w:szCs w:val="21"/>
    </w:rPr>
  </w:style>
  <w:style w:type="paragraph" w:customStyle="1" w:styleId="131">
    <w:name w:val="标题 9_0"/>
    <w:basedOn w:val="88"/>
    <w:next w:val="88"/>
    <w:link w:val="130"/>
    <w:qFormat/>
    <w:uiPriority w:val="0"/>
    <w:pPr>
      <w:keepNext/>
      <w:keepLines/>
      <w:widowControl/>
      <w:tabs>
        <w:tab w:val="left" w:pos="1584"/>
        <w:tab w:val="left" w:pos="3654"/>
      </w:tabs>
      <w:spacing w:before="240" w:after="64" w:line="320" w:lineRule="auto"/>
      <w:ind w:left="3654" w:hanging="1584"/>
      <w:jc w:val="left"/>
      <w:outlineLvl w:val="8"/>
    </w:pPr>
    <w:rPr>
      <w:rFonts w:ascii="Arial" w:hAnsi="Arial" w:eastAsia="黑体"/>
      <w:kern w:val="0"/>
      <w:szCs w:val="21"/>
    </w:rPr>
  </w:style>
  <w:style w:type="character" w:customStyle="1" w:styleId="132">
    <w:name w:val="标题 2 Char_0"/>
    <w:link w:val="133"/>
    <w:qFormat/>
    <w:uiPriority w:val="0"/>
    <w:rPr>
      <w:rFonts w:ascii="黑体" w:hAnsi="宋体" w:eastAsia="黑体"/>
      <w:b/>
      <w:smallCaps/>
      <w:sz w:val="36"/>
      <w:szCs w:val="24"/>
    </w:rPr>
  </w:style>
  <w:style w:type="paragraph" w:customStyle="1" w:styleId="133">
    <w:name w:val="标题 2_0"/>
    <w:basedOn w:val="134"/>
    <w:next w:val="104"/>
    <w:link w:val="132"/>
    <w:qFormat/>
    <w:uiPriority w:val="0"/>
    <w:pPr>
      <w:keepNext/>
      <w:keepLines/>
      <w:spacing w:before="260" w:after="260" w:line="500" w:lineRule="exact"/>
      <w:jc w:val="center"/>
      <w:outlineLvl w:val="1"/>
    </w:pPr>
    <w:rPr>
      <w:rFonts w:ascii="黑体" w:hAnsi="宋体" w:eastAsia="黑体"/>
      <w:b/>
      <w:smallCaps/>
      <w:kern w:val="0"/>
      <w:sz w:val="36"/>
    </w:rPr>
  </w:style>
  <w:style w:type="paragraph" w:customStyle="1" w:styleId="134">
    <w:name w:val="正文_0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35">
    <w:name w:val="正文文本 2 Char"/>
    <w:link w:val="54"/>
    <w:qFormat/>
    <w:uiPriority w:val="0"/>
    <w:rPr>
      <w:rFonts w:ascii="仿宋_GB2312" w:eastAsia="仿宋_GB2312"/>
      <w:b/>
      <w:sz w:val="24"/>
    </w:rPr>
  </w:style>
  <w:style w:type="character" w:customStyle="1" w:styleId="136">
    <w:name w:val="批注文字 Char1"/>
    <w:semiHidden/>
    <w:qFormat/>
    <w:uiPriority w:val="99"/>
  </w:style>
  <w:style w:type="character" w:customStyle="1" w:styleId="137">
    <w:name w:val="明显引用 Char1"/>
    <w:qFormat/>
    <w:uiPriority w:val="30"/>
    <w:rPr>
      <w:b/>
      <w:bCs/>
      <w:i/>
      <w:iCs/>
      <w:color w:val="4F81BD"/>
      <w:kern w:val="2"/>
      <w:sz w:val="21"/>
      <w:szCs w:val="24"/>
    </w:rPr>
  </w:style>
  <w:style w:type="character" w:customStyle="1" w:styleId="138">
    <w:name w:val="标题 8 Char1"/>
    <w:semiHidden/>
    <w:qFormat/>
    <w:uiPriority w:val="0"/>
    <w:rPr>
      <w:rFonts w:ascii="Cambria" w:hAnsi="Cambria" w:eastAsia="宋体"/>
      <w:kern w:val="2"/>
      <w:sz w:val="24"/>
      <w:szCs w:val="24"/>
    </w:rPr>
  </w:style>
  <w:style w:type="character" w:customStyle="1" w:styleId="139">
    <w:name w:val="font31"/>
    <w:qFormat/>
    <w:uiPriority w:val="0"/>
    <w:rPr>
      <w:rFonts w:hint="eastAsia" w:ascii="宋体" w:hAnsi="宋体" w:eastAsia="宋体" w:cs="宋体"/>
      <w:color w:val="FF0000"/>
      <w:sz w:val="24"/>
      <w:szCs w:val="24"/>
      <w:u w:val="none"/>
    </w:rPr>
  </w:style>
  <w:style w:type="character" w:customStyle="1" w:styleId="140">
    <w:name w:val="标题 3 Char"/>
    <w:link w:val="4"/>
    <w:qFormat/>
    <w:uiPriority w:val="0"/>
    <w:rPr>
      <w:rFonts w:ascii="宋体" w:eastAsia="宋体"/>
      <w:b/>
      <w:bCs/>
      <w:kern w:val="2"/>
      <w:sz w:val="32"/>
      <w:szCs w:val="32"/>
      <w:lang w:val="en-US" w:eastAsia="zh-CN" w:bidi="ar-SA"/>
    </w:rPr>
  </w:style>
  <w:style w:type="character" w:customStyle="1" w:styleId="141">
    <w:name w:val="标题 9 Char"/>
    <w:link w:val="10"/>
    <w:qFormat/>
    <w:uiPriority w:val="0"/>
    <w:rPr>
      <w:rFonts w:ascii="Arial" w:hAnsi="Arial" w:eastAsia="黑体"/>
      <w:sz w:val="21"/>
      <w:szCs w:val="21"/>
      <w:lang w:val="en-US" w:eastAsia="zh-CN" w:bidi="ar-SA"/>
    </w:rPr>
  </w:style>
  <w:style w:type="character" w:customStyle="1" w:styleId="142">
    <w:name w:val="批注框文本 Char1"/>
    <w:semiHidden/>
    <w:qFormat/>
    <w:uiPriority w:val="99"/>
    <w:rPr>
      <w:sz w:val="18"/>
      <w:szCs w:val="18"/>
    </w:rPr>
  </w:style>
  <w:style w:type="character" w:customStyle="1" w:styleId="143">
    <w:name w:val="批注主题 Char1"/>
    <w:qFormat/>
    <w:uiPriority w:val="99"/>
    <w:rPr>
      <w:rFonts w:eastAsia="宋体"/>
      <w:b/>
      <w:bCs/>
      <w:kern w:val="2"/>
      <w:sz w:val="21"/>
      <w:szCs w:val="24"/>
      <w:lang w:val="en-US" w:eastAsia="zh-CN" w:bidi="ar-SA"/>
    </w:rPr>
  </w:style>
  <w:style w:type="character" w:customStyle="1" w:styleId="144">
    <w:name w:val="标题 8 Char_0"/>
    <w:link w:val="145"/>
    <w:qFormat/>
    <w:uiPriority w:val="0"/>
    <w:rPr>
      <w:rFonts w:ascii="Arial" w:hAnsi="Arial" w:eastAsia="黑体"/>
      <w:sz w:val="24"/>
      <w:szCs w:val="24"/>
    </w:rPr>
  </w:style>
  <w:style w:type="paragraph" w:customStyle="1" w:styleId="145">
    <w:name w:val="标题 8_0"/>
    <w:basedOn w:val="88"/>
    <w:next w:val="88"/>
    <w:link w:val="144"/>
    <w:qFormat/>
    <w:uiPriority w:val="0"/>
    <w:pPr>
      <w:keepNext/>
      <w:keepLines/>
      <w:widowControl/>
      <w:tabs>
        <w:tab w:val="left" w:pos="1440"/>
        <w:tab w:val="left" w:pos="3510"/>
      </w:tabs>
      <w:spacing w:before="240" w:after="64" w:line="320" w:lineRule="auto"/>
      <w:ind w:left="3510" w:hanging="1440"/>
      <w:jc w:val="left"/>
      <w:outlineLvl w:val="7"/>
    </w:pPr>
    <w:rPr>
      <w:rFonts w:ascii="Arial" w:hAnsi="Arial" w:eastAsia="黑体"/>
      <w:kern w:val="0"/>
      <w:sz w:val="24"/>
    </w:rPr>
  </w:style>
  <w:style w:type="character" w:customStyle="1" w:styleId="146">
    <w:name w:val="标题 9 Char1"/>
    <w:semiHidden/>
    <w:qFormat/>
    <w:uiPriority w:val="0"/>
    <w:rPr>
      <w:rFonts w:ascii="Cambria" w:hAnsi="Cambria" w:eastAsia="宋体"/>
      <w:kern w:val="2"/>
      <w:sz w:val="21"/>
      <w:szCs w:val="21"/>
    </w:rPr>
  </w:style>
  <w:style w:type="character" w:customStyle="1" w:styleId="147">
    <w:name w:val="标题 1 Char_0"/>
    <w:link w:val="148"/>
    <w:qFormat/>
    <w:uiPriority w:val="0"/>
    <w:rPr>
      <w:rFonts w:ascii="黑体" w:eastAsia="黑体"/>
      <w:sz w:val="52"/>
    </w:rPr>
  </w:style>
  <w:style w:type="paragraph" w:customStyle="1" w:styleId="148">
    <w:name w:val="标题 1_0"/>
    <w:basedOn w:val="88"/>
    <w:next w:val="88"/>
    <w:link w:val="147"/>
    <w:qFormat/>
    <w:uiPriority w:val="0"/>
    <w:pPr>
      <w:keepNext/>
      <w:widowControl/>
      <w:tabs>
        <w:tab w:val="left" w:pos="432"/>
        <w:tab w:val="left" w:pos="2502"/>
      </w:tabs>
      <w:ind w:left="2502" w:hanging="432"/>
      <w:jc w:val="center"/>
      <w:outlineLvl w:val="0"/>
    </w:pPr>
    <w:rPr>
      <w:rFonts w:ascii="黑体" w:eastAsia="黑体"/>
      <w:kern w:val="0"/>
      <w:sz w:val="52"/>
      <w:szCs w:val="20"/>
    </w:rPr>
  </w:style>
  <w:style w:type="character" w:customStyle="1" w:styleId="149">
    <w:name w:val="标题 4 Char"/>
    <w:link w:val="5"/>
    <w:qFormat/>
    <w:uiPriority w:val="0"/>
    <w:rPr>
      <w:rFonts w:ascii="Arial" w:hAnsi="Arial" w:eastAsia="黑体"/>
      <w:b/>
      <w:bCs/>
      <w:kern w:val="2"/>
      <w:sz w:val="28"/>
      <w:szCs w:val="28"/>
      <w:lang w:val="en-US" w:eastAsia="zh-CN" w:bidi="ar-SA"/>
    </w:rPr>
  </w:style>
  <w:style w:type="character" w:customStyle="1" w:styleId="150">
    <w:name w:val="引用 Char1"/>
    <w:qFormat/>
    <w:uiPriority w:val="29"/>
    <w:rPr>
      <w:i/>
      <w:iCs/>
      <w:color w:val="000000"/>
      <w:kern w:val="2"/>
      <w:sz w:val="21"/>
      <w:szCs w:val="24"/>
    </w:rPr>
  </w:style>
  <w:style w:type="character" w:customStyle="1" w:styleId="151">
    <w:name w:val="apple-converted-space"/>
    <w:qFormat/>
    <w:uiPriority w:val="0"/>
  </w:style>
  <w:style w:type="character" w:customStyle="1" w:styleId="152">
    <w:name w:val="ask-title2"/>
    <w:qFormat/>
    <w:uiPriority w:val="0"/>
  </w:style>
  <w:style w:type="character" w:customStyle="1" w:styleId="153">
    <w:name w:val="正文文本缩进 3 Char"/>
    <w:link w:val="49"/>
    <w:qFormat/>
    <w:uiPriority w:val="0"/>
    <w:rPr>
      <w:rFonts w:ascii="仿宋_GB2312" w:hAnsi="Arial" w:eastAsia="仿宋_GB2312"/>
      <w:color w:val="000000"/>
      <w:sz w:val="30"/>
    </w:rPr>
  </w:style>
  <w:style w:type="character" w:customStyle="1" w:styleId="154">
    <w:name w:val="标题4 Char Char"/>
    <w:link w:val="155"/>
    <w:qFormat/>
    <w:uiPriority w:val="0"/>
    <w:rPr>
      <w:rFonts w:ascii="Arial" w:hAnsi="Arial"/>
      <w:b/>
      <w:bCs/>
      <w:sz w:val="24"/>
      <w:szCs w:val="32"/>
      <w:lang w:bidi="ar-SA"/>
    </w:rPr>
  </w:style>
  <w:style w:type="paragraph" w:customStyle="1" w:styleId="155">
    <w:name w:val="标题4"/>
    <w:basedOn w:val="3"/>
    <w:next w:val="29"/>
    <w:link w:val="154"/>
    <w:qFormat/>
    <w:uiPriority w:val="0"/>
    <w:pPr>
      <w:spacing w:line="413" w:lineRule="auto"/>
      <w:ind w:firstLine="0"/>
      <w:jc w:val="both"/>
    </w:pPr>
    <w:rPr>
      <w:rFonts w:eastAsia="宋体"/>
      <w:kern w:val="0"/>
      <w:sz w:val="24"/>
    </w:rPr>
  </w:style>
  <w:style w:type="character" w:customStyle="1" w:styleId="156">
    <w:name w:val="标题 4 Char1"/>
    <w:semiHidden/>
    <w:qFormat/>
    <w:uiPriority w:val="0"/>
    <w:rPr>
      <w:rFonts w:ascii="Cambria" w:hAnsi="Cambria" w:eastAsia="宋体"/>
      <w:b/>
      <w:kern w:val="2"/>
      <w:sz w:val="28"/>
      <w:szCs w:val="28"/>
    </w:rPr>
  </w:style>
  <w:style w:type="character" w:customStyle="1" w:styleId="157">
    <w:name w:val="纯文本 Char"/>
    <w:link w:val="32"/>
    <w:qFormat/>
    <w:uiPriority w:val="0"/>
    <w:rPr>
      <w:rFonts w:ascii="宋体" w:hAnsi="Courier New" w:eastAsia="宋体"/>
      <w:kern w:val="2"/>
      <w:sz w:val="21"/>
      <w:lang w:val="en-US" w:eastAsia="zh-CN" w:bidi="ar-SA"/>
    </w:rPr>
  </w:style>
  <w:style w:type="character" w:customStyle="1" w:styleId="158">
    <w:name w:val="明显引用 Char"/>
    <w:link w:val="159"/>
    <w:qFormat/>
    <w:uiPriority w:val="0"/>
    <w:rPr>
      <w:b/>
      <w:bCs/>
      <w:i/>
      <w:iCs/>
      <w:color w:val="4F81BD"/>
      <w:kern w:val="2"/>
      <w:sz w:val="21"/>
      <w:szCs w:val="22"/>
      <w:lang w:bidi="ar-SA"/>
    </w:rPr>
  </w:style>
  <w:style w:type="paragraph" w:styleId="159">
    <w:name w:val="Intense Quote"/>
    <w:basedOn w:val="1"/>
    <w:next w:val="1"/>
    <w:link w:val="158"/>
    <w:qFormat/>
    <w:uiPriority w:val="0"/>
    <w:pPr>
      <w:pBdr>
        <w:bottom w:val="single" w:color="4F81BD" w:sz="4" w:space="4"/>
      </w:pBdr>
      <w:spacing w:before="200" w:after="280"/>
      <w:ind w:left="936" w:right="936"/>
    </w:pPr>
    <w:rPr>
      <w:rFonts w:ascii="Times New Roman"/>
      <w:b/>
      <w:bCs/>
      <w:i/>
      <w:iCs/>
      <w:color w:val="4F81BD"/>
      <w:kern w:val="2"/>
      <w:sz w:val="21"/>
      <w:szCs w:val="22"/>
    </w:rPr>
  </w:style>
  <w:style w:type="character" w:customStyle="1" w:styleId="160">
    <w:name w:val="批注主题 Char2"/>
    <w:qFormat/>
    <w:uiPriority w:val="0"/>
    <w:rPr>
      <w:rFonts w:eastAsia="宋体"/>
      <w:b/>
      <w:bCs/>
      <w:kern w:val="2"/>
      <w:sz w:val="21"/>
      <w:szCs w:val="24"/>
      <w:lang w:val="en-US" w:eastAsia="zh-CN" w:bidi="ar-SA"/>
    </w:rPr>
  </w:style>
  <w:style w:type="character" w:customStyle="1" w:styleId="161">
    <w:name w:val="标题 5 Char1"/>
    <w:semiHidden/>
    <w:qFormat/>
    <w:uiPriority w:val="0"/>
    <w:rPr>
      <w:rFonts w:ascii="Calibri" w:hAnsi="Calibri" w:eastAsia="宋体"/>
      <w:b/>
      <w:kern w:val="2"/>
      <w:sz w:val="28"/>
      <w:szCs w:val="28"/>
    </w:rPr>
  </w:style>
  <w:style w:type="character" w:customStyle="1" w:styleId="162">
    <w:name w:val="日期 Char1"/>
    <w:qFormat/>
    <w:uiPriority w:val="0"/>
    <w:rPr>
      <w:rFonts w:eastAsia="宋体"/>
      <w:kern w:val="2"/>
      <w:sz w:val="21"/>
      <w:szCs w:val="24"/>
      <w:lang w:val="en-US" w:eastAsia="zh-CN" w:bidi="ar-SA"/>
    </w:rPr>
  </w:style>
  <w:style w:type="character" w:customStyle="1" w:styleId="163">
    <w:name w:val="标题 Char"/>
    <w:link w:val="59"/>
    <w:qFormat/>
    <w:uiPriority w:val="0"/>
    <w:rPr>
      <w:rFonts w:ascii="Cambria" w:hAnsi="Cambria"/>
      <w:b/>
      <w:bCs/>
      <w:kern w:val="2"/>
      <w:sz w:val="32"/>
      <w:szCs w:val="32"/>
      <w:lang w:bidi="ar-SA"/>
    </w:rPr>
  </w:style>
  <w:style w:type="character" w:customStyle="1" w:styleId="164">
    <w:name w:val="脚注文本 Char"/>
    <w:link w:val="47"/>
    <w:qFormat/>
    <w:uiPriority w:val="0"/>
    <w:rPr>
      <w:rFonts w:ascii="Calibri" w:hAnsi="Calibri"/>
      <w:bCs/>
      <w:sz w:val="18"/>
    </w:rPr>
  </w:style>
  <w:style w:type="character" w:customStyle="1" w:styleId="165">
    <w:name w:val="标题 1 Char"/>
    <w:link w:val="2"/>
    <w:qFormat/>
    <w:uiPriority w:val="0"/>
    <w:rPr>
      <w:rFonts w:eastAsia="宋体"/>
      <w:b/>
      <w:bCs/>
      <w:kern w:val="44"/>
      <w:sz w:val="30"/>
      <w:szCs w:val="44"/>
      <w:lang w:val="en-US" w:eastAsia="zh-CN" w:bidi="ar-SA"/>
    </w:rPr>
  </w:style>
  <w:style w:type="character" w:customStyle="1" w:styleId="166">
    <w:name w:val="font11"/>
    <w:qFormat/>
    <w:uiPriority w:val="0"/>
    <w:rPr>
      <w:rFonts w:hint="eastAsia" w:ascii="宋体" w:hAnsi="宋体" w:eastAsia="宋体" w:cs="宋体"/>
      <w:color w:val="000000"/>
      <w:sz w:val="24"/>
      <w:szCs w:val="24"/>
      <w:u w:val="none"/>
    </w:rPr>
  </w:style>
  <w:style w:type="character" w:customStyle="1" w:styleId="167">
    <w:name w:val="标题 5 Char"/>
    <w:link w:val="6"/>
    <w:qFormat/>
    <w:uiPriority w:val="0"/>
    <w:rPr>
      <w:rFonts w:ascii="宋体" w:hAnsi="Arial" w:eastAsia="宋体"/>
      <w:bCs/>
      <w:kern w:val="2"/>
      <w:sz w:val="28"/>
      <w:lang w:val="en-US" w:eastAsia="zh-CN" w:bidi="ar-SA"/>
    </w:rPr>
  </w:style>
  <w:style w:type="character" w:customStyle="1" w:styleId="168">
    <w:name w:val="font21"/>
    <w:qFormat/>
    <w:uiPriority w:val="0"/>
    <w:rPr>
      <w:rFonts w:hint="eastAsia" w:ascii="仿宋" w:hAnsi="仿宋" w:eastAsia="仿宋" w:cs="仿宋"/>
      <w:color w:val="000000"/>
      <w:sz w:val="24"/>
      <w:szCs w:val="24"/>
      <w:u w:val="none"/>
    </w:rPr>
  </w:style>
  <w:style w:type="character" w:customStyle="1" w:styleId="169">
    <w:name w:val="标题 7 Char"/>
    <w:link w:val="8"/>
    <w:qFormat/>
    <w:uiPriority w:val="0"/>
    <w:rPr>
      <w:rFonts w:ascii="Arial" w:hAnsi="Arial" w:eastAsia="仿宋_GB2312" w:cs="Arial"/>
      <w:b/>
      <w:bCs/>
      <w:spacing w:val="-4"/>
      <w:kern w:val="2"/>
      <w:sz w:val="24"/>
      <w:szCs w:val="24"/>
      <w:lang w:val="en-US" w:eastAsia="zh-CN" w:bidi="ar-SA"/>
    </w:rPr>
  </w:style>
  <w:style w:type="character" w:customStyle="1" w:styleId="170">
    <w:name w:val="正文文本 Char"/>
    <w:link w:val="24"/>
    <w:qFormat/>
    <w:uiPriority w:val="0"/>
    <w:rPr>
      <w:rFonts w:ascii="宋体" w:hAnsi="Arial" w:eastAsia="宋体"/>
      <w:kern w:val="2"/>
      <w:sz w:val="28"/>
      <w:lang w:val="en-US" w:eastAsia="zh-CN" w:bidi="ar-SA"/>
    </w:rPr>
  </w:style>
  <w:style w:type="character" w:customStyle="1" w:styleId="171">
    <w:name w:val="Char Char"/>
    <w:qFormat/>
    <w:uiPriority w:val="0"/>
    <w:rPr>
      <w:rFonts w:ascii="宋体" w:hAnsi="Courier New" w:eastAsia="宋体" w:cs="Courier New"/>
      <w:kern w:val="2"/>
      <w:sz w:val="21"/>
      <w:szCs w:val="21"/>
      <w:lang w:val="en-US" w:eastAsia="zh-CN" w:bidi="ar-SA"/>
    </w:rPr>
  </w:style>
  <w:style w:type="character" w:customStyle="1" w:styleId="172">
    <w:name w:val="副标题 Char1"/>
    <w:qFormat/>
    <w:uiPriority w:val="0"/>
    <w:rPr>
      <w:rFonts w:ascii="Cambria" w:hAnsi="Cambria" w:cs="Times New Roman"/>
      <w:b/>
      <w:bCs/>
      <w:kern w:val="28"/>
      <w:sz w:val="32"/>
      <w:szCs w:val="32"/>
    </w:rPr>
  </w:style>
  <w:style w:type="character" w:customStyle="1" w:styleId="173">
    <w:name w:val="正文文本缩进 2 Char"/>
    <w:link w:val="36"/>
    <w:qFormat/>
    <w:uiPriority w:val="0"/>
    <w:rPr>
      <w:rFonts w:ascii="Arial" w:hAnsi="Arial" w:eastAsia="仿宋_GB2312"/>
      <w:sz w:val="32"/>
    </w:rPr>
  </w:style>
  <w:style w:type="character" w:customStyle="1" w:styleId="174">
    <w:name w:val="标题 3 Char1"/>
    <w:semiHidden/>
    <w:qFormat/>
    <w:uiPriority w:val="0"/>
    <w:rPr>
      <w:rFonts w:ascii="Calibri" w:hAnsi="Calibri" w:eastAsia="宋体"/>
      <w:b/>
      <w:kern w:val="2"/>
      <w:sz w:val="32"/>
    </w:rPr>
  </w:style>
  <w:style w:type="character" w:customStyle="1" w:styleId="175">
    <w:name w:val="正文文本 Char_0"/>
    <w:link w:val="176"/>
    <w:qFormat/>
    <w:uiPriority w:val="0"/>
    <w:rPr>
      <w:kern w:val="2"/>
      <w:sz w:val="21"/>
      <w:szCs w:val="24"/>
    </w:rPr>
  </w:style>
  <w:style w:type="paragraph" w:customStyle="1" w:styleId="176">
    <w:name w:val="正文文本_0"/>
    <w:basedOn w:val="88"/>
    <w:link w:val="175"/>
    <w:qFormat/>
    <w:uiPriority w:val="0"/>
    <w:pPr>
      <w:spacing w:after="120"/>
    </w:pPr>
  </w:style>
  <w:style w:type="character" w:customStyle="1" w:styleId="177">
    <w:name w:val="批注主题 Char"/>
    <w:link w:val="60"/>
    <w:qFormat/>
    <w:uiPriority w:val="0"/>
    <w:rPr>
      <w:rFonts w:ascii="宋体"/>
      <w:b/>
      <w:bCs/>
      <w:sz w:val="28"/>
      <w:lang w:bidi="ar-SA"/>
    </w:rPr>
  </w:style>
  <w:style w:type="character" w:customStyle="1" w:styleId="178">
    <w:name w:val="明显引用 Char2"/>
    <w:qFormat/>
    <w:uiPriority w:val="30"/>
    <w:rPr>
      <w:b/>
      <w:bCs/>
      <w:i/>
      <w:iCs/>
      <w:color w:val="4F81BD"/>
      <w:kern w:val="2"/>
      <w:sz w:val="21"/>
      <w:szCs w:val="24"/>
    </w:rPr>
  </w:style>
  <w:style w:type="character" w:customStyle="1" w:styleId="179">
    <w:name w:val="页脚 Char"/>
    <w:link w:val="38"/>
    <w:qFormat/>
    <w:uiPriority w:val="99"/>
    <w:rPr>
      <w:rFonts w:eastAsia="宋体"/>
      <w:kern w:val="2"/>
      <w:sz w:val="18"/>
      <w:lang w:val="en-US" w:eastAsia="zh-CN" w:bidi="ar-SA"/>
    </w:rPr>
  </w:style>
  <w:style w:type="character" w:customStyle="1" w:styleId="180">
    <w:name w:val="脚注文本 Char2"/>
    <w:semiHidden/>
    <w:qFormat/>
    <w:uiPriority w:val="99"/>
    <w:rPr>
      <w:rFonts w:ascii="宋体"/>
      <w:sz w:val="18"/>
      <w:szCs w:val="18"/>
    </w:rPr>
  </w:style>
  <w:style w:type="paragraph" w:customStyle="1" w:styleId="181">
    <w:name w:val="Normal_0"/>
    <w:qFormat/>
    <w:uiPriority w:val="0"/>
    <w:rPr>
      <w:rFonts w:ascii="Times New Roman" w:hAnsi="Times New Roman" w:eastAsia="宋体" w:cs="Times New Roman"/>
      <w:sz w:val="24"/>
      <w:szCs w:val="24"/>
      <w:lang w:val="en-US" w:eastAsia="zh-CN" w:bidi="ar-SA"/>
    </w:rPr>
  </w:style>
  <w:style w:type="paragraph" w:customStyle="1" w:styleId="182">
    <w:name w:val="列出段落1"/>
    <w:basedOn w:val="1"/>
    <w:unhideWhenUsed/>
    <w:qFormat/>
    <w:uiPriority w:val="99"/>
    <w:pPr>
      <w:ind w:firstLine="420" w:firstLineChars="200"/>
    </w:pPr>
    <w:rPr>
      <w:rFonts w:ascii="Calibri" w:hAnsi="Calibri"/>
      <w:kern w:val="2"/>
      <w:sz w:val="21"/>
      <w:szCs w:val="22"/>
    </w:rPr>
  </w:style>
  <w:style w:type="paragraph" w:customStyle="1" w:styleId="183">
    <w:name w:val="Char"/>
    <w:basedOn w:val="1"/>
    <w:qFormat/>
    <w:uiPriority w:val="0"/>
    <w:rPr>
      <w:rFonts w:ascii="Tahoma" w:hAnsi="Tahoma"/>
    </w:rPr>
  </w:style>
  <w:style w:type="paragraph" w:customStyle="1" w:styleId="184">
    <w:name w:val="font9"/>
    <w:basedOn w:val="1"/>
    <w:qFormat/>
    <w:uiPriority w:val="0"/>
    <w:pPr>
      <w:widowControl/>
      <w:spacing w:before="100" w:beforeAutospacing="1" w:after="100" w:afterAutospacing="1"/>
      <w:jc w:val="left"/>
    </w:pPr>
    <w:rPr>
      <w:rFonts w:hint="eastAsia" w:ascii="幼圆" w:hAnsi="宋体" w:eastAsia="幼圆"/>
      <w:sz w:val="32"/>
      <w:szCs w:val="32"/>
    </w:rPr>
  </w:style>
  <w:style w:type="paragraph" w:customStyle="1" w:styleId="185">
    <w:name w:val="样式 宋体 五号 行距: 单倍行距"/>
    <w:basedOn w:val="1"/>
    <w:qFormat/>
    <w:uiPriority w:val="0"/>
    <w:pPr>
      <w:adjustRightInd w:val="0"/>
      <w:jc w:val="left"/>
      <w:textAlignment w:val="baseline"/>
    </w:pPr>
    <w:rPr>
      <w:rFonts w:hAnsi="宋体"/>
      <w:sz w:val="21"/>
    </w:rPr>
  </w:style>
  <w:style w:type="paragraph" w:customStyle="1" w:styleId="186">
    <w:name w:val="xl43"/>
    <w:basedOn w:val="1"/>
    <w:qFormat/>
    <w:uiPriority w:val="0"/>
    <w:pPr>
      <w:widowControl/>
      <w:spacing w:before="100" w:beforeAutospacing="1" w:after="100" w:afterAutospacing="1"/>
      <w:jc w:val="left"/>
      <w:textAlignment w:val="top"/>
    </w:pPr>
    <w:rPr>
      <w:rFonts w:hAnsi="宋体"/>
      <w:szCs w:val="24"/>
    </w:rPr>
  </w:style>
  <w:style w:type="paragraph" w:customStyle="1" w:styleId="187">
    <w:name w:val="列出段落2"/>
    <w:basedOn w:val="1"/>
    <w:qFormat/>
    <w:uiPriority w:val="0"/>
    <w:pPr>
      <w:ind w:firstLine="420" w:firstLineChars="200"/>
    </w:pPr>
    <w:rPr>
      <w:rFonts w:ascii="Calibri" w:hAnsi="Calibri"/>
      <w:kern w:val="2"/>
      <w:sz w:val="21"/>
      <w:szCs w:val="22"/>
    </w:rPr>
  </w:style>
  <w:style w:type="paragraph" w:customStyle="1" w:styleId="188">
    <w:name w:val="xl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hAnsi="宋体"/>
      <w:sz w:val="22"/>
      <w:szCs w:val="22"/>
    </w:rPr>
  </w:style>
  <w:style w:type="paragraph" w:customStyle="1" w:styleId="189">
    <w:name w:val="Char Char2 Char"/>
    <w:basedOn w:val="1"/>
    <w:qFormat/>
    <w:uiPriority w:val="0"/>
    <w:rPr>
      <w:rFonts w:ascii="Tahoma" w:hAnsi="Tahoma"/>
      <w:kern w:val="2"/>
      <w:szCs w:val="24"/>
    </w:rPr>
  </w:style>
  <w:style w:type="paragraph" w:customStyle="1" w:styleId="190">
    <w:name w:val="正文（缩进）"/>
    <w:basedOn w:val="1"/>
    <w:qFormat/>
    <w:uiPriority w:val="0"/>
    <w:pPr>
      <w:widowControl/>
      <w:spacing w:before="156" w:after="156"/>
      <w:ind w:firstLine="480" w:firstLineChars="200"/>
      <w:jc w:val="left"/>
    </w:pPr>
    <w:rPr>
      <w:rFonts w:ascii="仿宋_GB2312" w:eastAsia="仿宋_GB2312"/>
      <w:szCs w:val="24"/>
    </w:rPr>
  </w:style>
  <w:style w:type="paragraph" w:styleId="191">
    <w:name w:val="List Paragraph"/>
    <w:basedOn w:val="1"/>
    <w:qFormat/>
    <w:uiPriority w:val="0"/>
    <w:pPr>
      <w:ind w:firstLine="420" w:firstLineChars="200"/>
    </w:pPr>
    <w:rPr>
      <w:rFonts w:ascii="Calibri" w:hAnsi="Calibri"/>
      <w:szCs w:val="22"/>
    </w:rPr>
  </w:style>
  <w:style w:type="paragraph" w:customStyle="1" w:styleId="192">
    <w:name w:val="_Style 4"/>
    <w:basedOn w:val="1"/>
    <w:qFormat/>
    <w:uiPriority w:val="0"/>
    <w:rPr>
      <w:rFonts w:ascii="Times New Roman"/>
      <w:kern w:val="2"/>
      <w:sz w:val="21"/>
      <w:szCs w:val="24"/>
    </w:rPr>
  </w:style>
  <w:style w:type="paragraph" w:customStyle="1" w:styleId="193">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hAnsi="宋体"/>
      <w:szCs w:val="24"/>
    </w:rPr>
  </w:style>
  <w:style w:type="paragraph" w:customStyle="1" w:styleId="194">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hAnsi="宋体"/>
      <w:sz w:val="18"/>
      <w:szCs w:val="18"/>
    </w:rPr>
  </w:style>
  <w:style w:type="paragraph" w:customStyle="1" w:styleId="195">
    <w:name w:val="xl22"/>
    <w:basedOn w:val="1"/>
    <w:qFormat/>
    <w:uiPriority w:val="0"/>
    <w:pPr>
      <w:widowControl/>
      <w:pBdr>
        <w:bottom w:val="single" w:color="auto" w:sz="4" w:space="0"/>
        <w:right w:val="single" w:color="auto" w:sz="4" w:space="0"/>
      </w:pBdr>
      <w:spacing w:before="100" w:beforeAutospacing="1" w:after="100" w:afterAutospacing="1"/>
      <w:jc w:val="center"/>
    </w:pPr>
    <w:rPr>
      <w:rFonts w:ascii="Calibri" w:hAnsi="Calibri"/>
      <w:szCs w:val="22"/>
    </w:rPr>
  </w:style>
  <w:style w:type="paragraph" w:customStyle="1" w:styleId="196">
    <w:name w:val="_Style 8"/>
    <w:basedOn w:val="1"/>
    <w:qFormat/>
    <w:uiPriority w:val="0"/>
  </w:style>
  <w:style w:type="paragraph" w:customStyle="1" w:styleId="197">
    <w:name w:val="样式 标题 2 + Times New Roman 四号 非加粗 段前: 5 磅 段后: 0 磅 行距: 固定值 20..."/>
    <w:basedOn w:val="3"/>
    <w:qFormat/>
    <w:uiPriority w:val="0"/>
    <w:pPr>
      <w:spacing w:before="100" w:after="0" w:line="400" w:lineRule="exact"/>
      <w:ind w:firstLine="0"/>
      <w:jc w:val="left"/>
    </w:pPr>
    <w:rPr>
      <w:rFonts w:ascii="Times New Roman" w:hAnsi="Times New Roman" w:eastAsia="宋体" w:cs="宋体"/>
      <w:b w:val="0"/>
      <w:bCs w:val="0"/>
      <w:kern w:val="0"/>
      <w:sz w:val="28"/>
      <w:szCs w:val="20"/>
    </w:rPr>
  </w:style>
  <w:style w:type="paragraph" w:customStyle="1" w:styleId="198">
    <w:name w:val="cjk"/>
    <w:basedOn w:val="1"/>
    <w:qFormat/>
    <w:uiPriority w:val="0"/>
    <w:pPr>
      <w:widowControl/>
      <w:spacing w:before="100" w:beforeAutospacing="1"/>
      <w:jc w:val="left"/>
    </w:pPr>
    <w:rPr>
      <w:rFonts w:hAnsi="宋体" w:cs="宋体"/>
      <w:color w:val="000000"/>
      <w:sz w:val="28"/>
      <w:szCs w:val="28"/>
    </w:rPr>
  </w:style>
  <w:style w:type="paragraph" w:customStyle="1" w:styleId="199">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hint="eastAsia" w:ascii="幼圆" w:hAnsi="宋体" w:eastAsia="幼圆"/>
      <w:sz w:val="32"/>
      <w:szCs w:val="32"/>
    </w:rPr>
  </w:style>
  <w:style w:type="paragraph" w:customStyle="1" w:styleId="200">
    <w:name w:val="xl4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hAnsi="宋体"/>
      <w:szCs w:val="24"/>
    </w:rPr>
  </w:style>
  <w:style w:type="paragraph" w:customStyle="1" w:styleId="201">
    <w:name w:val="xl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Ansi="宋体"/>
      <w:szCs w:val="24"/>
    </w:rPr>
  </w:style>
  <w:style w:type="paragraph" w:customStyle="1" w:styleId="202">
    <w:name w:val="p0"/>
    <w:basedOn w:val="1"/>
    <w:qFormat/>
    <w:uiPriority w:val="0"/>
    <w:pPr>
      <w:widowControl/>
    </w:pPr>
    <w:rPr>
      <w:rFonts w:ascii="Times New Roman"/>
      <w:sz w:val="21"/>
      <w:szCs w:val="21"/>
    </w:rPr>
  </w:style>
  <w:style w:type="paragraph" w:customStyle="1" w:styleId="203">
    <w:name w:val="xl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hAnsi="宋体"/>
      <w:sz w:val="18"/>
      <w:szCs w:val="18"/>
    </w:rPr>
  </w:style>
  <w:style w:type="paragraph" w:customStyle="1" w:styleId="204">
    <w:name w:val="font8"/>
    <w:basedOn w:val="1"/>
    <w:qFormat/>
    <w:uiPriority w:val="0"/>
    <w:pPr>
      <w:widowControl/>
      <w:spacing w:before="100" w:beforeAutospacing="1" w:after="100" w:afterAutospacing="1"/>
      <w:jc w:val="left"/>
    </w:pPr>
    <w:rPr>
      <w:rFonts w:hint="eastAsia" w:hAnsi="宋体"/>
      <w:color w:val="000000"/>
      <w:sz w:val="32"/>
      <w:szCs w:val="32"/>
    </w:rPr>
  </w:style>
  <w:style w:type="paragraph" w:customStyle="1" w:styleId="205">
    <w:name w:val="xl29"/>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hAnsi="宋体"/>
      <w:szCs w:val="24"/>
    </w:rPr>
  </w:style>
  <w:style w:type="paragraph" w:customStyle="1" w:styleId="206">
    <w:name w:val="Char10 Char Char Char Char Char Char Char Char Char"/>
    <w:basedOn w:val="1"/>
    <w:next w:val="1"/>
    <w:qFormat/>
    <w:uiPriority w:val="0"/>
    <w:rPr>
      <w:rFonts w:ascii="Calibri" w:hAnsi="Calibri"/>
      <w:kern w:val="2"/>
      <w:sz w:val="21"/>
      <w:szCs w:val="22"/>
    </w:rPr>
  </w:style>
  <w:style w:type="paragraph" w:customStyle="1" w:styleId="207">
    <w:name w:val="Normal_2"/>
    <w:qFormat/>
    <w:uiPriority w:val="0"/>
    <w:rPr>
      <w:rFonts w:ascii="Times New Roman" w:hAnsi="Times New Roman" w:eastAsia="Times New Roman" w:cs="Times New Roman"/>
      <w:sz w:val="24"/>
      <w:szCs w:val="24"/>
      <w:lang w:val="en-US" w:eastAsia="zh-CN" w:bidi="ar-SA"/>
    </w:rPr>
  </w:style>
  <w:style w:type="paragraph" w:customStyle="1" w:styleId="208">
    <w:name w:val="列出段落3"/>
    <w:basedOn w:val="1"/>
    <w:unhideWhenUsed/>
    <w:qFormat/>
    <w:uiPriority w:val="99"/>
    <w:pPr>
      <w:ind w:firstLine="420" w:firstLineChars="200"/>
    </w:pPr>
    <w:rPr>
      <w:rFonts w:ascii="Calibri" w:hAnsi="Calibri"/>
      <w:kern w:val="2"/>
      <w:sz w:val="21"/>
      <w:szCs w:val="22"/>
    </w:rPr>
  </w:style>
  <w:style w:type="paragraph" w:customStyle="1" w:styleId="209">
    <w:name w:val="font5"/>
    <w:basedOn w:val="1"/>
    <w:qFormat/>
    <w:uiPriority w:val="0"/>
    <w:pPr>
      <w:widowControl/>
      <w:spacing w:before="100" w:beforeAutospacing="1" w:after="100" w:afterAutospacing="1"/>
      <w:jc w:val="left"/>
    </w:pPr>
    <w:rPr>
      <w:rFonts w:hint="eastAsia" w:hAnsi="宋体"/>
      <w:sz w:val="18"/>
      <w:szCs w:val="18"/>
    </w:rPr>
  </w:style>
  <w:style w:type="paragraph" w:customStyle="1" w:styleId="210">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Ansi="宋体"/>
      <w:sz w:val="18"/>
      <w:szCs w:val="18"/>
    </w:rPr>
  </w:style>
  <w:style w:type="paragraph" w:customStyle="1" w:styleId="211">
    <w:name w:val="普通(网站)_0"/>
    <w:basedOn w:val="88"/>
    <w:qFormat/>
    <w:uiPriority w:val="0"/>
    <w:pPr>
      <w:widowControl/>
      <w:spacing w:before="100" w:beforeAutospacing="1" w:after="100" w:afterAutospacing="1"/>
      <w:jc w:val="left"/>
    </w:pPr>
    <w:rPr>
      <w:rFonts w:ascii="宋体" w:hAnsi="宋体"/>
      <w:kern w:val="0"/>
      <w:sz w:val="24"/>
    </w:rPr>
  </w:style>
  <w:style w:type="paragraph" w:customStyle="1" w:styleId="212">
    <w:name w:val="图1"/>
    <w:basedOn w:val="1"/>
    <w:next w:val="1"/>
    <w:qFormat/>
    <w:uiPriority w:val="0"/>
    <w:pPr>
      <w:tabs>
        <w:tab w:val="left" w:pos="777"/>
      </w:tabs>
      <w:spacing w:beforeLines="50" w:afterLines="100" w:line="360" w:lineRule="auto"/>
      <w:ind w:left="2210" w:hanging="748"/>
      <w:jc w:val="center"/>
    </w:pPr>
    <w:rPr>
      <w:rFonts w:ascii="Times New Roman"/>
      <w:szCs w:val="24"/>
    </w:rPr>
  </w:style>
  <w:style w:type="paragraph" w:customStyle="1" w:styleId="213">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Ansi="宋体"/>
      <w:szCs w:val="24"/>
    </w:rPr>
  </w:style>
  <w:style w:type="paragraph" w:customStyle="1" w:styleId="214">
    <w:name w:val="D&amp;L"/>
    <w:basedOn w:val="39"/>
    <w:qFormat/>
    <w:uiPriority w:val="0"/>
    <w:pPr>
      <w:pBdr>
        <w:bottom w:val="thinThickSmallGap" w:color="auto" w:sz="18" w:space="1"/>
      </w:pBdr>
      <w:adjustRightInd w:val="0"/>
      <w:snapToGrid/>
      <w:spacing w:line="240" w:lineRule="atLeast"/>
      <w:textAlignment w:val="baseline"/>
    </w:pPr>
    <w:rPr>
      <w:kern w:val="0"/>
      <w:sz w:val="24"/>
    </w:rPr>
  </w:style>
  <w:style w:type="paragraph" w:customStyle="1" w:styleId="215">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sz w:val="32"/>
      <w:szCs w:val="32"/>
    </w:rPr>
  </w:style>
  <w:style w:type="paragraph" w:customStyle="1" w:styleId="216">
    <w:name w:val="font7"/>
    <w:basedOn w:val="1"/>
    <w:qFormat/>
    <w:uiPriority w:val="0"/>
    <w:pPr>
      <w:widowControl/>
      <w:spacing w:before="100" w:beforeAutospacing="1" w:after="100" w:afterAutospacing="1"/>
      <w:jc w:val="left"/>
    </w:pPr>
    <w:rPr>
      <w:rFonts w:hint="eastAsia" w:ascii="幼圆" w:hAnsi="宋体" w:eastAsia="幼圆"/>
      <w:sz w:val="32"/>
      <w:szCs w:val="32"/>
    </w:rPr>
  </w:style>
  <w:style w:type="paragraph" w:customStyle="1" w:styleId="217">
    <w:name w:val="简单回函地址"/>
    <w:basedOn w:val="1"/>
    <w:qFormat/>
    <w:uiPriority w:val="0"/>
    <w:rPr>
      <w:rFonts w:ascii="Calibri" w:hAnsi="Calibri"/>
      <w:kern w:val="2"/>
      <w:sz w:val="21"/>
      <w:szCs w:val="22"/>
    </w:rPr>
  </w:style>
  <w:style w:type="paragraph" w:customStyle="1" w:styleId="218">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customStyle="1" w:styleId="219">
    <w:name w:val="Char Char Char Char Char Char Char1 Char"/>
    <w:basedOn w:val="1"/>
    <w:qFormat/>
    <w:uiPriority w:val="0"/>
    <w:rPr>
      <w:rFonts w:ascii="Tahoma" w:hAnsi="Tahoma"/>
    </w:rPr>
  </w:style>
  <w:style w:type="paragraph" w:customStyle="1" w:styleId="220">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hAnsi="宋体"/>
      <w:szCs w:val="24"/>
    </w:rPr>
  </w:style>
  <w:style w:type="paragraph" w:customStyle="1" w:styleId="221">
    <w:name w:val="font6"/>
    <w:basedOn w:val="1"/>
    <w:qFormat/>
    <w:uiPriority w:val="0"/>
    <w:pPr>
      <w:widowControl/>
      <w:spacing w:before="100" w:beforeAutospacing="1" w:after="100" w:afterAutospacing="1"/>
      <w:jc w:val="left"/>
    </w:pPr>
    <w:rPr>
      <w:rFonts w:hint="eastAsia" w:hAnsi="宋体"/>
      <w:sz w:val="18"/>
      <w:szCs w:val="18"/>
    </w:rPr>
  </w:style>
  <w:style w:type="paragraph" w:customStyle="1" w:styleId="222">
    <w:name w:val="Default Paragraph Char Char Char Char"/>
    <w:basedOn w:val="1"/>
    <w:next w:val="1"/>
    <w:qFormat/>
    <w:uiPriority w:val="0"/>
    <w:pPr>
      <w:widowControl/>
      <w:spacing w:line="360" w:lineRule="auto"/>
      <w:jc w:val="left"/>
    </w:pPr>
    <w:rPr>
      <w:lang w:eastAsia="en-US"/>
    </w:rPr>
  </w:style>
  <w:style w:type="paragraph" w:customStyle="1" w:styleId="223">
    <w:name w:val="Char Char Char Char Char Char"/>
    <w:basedOn w:val="1"/>
    <w:qFormat/>
    <w:uiPriority w:val="0"/>
    <w:rPr>
      <w:rFonts w:ascii="Tahoma" w:hAnsi="Tahoma"/>
      <w:kern w:val="2"/>
    </w:rPr>
  </w:style>
  <w:style w:type="paragraph" w:customStyle="1" w:styleId="224">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Ansi="宋体"/>
      <w:szCs w:val="24"/>
    </w:rPr>
  </w:style>
  <w:style w:type="paragraph" w:customStyle="1" w:styleId="225">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hAnsi="宋体"/>
      <w:szCs w:val="24"/>
    </w:rPr>
  </w:style>
  <w:style w:type="paragraph" w:customStyle="1" w:styleId="226">
    <w:name w:val="Normal_1"/>
    <w:qFormat/>
    <w:uiPriority w:val="0"/>
    <w:rPr>
      <w:rFonts w:ascii="Times New Roman" w:hAnsi="Times New Roman" w:eastAsia="Times New Roman" w:cs="Times New Roman"/>
      <w:sz w:val="24"/>
      <w:szCs w:val="24"/>
      <w:lang w:val="en-US" w:eastAsia="zh-CN" w:bidi="ar-SA"/>
    </w:rPr>
  </w:style>
  <w:style w:type="paragraph" w:customStyle="1" w:styleId="227">
    <w:name w:val="Char Char Char Char Char Char1 Char"/>
    <w:basedOn w:val="1"/>
    <w:qFormat/>
    <w:uiPriority w:val="0"/>
    <w:pPr>
      <w:widowControl/>
      <w:spacing w:after="160" w:line="240" w:lineRule="exact"/>
      <w:jc w:val="left"/>
    </w:pPr>
    <w:rPr>
      <w:rFonts w:ascii="Calibri" w:hAnsi="Calibri"/>
      <w:kern w:val="2"/>
      <w:sz w:val="21"/>
      <w:szCs w:val="24"/>
    </w:rPr>
  </w:style>
  <w:style w:type="paragraph" w:customStyle="1" w:styleId="228">
    <w:name w:val="范本目录"/>
    <w:basedOn w:val="1"/>
    <w:qFormat/>
    <w:uiPriority w:val="0"/>
    <w:pPr>
      <w:adjustRightInd w:val="0"/>
      <w:snapToGrid w:val="0"/>
      <w:spacing w:beforeLines="20" w:afterLines="20" w:line="540" w:lineRule="exact"/>
      <w:jc w:val="center"/>
    </w:pPr>
    <w:rPr>
      <w:rFonts w:hAnsi="宋体"/>
      <w:b/>
      <w:bCs/>
      <w:sz w:val="36"/>
      <w:szCs w:val="24"/>
    </w:rPr>
  </w:style>
  <w:style w:type="paragraph" w:customStyle="1" w:styleId="229">
    <w:name w:val="Revision"/>
    <w:unhideWhenUsed/>
    <w:qFormat/>
    <w:uiPriority w:val="99"/>
    <w:rPr>
      <w:rFonts w:ascii="Times New Roman" w:hAnsi="Times New Roman" w:eastAsia="宋体" w:cs="Times New Roman"/>
      <w:kern w:val="2"/>
      <w:sz w:val="21"/>
      <w:szCs w:val="24"/>
      <w:lang w:val="en-US" w:eastAsia="zh-CN" w:bidi="ar-SA"/>
    </w:rPr>
  </w:style>
  <w:style w:type="paragraph" w:customStyle="1" w:styleId="230">
    <w:name w:val="TOC Heading"/>
    <w:basedOn w:val="2"/>
    <w:next w:val="1"/>
    <w:qFormat/>
    <w:uiPriority w:val="39"/>
    <w:pPr>
      <w:widowControl/>
      <w:spacing w:before="480" w:after="260" w:line="276" w:lineRule="auto"/>
      <w:jc w:val="left"/>
      <w:outlineLvl w:val="9"/>
    </w:pPr>
    <w:rPr>
      <w:rFonts w:ascii="Cambria" w:hAnsi="Cambria" w:eastAsia="黑体"/>
      <w:b w:val="0"/>
      <w:snapToGrid w:val="0"/>
      <w:color w:val="365F91"/>
      <w:kern w:val="0"/>
      <w:sz w:val="28"/>
    </w:rPr>
  </w:style>
  <w:style w:type="paragraph" w:customStyle="1" w:styleId="231">
    <w:name w:val="xl31"/>
    <w:basedOn w:val="1"/>
    <w:qFormat/>
    <w:uiPriority w:val="0"/>
    <w:pPr>
      <w:widowControl/>
      <w:spacing w:before="100" w:beforeAutospacing="1" w:after="100" w:afterAutospacing="1"/>
      <w:jc w:val="center"/>
    </w:pPr>
    <w:rPr>
      <w:rFonts w:hAnsi="宋体"/>
      <w:b/>
      <w:bCs/>
      <w:sz w:val="28"/>
      <w:szCs w:val="28"/>
    </w:rPr>
  </w:style>
  <w:style w:type="paragraph" w:customStyle="1" w:styleId="232">
    <w:name w:val="Char Char Char Char Char"/>
    <w:basedOn w:val="1"/>
    <w:qFormat/>
    <w:uiPriority w:val="0"/>
    <w:rPr>
      <w:rFonts w:ascii="Tahoma" w:hAnsi="Tahoma"/>
      <w:kern w:val="2"/>
    </w:rPr>
  </w:style>
  <w:style w:type="paragraph" w:customStyle="1" w:styleId="233">
    <w:name w:val="二级标题"/>
    <w:basedOn w:val="1"/>
    <w:next w:val="234"/>
    <w:qFormat/>
    <w:uiPriority w:val="0"/>
    <w:pPr>
      <w:tabs>
        <w:tab w:val="left" w:pos="992"/>
      </w:tabs>
      <w:ind w:left="992" w:hanging="567"/>
      <w:outlineLvl w:val="1"/>
    </w:pPr>
    <w:rPr>
      <w:rFonts w:ascii="黑体" w:eastAsia="黑体"/>
      <w:sz w:val="28"/>
      <w:szCs w:val="24"/>
    </w:rPr>
  </w:style>
  <w:style w:type="paragraph" w:customStyle="1" w:styleId="234">
    <w:name w:val="文章正文"/>
    <w:basedOn w:val="1"/>
    <w:qFormat/>
    <w:uiPriority w:val="0"/>
    <w:pPr>
      <w:tabs>
        <w:tab w:val="left" w:pos="992"/>
      </w:tabs>
      <w:spacing w:beforeLines="50" w:afterLines="50" w:line="320" w:lineRule="exact"/>
      <w:ind w:firstLine="200" w:firstLineChars="200"/>
    </w:pPr>
    <w:rPr>
      <w:rFonts w:ascii="仿宋_GB2312" w:eastAsia="仿宋_GB2312"/>
      <w:sz w:val="28"/>
      <w:szCs w:val="24"/>
    </w:rPr>
  </w:style>
  <w:style w:type="paragraph" w:customStyle="1" w:styleId="235">
    <w:name w:val="正文_2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236">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37">
    <w:name w:val="xl42"/>
    <w:basedOn w:val="1"/>
    <w:qFormat/>
    <w:uiPriority w:val="0"/>
    <w:pPr>
      <w:widowControl/>
      <w:spacing w:before="100" w:beforeAutospacing="1" w:after="100" w:afterAutospacing="1"/>
      <w:jc w:val="center"/>
      <w:textAlignment w:val="center"/>
    </w:pPr>
    <w:rPr>
      <w:rFonts w:hAnsi="宋体"/>
      <w:b/>
      <w:bCs/>
      <w:sz w:val="32"/>
      <w:szCs w:val="32"/>
    </w:rPr>
  </w:style>
  <w:style w:type="paragraph" w:customStyle="1" w:styleId="238">
    <w:name w:val="Char Char Char Char Char Char Char Char Char1 Char Char Char1 Char Char Char Char Char Char"/>
    <w:basedOn w:val="1"/>
    <w:qFormat/>
    <w:uiPriority w:val="0"/>
    <w:pPr>
      <w:spacing w:line="360" w:lineRule="auto"/>
      <w:ind w:firstLine="200" w:firstLineChars="200"/>
    </w:pPr>
    <w:rPr>
      <w:rFonts w:ascii="Times New Roman"/>
      <w:kern w:val="2"/>
      <w:sz w:val="21"/>
      <w:szCs w:val="24"/>
    </w:rPr>
  </w:style>
  <w:style w:type="paragraph" w:customStyle="1" w:styleId="239">
    <w:name w:val="Char Char Char Char"/>
    <w:basedOn w:val="1"/>
    <w:qFormat/>
    <w:uiPriority w:val="0"/>
    <w:pPr>
      <w:widowControl/>
      <w:spacing w:after="160" w:line="240" w:lineRule="exact"/>
      <w:jc w:val="left"/>
    </w:pPr>
    <w:rPr>
      <w:rFonts w:ascii="Verdana" w:hAnsi="Verdana" w:eastAsia="Times New Roman"/>
      <w:sz w:val="20"/>
      <w:lang w:eastAsia="en-US"/>
    </w:rPr>
  </w:style>
  <w:style w:type="paragraph" w:customStyle="1" w:styleId="240">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hAnsi="宋体"/>
      <w:szCs w:val="24"/>
    </w:rPr>
  </w:style>
  <w:style w:type="paragraph" w:customStyle="1" w:styleId="241">
    <w:name w:val="样式3"/>
    <w:basedOn w:val="1"/>
    <w:qFormat/>
    <w:uiPriority w:val="0"/>
    <w:pPr>
      <w:tabs>
        <w:tab w:val="left" w:pos="560"/>
        <w:tab w:val="left" w:pos="1120"/>
      </w:tabs>
      <w:spacing w:line="480" w:lineRule="atLeast"/>
    </w:pPr>
    <w:rPr>
      <w:rFonts w:ascii="Calibri" w:hAnsi="Calibri" w:eastAsia="创艺简黑体"/>
      <w:b/>
      <w:kern w:val="2"/>
      <w:sz w:val="28"/>
    </w:rPr>
  </w:style>
  <w:style w:type="paragraph" w:customStyle="1" w:styleId="242">
    <w:name w:val="内文正文"/>
    <w:qFormat/>
    <w:uiPriority w:val="0"/>
    <w:pPr>
      <w:autoSpaceDE w:val="0"/>
      <w:autoSpaceDN w:val="0"/>
      <w:adjustRightInd w:val="0"/>
      <w:snapToGrid w:val="0"/>
      <w:spacing w:line="440" w:lineRule="exact"/>
      <w:ind w:firstLine="200" w:firstLineChars="200"/>
      <w:jc w:val="both"/>
      <w:textAlignment w:val="bottom"/>
    </w:pPr>
    <w:rPr>
      <w:rFonts w:ascii="宋体" w:hAnsi="???|CS?o｡ﾀ?" w:eastAsia="宋体" w:cs="Times New Roman"/>
      <w:sz w:val="24"/>
      <w:szCs w:val="28"/>
      <w:lang w:val="en-US" w:eastAsia="zh-CN" w:bidi="ar-SA"/>
    </w:rPr>
  </w:style>
  <w:style w:type="paragraph" w:customStyle="1" w:styleId="243">
    <w:name w:val="xl45"/>
    <w:basedOn w:val="1"/>
    <w:qFormat/>
    <w:uiPriority w:val="0"/>
    <w:pPr>
      <w:widowControl/>
      <w:spacing w:before="100" w:beforeAutospacing="1" w:after="100" w:afterAutospacing="1"/>
      <w:jc w:val="left"/>
      <w:textAlignment w:val="top"/>
    </w:pPr>
    <w:rPr>
      <w:rFonts w:hAnsi="宋体"/>
      <w:szCs w:val="24"/>
    </w:rPr>
  </w:style>
  <w:style w:type="paragraph" w:customStyle="1" w:styleId="244">
    <w:name w:val="正文无缩进"/>
    <w:basedOn w:val="1"/>
    <w:qFormat/>
    <w:uiPriority w:val="0"/>
    <w:pPr>
      <w:spacing w:line="600" w:lineRule="exact"/>
    </w:pPr>
    <w:rPr>
      <w:rFonts w:ascii="仿宋_GB2312" w:hAnsi="宋体" w:eastAsia="仿宋_GB2312"/>
      <w:kern w:val="2"/>
      <w:sz w:val="31"/>
      <w:szCs w:val="28"/>
    </w:rPr>
  </w:style>
  <w:style w:type="paragraph" w:customStyle="1" w:styleId="245">
    <w:name w:val="Char Char Char Char Char Char1"/>
    <w:basedOn w:val="1"/>
    <w:qFormat/>
    <w:uiPriority w:val="0"/>
    <w:rPr>
      <w:rFonts w:ascii="Tahoma" w:hAnsi="Tahoma"/>
      <w:kern w:val="2"/>
    </w:rPr>
  </w:style>
  <w:style w:type="paragraph" w:customStyle="1" w:styleId="246">
    <w:name w:val="样式 标题 3 + (中文) 黑体 小四 非加粗 段前: 7.8 磅 段后: 0 磅 行距: 固定值 20 磅"/>
    <w:basedOn w:val="4"/>
    <w:qFormat/>
    <w:uiPriority w:val="0"/>
    <w:pPr>
      <w:spacing w:line="400" w:lineRule="exact"/>
      <w:jc w:val="both"/>
    </w:pPr>
    <w:rPr>
      <w:rFonts w:ascii="Calibri" w:hAnsi="Calibri" w:eastAsia="黑体" w:cs="宋体"/>
      <w:b w:val="0"/>
      <w:bCs w:val="0"/>
      <w:szCs w:val="20"/>
    </w:rPr>
  </w:style>
  <w:style w:type="paragraph" w:customStyle="1" w:styleId="247">
    <w:name w:val="正文1"/>
    <w:qFormat/>
    <w:uiPriority w:val="0"/>
    <w:pPr>
      <w:widowControl w:val="0"/>
      <w:adjustRightInd w:val="0"/>
      <w:spacing w:line="312" w:lineRule="atLeast"/>
      <w:jc w:val="both"/>
      <w:textAlignment w:val="baseline"/>
    </w:pPr>
    <w:rPr>
      <w:rFonts w:ascii="宋体" w:hAnsi="Times New Roman" w:eastAsia="宋体" w:cs="Times New Roman"/>
      <w:sz w:val="24"/>
      <w:lang w:val="en-US" w:eastAsia="zh-CN" w:bidi="ar-SA"/>
    </w:rPr>
  </w:style>
  <w:style w:type="paragraph" w:customStyle="1" w:styleId="248">
    <w:name w:val="Char Char Char Char1"/>
    <w:basedOn w:val="1"/>
    <w:qFormat/>
    <w:uiPriority w:val="0"/>
    <w:pPr>
      <w:snapToGrid w:val="0"/>
      <w:spacing w:line="360" w:lineRule="auto"/>
      <w:ind w:firstLine="200" w:firstLineChars="200"/>
    </w:pPr>
    <w:rPr>
      <w:rFonts w:ascii="Calibri" w:hAnsi="Calibri" w:eastAsia="仿宋_GB2312"/>
      <w:kern w:val="2"/>
      <w:szCs w:val="22"/>
    </w:rPr>
  </w:style>
  <w:style w:type="paragraph" w:customStyle="1" w:styleId="249">
    <w:name w:val="段落1 Char"/>
    <w:basedOn w:val="32"/>
    <w:qFormat/>
    <w:uiPriority w:val="0"/>
    <w:pPr>
      <w:spacing w:line="360" w:lineRule="auto"/>
    </w:pPr>
    <w:rPr>
      <w:rFonts w:ascii="Times New Roman" w:hAnsi="Times New Roman" w:cs="Courier New"/>
      <w:sz w:val="24"/>
      <w:szCs w:val="21"/>
    </w:rPr>
  </w:style>
  <w:style w:type="paragraph" w:customStyle="1" w:styleId="250">
    <w:name w:val="xl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szCs w:val="24"/>
    </w:rPr>
  </w:style>
  <w:style w:type="paragraph" w:customStyle="1" w:styleId="251">
    <w:name w:val="Char1"/>
    <w:basedOn w:val="1"/>
    <w:next w:val="1"/>
    <w:qFormat/>
    <w:uiPriority w:val="0"/>
    <w:pPr>
      <w:widowControl/>
      <w:spacing w:line="360" w:lineRule="auto"/>
      <w:jc w:val="left"/>
    </w:pPr>
    <w:rPr>
      <w:lang w:eastAsia="en-US"/>
    </w:rPr>
  </w:style>
  <w:style w:type="paragraph" w:customStyle="1" w:styleId="252">
    <w:name w:val="MsoNormal"/>
    <w:basedOn w:val="181"/>
    <w:qFormat/>
    <w:uiPriority w:val="0"/>
    <w:rPr>
      <w:rFonts w:ascii="Calibri" w:hAnsi="Calibri" w:eastAsia="Calibri"/>
      <w:sz w:val="21"/>
    </w:rPr>
  </w:style>
  <w:style w:type="paragraph" w:customStyle="1" w:styleId="253">
    <w:name w:val="Table Paragraph"/>
    <w:basedOn w:val="1"/>
    <w:qFormat/>
    <w:uiPriority w:val="1"/>
    <w:pPr>
      <w:jc w:val="left"/>
    </w:pPr>
    <w:rPr>
      <w:rFonts w:ascii="Calibri" w:hAnsi="Calibri"/>
      <w:sz w:val="22"/>
      <w:lang w:eastAsia="en-US"/>
    </w:rPr>
  </w:style>
  <w:style w:type="paragraph" w:customStyle="1" w:styleId="254">
    <w:name w:val="xl44"/>
    <w:basedOn w:val="1"/>
    <w:qFormat/>
    <w:uiPriority w:val="0"/>
    <w:pPr>
      <w:widowControl/>
      <w:spacing w:before="100" w:beforeAutospacing="1" w:after="100" w:afterAutospacing="1"/>
      <w:jc w:val="center"/>
      <w:textAlignment w:val="center"/>
    </w:pPr>
    <w:rPr>
      <w:rFonts w:hAnsi="宋体"/>
      <w:b/>
      <w:bCs/>
      <w:sz w:val="32"/>
      <w:szCs w:val="32"/>
    </w:rPr>
  </w:style>
  <w:style w:type="paragraph" w:customStyle="1" w:styleId="255">
    <w:name w:val="首行缩进"/>
    <w:basedOn w:val="1"/>
    <w:qFormat/>
    <w:uiPriority w:val="99"/>
    <w:pPr>
      <w:ind w:firstLine="480" w:firstLineChars="200"/>
    </w:pPr>
    <w:rPr>
      <w:rFonts w:ascii="Calibri" w:hAnsi="Calibri" w:cs="Calibri"/>
      <w:kern w:val="2"/>
      <w:sz w:val="21"/>
      <w:szCs w:val="21"/>
      <w:lang w:val="zh-CN"/>
    </w:rPr>
  </w:style>
  <w:style w:type="paragraph" w:customStyle="1" w:styleId="256">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int="eastAsia" w:ascii="幼圆" w:hAnsi="宋体" w:eastAsia="幼圆"/>
      <w:sz w:val="32"/>
      <w:szCs w:val="32"/>
    </w:rPr>
  </w:style>
  <w:style w:type="paragraph" w:customStyle="1" w:styleId="257">
    <w:name w:val="正文_2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258">
    <w:name w:val="基本文字 Char"/>
    <w:basedOn w:val="1"/>
    <w:qFormat/>
    <w:uiPriority w:val="0"/>
    <w:pPr>
      <w:spacing w:before="156" w:line="400" w:lineRule="atLeast"/>
      <w:ind w:firstLine="540" w:firstLineChars="225"/>
    </w:pPr>
  </w:style>
  <w:style w:type="paragraph" w:customStyle="1" w:styleId="259">
    <w:name w:val="xl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sz w:val="18"/>
      <w:szCs w:val="18"/>
    </w:rPr>
  </w:style>
  <w:style w:type="paragraph" w:customStyle="1" w:styleId="260">
    <w:name w:val="目录文字"/>
    <w:basedOn w:val="1"/>
    <w:qFormat/>
    <w:uiPriority w:val="0"/>
    <w:pPr>
      <w:widowControl/>
      <w:spacing w:line="480" w:lineRule="auto"/>
      <w:jc w:val="left"/>
    </w:pPr>
    <w:rPr>
      <w:rFonts w:hAnsi="宋体"/>
    </w:rPr>
  </w:style>
  <w:style w:type="paragraph" w:customStyle="1" w:styleId="261">
    <w:name w:val="普通 (Web)"/>
    <w:basedOn w:val="1"/>
    <w:qFormat/>
    <w:uiPriority w:val="0"/>
    <w:pPr>
      <w:widowControl/>
      <w:spacing w:before="100" w:beforeAutospacing="1" w:after="100" w:afterAutospacing="1"/>
      <w:jc w:val="left"/>
    </w:pPr>
    <w:rPr>
      <w:rFonts w:hAnsi="宋体"/>
      <w:szCs w:val="24"/>
    </w:rPr>
  </w:style>
  <w:style w:type="paragraph" w:customStyle="1" w:styleId="262">
    <w:name w:val="一级标题"/>
    <w:basedOn w:val="1"/>
    <w:next w:val="233"/>
    <w:qFormat/>
    <w:uiPriority w:val="0"/>
    <w:pPr>
      <w:tabs>
        <w:tab w:val="left" w:pos="425"/>
      </w:tabs>
      <w:spacing w:afterLines="100"/>
      <w:ind w:left="850" w:hanging="425"/>
      <w:outlineLvl w:val="0"/>
    </w:pPr>
    <w:rPr>
      <w:rFonts w:ascii="黑体" w:eastAsia="黑体"/>
      <w:sz w:val="30"/>
      <w:szCs w:val="28"/>
    </w:rPr>
  </w:style>
  <w:style w:type="paragraph" w:customStyle="1" w:styleId="263">
    <w:name w:val="正文_2_1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264">
    <w:name w:val="Char Char Char Char Char1"/>
    <w:basedOn w:val="1"/>
    <w:qFormat/>
    <w:uiPriority w:val="0"/>
    <w:rPr>
      <w:rFonts w:ascii="Tahoma" w:hAnsi="Tahoma"/>
    </w:rPr>
  </w:style>
  <w:style w:type="paragraph" w:customStyle="1" w:styleId="265">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Ansi="宋体"/>
      <w:sz w:val="18"/>
      <w:szCs w:val="18"/>
    </w:rPr>
  </w:style>
  <w:style w:type="paragraph" w:customStyle="1" w:styleId="266">
    <w:name w:val="段落2"/>
    <w:basedOn w:val="1"/>
    <w:qFormat/>
    <w:uiPriority w:val="0"/>
    <w:pPr>
      <w:spacing w:line="360" w:lineRule="auto"/>
      <w:ind w:firstLine="480" w:firstLineChars="200"/>
    </w:pPr>
    <w:rPr>
      <w:rFonts w:ascii="Calibri" w:hAnsi="Calibri" w:cs="Courier New"/>
      <w:kern w:val="2"/>
      <w:szCs w:val="21"/>
    </w:rPr>
  </w:style>
  <w:style w:type="paragraph" w:customStyle="1" w:styleId="267">
    <w:name w:val="Normal_3"/>
    <w:qFormat/>
    <w:uiPriority w:val="0"/>
    <w:rPr>
      <w:rFonts w:ascii="Times New Roman" w:hAnsi="Times New Roman" w:eastAsia="Times New Roman" w:cs="Times New Roman"/>
      <w:sz w:val="24"/>
      <w:szCs w:val="24"/>
      <w:lang w:val="en-US" w:eastAsia="zh-CN" w:bidi="ar-SA"/>
    </w:rPr>
  </w:style>
  <w:style w:type="paragraph" w:customStyle="1" w:styleId="268">
    <w:name w:val="样式1"/>
    <w:basedOn w:val="1"/>
    <w:qFormat/>
    <w:uiPriority w:val="0"/>
    <w:pPr>
      <w:tabs>
        <w:tab w:val="left" w:pos="709"/>
      </w:tabs>
      <w:adjustRightInd w:val="0"/>
      <w:ind w:left="709" w:hanging="709"/>
      <w:textAlignment w:val="baseline"/>
    </w:pPr>
    <w:rPr>
      <w:rFonts w:hAnsi="宋体"/>
    </w:rPr>
  </w:style>
  <w:style w:type="paragraph" w:customStyle="1" w:styleId="269">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sz w:val="20"/>
    </w:rPr>
  </w:style>
  <w:style w:type="paragraph" w:customStyle="1" w:styleId="270">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sz w:val="32"/>
      <w:szCs w:val="32"/>
    </w:rPr>
  </w:style>
  <w:style w:type="paragraph" w:customStyle="1" w:styleId="271">
    <w:name w:val="Char10 Char Char Char Char Char Char Char Char Char1"/>
    <w:basedOn w:val="1"/>
    <w:next w:val="1"/>
    <w:qFormat/>
    <w:uiPriority w:val="0"/>
    <w:rPr>
      <w:rFonts w:ascii="Calibri" w:hAnsi="Calibri"/>
      <w:kern w:val="2"/>
      <w:sz w:val="21"/>
      <w:szCs w:val="22"/>
    </w:rPr>
  </w:style>
  <w:style w:type="paragraph" w:customStyle="1" w:styleId="272">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hAnsi="宋体"/>
      <w:sz w:val="18"/>
      <w:szCs w:val="18"/>
    </w:rPr>
  </w:style>
  <w:style w:type="paragraph" w:customStyle="1" w:styleId="273">
    <w:name w:val="目录"/>
    <w:basedOn w:val="1"/>
    <w:qFormat/>
    <w:uiPriority w:val="0"/>
    <w:pPr>
      <w:widowControl/>
      <w:jc w:val="center"/>
    </w:pPr>
    <w:rPr>
      <w:b/>
      <w:sz w:val="36"/>
    </w:rPr>
  </w:style>
  <w:style w:type="paragraph" w:customStyle="1" w:styleId="274">
    <w:name w:val="SUR-需求定义-第4级"/>
    <w:basedOn w:val="5"/>
    <w:next w:val="1"/>
    <w:qFormat/>
    <w:uiPriority w:val="0"/>
    <w:pPr>
      <w:tabs>
        <w:tab w:val="left" w:pos="1080"/>
      </w:tabs>
      <w:spacing w:before="0" w:after="0"/>
      <w:ind w:left="-283" w:firstLine="283"/>
      <w:jc w:val="left"/>
    </w:pPr>
    <w:rPr>
      <w:rFonts w:cs="Arial"/>
      <w:b w:val="0"/>
      <w:color w:val="0000FF"/>
      <w:sz w:val="24"/>
      <w:szCs w:val="24"/>
    </w:rPr>
  </w:style>
  <w:style w:type="character" w:customStyle="1" w:styleId="275">
    <w:name w:val="日期 字符"/>
    <w:qFormat/>
    <w:locked/>
    <w:uiPriority w:val="0"/>
    <w:rPr>
      <w:rFonts w:eastAsia="宋体"/>
      <w:b/>
      <w:kern w:val="2"/>
      <w:sz w:val="28"/>
      <w:lang w:val="en-US" w:eastAsia="zh-CN" w:bidi="ar-SA"/>
    </w:rPr>
  </w:style>
  <w:style w:type="character" w:customStyle="1" w:styleId="276">
    <w:name w:val="页眉 字符"/>
    <w:qFormat/>
    <w:uiPriority w:val="0"/>
    <w:rPr>
      <w:kern w:val="2"/>
      <w:sz w:val="18"/>
      <w:szCs w:val="18"/>
    </w:rPr>
  </w:style>
  <w:style w:type="character" w:customStyle="1" w:styleId="277">
    <w:name w:val="正文文本 (2) + 粗体"/>
    <w:qFormat/>
    <w:uiPriority w:val="0"/>
    <w:rPr>
      <w:rFonts w:ascii="MingLiU" w:hAnsi="MingLiU" w:eastAsia="MingLiU" w:cs="MingLiU"/>
      <w:b/>
      <w:bCs/>
      <w:color w:val="000000"/>
      <w:spacing w:val="0"/>
      <w:w w:val="100"/>
      <w:position w:val="0"/>
      <w:sz w:val="22"/>
      <w:szCs w:val="22"/>
      <w:u w:val="none"/>
      <w:lang w:val="zh-TW" w:eastAsia="zh-TW" w:bidi="zh-TW"/>
    </w:rPr>
  </w:style>
  <w:style w:type="paragraph" w:customStyle="1" w:styleId="278">
    <w:name w:val="样式 标题 2 + 宋体 五号 行距: 单倍行距"/>
    <w:basedOn w:val="3"/>
    <w:qFormat/>
    <w:uiPriority w:val="0"/>
    <w:pPr>
      <w:adjustRightInd w:val="0"/>
      <w:spacing w:line="240" w:lineRule="auto"/>
      <w:ind w:firstLine="0"/>
      <w:jc w:val="left"/>
      <w:textAlignment w:val="baseline"/>
    </w:pPr>
    <w:rPr>
      <w:rFonts w:ascii="宋体" w:hAnsi="宋体" w:eastAsia="宋体"/>
      <w:bCs w:val="0"/>
      <w:kern w:val="0"/>
      <w:sz w:val="21"/>
      <w:szCs w:val="20"/>
    </w:rPr>
  </w:style>
  <w:style w:type="paragraph" w:customStyle="1" w:styleId="279">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cs="宋体"/>
      <w:szCs w:val="24"/>
    </w:rPr>
  </w:style>
  <w:style w:type="paragraph" w:customStyle="1" w:styleId="280">
    <w:name w:val="xl65"/>
    <w:basedOn w:val="1"/>
    <w:qFormat/>
    <w:uiPriority w:val="0"/>
    <w:pPr>
      <w:widowControl/>
      <w:spacing w:before="100" w:beforeAutospacing="1" w:after="100" w:afterAutospacing="1"/>
      <w:jc w:val="center"/>
    </w:pPr>
    <w:rPr>
      <w:rFonts w:hAnsi="宋体" w:cs="宋体"/>
      <w:szCs w:val="24"/>
    </w:rPr>
  </w:style>
  <w:style w:type="paragraph" w:customStyle="1" w:styleId="281">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cs="宋体"/>
      <w:b/>
      <w:bCs/>
      <w:color w:val="000000"/>
      <w:szCs w:val="24"/>
    </w:rPr>
  </w:style>
  <w:style w:type="paragraph" w:customStyle="1" w:styleId="282">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color w:val="000000"/>
      <w:szCs w:val="24"/>
    </w:rPr>
  </w:style>
  <w:style w:type="paragraph" w:customStyle="1" w:styleId="283">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cs="宋体"/>
      <w:color w:val="000000"/>
      <w:szCs w:val="24"/>
    </w:rPr>
  </w:style>
  <w:style w:type="paragraph" w:customStyle="1" w:styleId="284">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cs="宋体"/>
      <w:szCs w:val="24"/>
    </w:rPr>
  </w:style>
  <w:style w:type="paragraph" w:customStyle="1" w:styleId="285">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cs="宋体"/>
      <w:color w:val="000000"/>
      <w:szCs w:val="24"/>
    </w:rPr>
  </w:style>
  <w:style w:type="paragraph" w:customStyle="1" w:styleId="286">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cs="宋体"/>
      <w:b/>
      <w:bCs/>
      <w:color w:val="000000"/>
      <w:sz w:val="20"/>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A4E5BED-3F4B-4DF0-BAB7-2B0097AF9FC1}">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43</Pages>
  <Words>18253</Words>
  <Characters>19771</Characters>
  <Lines>157</Lines>
  <Paragraphs>44</Paragraphs>
  <TotalTime>8</TotalTime>
  <ScaleCrop>false</ScaleCrop>
  <LinksUpToDate>false</LinksUpToDate>
  <CharactersWithSpaces>20552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2021-10-18T06:40:00Z</dcterms:created>
  <dc:creator>省直科</dc:creator>
  <cp:lastModifiedBy>Administrator</cp:lastModifiedBy>
  <cp:lastPrinted>2021-06-17T00:52:00Z</cp:lastPrinted>
  <dcterms:modified xsi:type="dcterms:W3CDTF">2023-03-07T09:12:40Z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3365EF08592E41A4A3E20EAB88BC6C95</vt:lpwstr>
  </property>
</Properties>
</file>