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305" w:rightChars="127"/>
        <w:jc w:val="center"/>
        <w:rPr>
          <w:rFonts w:hAnsi="宋体"/>
          <w:b/>
          <w:bCs/>
          <w:shadow/>
          <w:color w:val="000000"/>
          <w:sz w:val="52"/>
          <w:szCs w:val="52"/>
        </w:rPr>
      </w:pPr>
    </w:p>
    <w:p>
      <w:pPr>
        <w:tabs>
          <w:tab w:val="left" w:pos="315"/>
          <w:tab w:val="left" w:pos="8820"/>
        </w:tabs>
        <w:spacing w:line="500" w:lineRule="exact"/>
        <w:ind w:right="305" w:rightChars="127"/>
        <w:jc w:val="center"/>
        <w:rPr>
          <w:rFonts w:hAnsi="宋体"/>
          <w:b/>
          <w:bCs/>
          <w:shadow/>
          <w:color w:val="000000"/>
          <w:sz w:val="52"/>
          <w:szCs w:val="52"/>
        </w:rPr>
      </w:pPr>
    </w:p>
    <w:p>
      <w:pPr>
        <w:tabs>
          <w:tab w:val="left" w:pos="315"/>
          <w:tab w:val="left" w:pos="8820"/>
        </w:tabs>
        <w:spacing w:line="500" w:lineRule="exact"/>
        <w:ind w:right="305" w:rightChars="127"/>
        <w:jc w:val="center"/>
        <w:rPr>
          <w:rFonts w:hAnsi="宋体"/>
          <w:b/>
          <w:bCs/>
          <w:shadow/>
          <w:color w:val="000000"/>
          <w:sz w:val="52"/>
          <w:szCs w:val="52"/>
        </w:rPr>
      </w:pPr>
    </w:p>
    <w:p>
      <w:pPr>
        <w:tabs>
          <w:tab w:val="left" w:pos="315"/>
          <w:tab w:val="left" w:pos="8820"/>
        </w:tabs>
        <w:spacing w:line="500" w:lineRule="exact"/>
        <w:ind w:right="305" w:rightChars="127"/>
        <w:jc w:val="center"/>
        <w:rPr>
          <w:rFonts w:hAnsi="宋体"/>
          <w:b/>
          <w:bCs/>
          <w:shadow/>
          <w:color w:val="000000"/>
          <w:sz w:val="52"/>
          <w:szCs w:val="52"/>
        </w:rPr>
      </w:pPr>
    </w:p>
    <w:p>
      <w:pPr>
        <w:tabs>
          <w:tab w:val="left" w:pos="315"/>
          <w:tab w:val="left" w:pos="8820"/>
        </w:tabs>
        <w:spacing w:line="500" w:lineRule="exact"/>
        <w:ind w:right="305" w:rightChars="127"/>
        <w:jc w:val="center"/>
        <w:rPr>
          <w:rFonts w:ascii="黑体" w:hAnsi="黑体" w:eastAsia="黑体"/>
          <w:b/>
          <w:bCs/>
          <w:shadow/>
          <w:color w:val="000000"/>
          <w:spacing w:val="-40"/>
          <w:sz w:val="52"/>
          <w:szCs w:val="52"/>
        </w:rPr>
      </w:pPr>
      <w:r>
        <w:rPr>
          <w:rFonts w:hint="eastAsia" w:ascii="黑体" w:hAnsi="黑体" w:eastAsia="黑体"/>
          <w:b/>
          <w:bCs/>
          <w:shadow/>
          <w:color w:val="000000"/>
          <w:spacing w:val="-40"/>
          <w:sz w:val="52"/>
          <w:szCs w:val="52"/>
        </w:rPr>
        <w:t>合肥经济技术开发区公用事业发展公司</w:t>
      </w:r>
    </w:p>
    <w:p>
      <w:pPr>
        <w:tabs>
          <w:tab w:val="left" w:pos="315"/>
          <w:tab w:val="left" w:pos="8820"/>
        </w:tabs>
        <w:spacing w:line="500" w:lineRule="exact"/>
        <w:ind w:right="305" w:rightChars="127"/>
        <w:jc w:val="center"/>
        <w:rPr>
          <w:rFonts w:ascii="黑体" w:hAnsi="黑体" w:eastAsia="黑体"/>
          <w:color w:val="000000"/>
          <w:sz w:val="52"/>
          <w:szCs w:val="52"/>
        </w:rPr>
      </w:pPr>
      <w:r>
        <w:rPr>
          <w:rFonts w:hint="eastAsia" w:ascii="黑体" w:hAnsi="黑体" w:eastAsia="黑体"/>
          <w:b/>
          <w:bCs/>
          <w:shadow/>
          <w:color w:val="000000"/>
          <w:sz w:val="52"/>
          <w:szCs w:val="52"/>
        </w:rPr>
        <w:t>招标公告</w:t>
      </w: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autoSpaceDE w:val="0"/>
        <w:autoSpaceDN w:val="0"/>
        <w:adjustRightInd w:val="0"/>
        <w:jc w:val="left"/>
        <w:rPr>
          <w:rFonts w:hAnsi="DotumChe" w:cs="宋体"/>
          <w:b/>
          <w:color w:val="000000"/>
          <w:spacing w:val="20"/>
          <w:sz w:val="32"/>
          <w:szCs w:val="32"/>
        </w:rPr>
      </w:pPr>
      <w:r>
        <w:rPr>
          <w:rFonts w:hint="eastAsia" w:hAnsi="DotumChe" w:cs="宋体"/>
          <w:b/>
          <w:color w:val="000000"/>
          <w:spacing w:val="20"/>
          <w:sz w:val="32"/>
          <w:szCs w:val="32"/>
        </w:rPr>
        <w:t>项目名称：公用公司2022—2023年度小额零星工程跟踪审计</w:t>
      </w:r>
    </w:p>
    <w:p>
      <w:pPr>
        <w:autoSpaceDE w:val="0"/>
        <w:autoSpaceDN w:val="0"/>
        <w:adjustRightInd w:val="0"/>
        <w:jc w:val="left"/>
        <w:rPr>
          <w:rFonts w:hint="default" w:hAnsi="DotumChe" w:eastAsia="宋体" w:cs="宋体"/>
          <w:b/>
          <w:color w:val="000000"/>
          <w:spacing w:val="20"/>
          <w:sz w:val="32"/>
          <w:szCs w:val="32"/>
          <w:lang w:val="en-US" w:eastAsia="zh-CN"/>
        </w:rPr>
      </w:pPr>
      <w:r>
        <w:rPr>
          <w:rFonts w:hint="eastAsia" w:hAnsi="DotumChe" w:cs="宋体"/>
          <w:b/>
          <w:color w:val="000000"/>
          <w:spacing w:val="20"/>
          <w:sz w:val="32"/>
          <w:szCs w:val="32"/>
        </w:rPr>
        <w:t>项目编号：GYGSZB-20220</w:t>
      </w:r>
      <w:r>
        <w:rPr>
          <w:rFonts w:hint="eastAsia" w:hAnsi="DotumChe" w:cs="宋体"/>
          <w:b/>
          <w:color w:val="000000"/>
          <w:spacing w:val="20"/>
          <w:sz w:val="32"/>
          <w:szCs w:val="32"/>
          <w:lang w:val="en-US" w:eastAsia="zh-CN"/>
        </w:rPr>
        <w:t>38</w:t>
      </w:r>
    </w:p>
    <w:p>
      <w:pPr>
        <w:tabs>
          <w:tab w:val="left" w:pos="2410"/>
        </w:tabs>
        <w:autoSpaceDE w:val="0"/>
        <w:autoSpaceDN w:val="0"/>
        <w:adjustRightInd w:val="0"/>
        <w:snapToGrid w:val="0"/>
        <w:spacing w:line="360" w:lineRule="auto"/>
        <w:jc w:val="left"/>
        <w:rPr>
          <w:rFonts w:hAnsi="DotumChe" w:cs="宋体"/>
          <w:b/>
          <w:color w:val="000000"/>
          <w:spacing w:val="20"/>
          <w:sz w:val="32"/>
          <w:szCs w:val="32"/>
        </w:rPr>
      </w:pPr>
      <w:r>
        <w:rPr>
          <w:rFonts w:hint="eastAsia" w:hAnsi="DotumChe" w:cs="宋体"/>
          <w:b/>
          <w:color w:val="000000"/>
          <w:spacing w:val="20"/>
          <w:sz w:val="32"/>
          <w:szCs w:val="32"/>
        </w:rPr>
        <w:t>采购时间：2022年</w:t>
      </w:r>
      <w:r>
        <w:rPr>
          <w:rFonts w:hint="eastAsia" w:hAnsi="DotumChe" w:cs="宋体"/>
          <w:b/>
          <w:color w:val="000000"/>
          <w:spacing w:val="20"/>
          <w:sz w:val="32"/>
          <w:szCs w:val="32"/>
          <w:lang w:val="en-US" w:eastAsia="zh-CN"/>
        </w:rPr>
        <w:t>12</w:t>
      </w:r>
      <w:r>
        <w:rPr>
          <w:rFonts w:hint="eastAsia" w:hAnsi="DotumChe" w:cs="宋体"/>
          <w:b/>
          <w:color w:val="000000"/>
          <w:spacing w:val="20"/>
          <w:sz w:val="32"/>
          <w:szCs w:val="32"/>
        </w:rPr>
        <w:t>月</w:t>
      </w:r>
    </w:p>
    <w:p>
      <w:pPr>
        <w:pStyle w:val="23"/>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0"/>
        <w:tabs>
          <w:tab w:val="right" w:leader="dot" w:pos="9628"/>
        </w:tabs>
        <w:spacing w:line="360" w:lineRule="auto"/>
        <w:rPr>
          <w:rStyle w:val="69"/>
          <w:color w:val="000000"/>
          <w:sz w:val="28"/>
          <w:szCs w:val="28"/>
          <w:u w:val="none"/>
        </w:rPr>
      </w:pPr>
      <w:bookmarkStart w:id="0" w:name="_Hlt533241375"/>
      <w:bookmarkEnd w:id="0"/>
      <w:bookmarkStart w:id="1" w:name="_Hlt526418134"/>
      <w:bookmarkEnd w:id="1"/>
      <w:bookmarkStart w:id="2" w:name="_Hlt519045295"/>
      <w:bookmarkEnd w:id="2"/>
      <w:r>
        <w:rPr>
          <w:rStyle w:val="69"/>
          <w:rFonts w:hint="eastAsia"/>
          <w:color w:val="000000"/>
          <w:sz w:val="28"/>
          <w:szCs w:val="28"/>
          <w:u w:val="none"/>
        </w:rPr>
        <w:t>一、投标公告......... .... .... .... ................................3</w:t>
      </w:r>
    </w:p>
    <w:p>
      <w:pPr>
        <w:pStyle w:val="40"/>
        <w:tabs>
          <w:tab w:val="right" w:leader="dot" w:pos="8965"/>
        </w:tabs>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69"/>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"_Toc527131314" </w:instrText>
      </w:r>
      <w:r>
        <w:fldChar w:fldCharType="separate"/>
      </w:r>
      <w:r>
        <w:rPr>
          <w:rStyle w:val="69"/>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"_Toc527131315" </w:instrText>
      </w:r>
      <w:r>
        <w:fldChar w:fldCharType="separate"/>
      </w:r>
      <w:r>
        <w:rPr>
          <w:rStyle w:val="69"/>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"_Toc527131316" </w:instrText>
      </w:r>
      <w:r>
        <w:fldChar w:fldCharType="separate"/>
      </w:r>
      <w:r>
        <w:rPr>
          <w:rStyle w:val="69"/>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0"/>
        <w:tabs>
          <w:tab w:val="right" w:leader="dot" w:pos="8965"/>
        </w:tabs>
        <w:ind w:firstLine="120" w:firstLineChars="50"/>
        <w:rPr>
          <w:rFonts w:ascii="Calibri" w:hAnsi="Calibri"/>
          <w:caps w:val="0"/>
          <w:color w:val="000000"/>
          <w:kern w:val="2"/>
          <w:sz w:val="28"/>
          <w:szCs w:val="28"/>
        </w:rPr>
      </w:pPr>
      <w:r>
        <w:fldChar w:fldCharType="begin"/>
      </w:r>
      <w:r>
        <w:instrText xml:space="preserve"> HYPERLINK \l "_Toc527131317" </w:instrText>
      </w:r>
      <w:r>
        <w:fldChar w:fldCharType="separate"/>
      </w:r>
      <w:r>
        <w:rPr>
          <w:rStyle w:val="69"/>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"_Toc527131318" </w:instrText>
      </w:r>
      <w:r>
        <w:fldChar w:fldCharType="separate"/>
      </w:r>
      <w:r>
        <w:rPr>
          <w:rStyle w:val="69"/>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"_Toc527131319" </w:instrText>
      </w:r>
      <w:r>
        <w:fldChar w:fldCharType="separate"/>
      </w:r>
      <w:r>
        <w:rPr>
          <w:rStyle w:val="69"/>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"_Toc527131320" </w:instrText>
      </w:r>
      <w:r>
        <w:fldChar w:fldCharType="separate"/>
      </w:r>
      <w:r>
        <w:rPr>
          <w:rStyle w:val="69"/>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0"/>
        <w:tabs>
          <w:tab w:val="right" w:leader="dot" w:pos="8965"/>
        </w:tabs>
        <w:rPr>
          <w:rStyle w:val="69"/>
          <w:color w:val="000000"/>
          <w:sz w:val="28"/>
          <w:szCs w:val="28"/>
        </w:rPr>
      </w:pPr>
      <w:r>
        <w:fldChar w:fldCharType="begin"/>
      </w:r>
      <w:r>
        <w:instrText xml:space="preserve"> HYPERLINK \l "_Toc527131321" </w:instrText>
      </w:r>
      <w:r>
        <w:fldChar w:fldCharType="separate"/>
      </w:r>
      <w:r>
        <w:rPr>
          <w:rStyle w:val="69"/>
          <w:rFonts w:hint="eastAsia" w:hAnsi="宋体"/>
          <w:color w:val="000000"/>
          <w:sz w:val="28"/>
          <w:szCs w:val="28"/>
        </w:rPr>
        <w:t>四</w:t>
      </w:r>
      <w:r>
        <w:rPr>
          <w:rStyle w:val="69"/>
          <w:rFonts w:hAnsi="宋体"/>
          <w:color w:val="000000"/>
          <w:sz w:val="28"/>
          <w:szCs w:val="28"/>
        </w:rPr>
        <w:t>、</w:t>
      </w:r>
      <w:r>
        <w:rPr>
          <w:rStyle w:val="69"/>
          <w:rFonts w:hint="eastAsia" w:hAnsi="宋体"/>
          <w:color w:val="000000"/>
          <w:sz w:val="28"/>
          <w:szCs w:val="28"/>
        </w:rPr>
        <w:t>采购合同</w:t>
      </w:r>
      <w:r>
        <w:rPr>
          <w:color w:val="000000"/>
          <w:sz w:val="28"/>
          <w:szCs w:val="28"/>
        </w:rPr>
        <w:tab/>
      </w:r>
      <w:r>
        <w:rPr>
          <w:rFonts w:hint="eastAsia"/>
          <w:color w:val="000000"/>
          <w:sz w:val="28"/>
          <w:szCs w:val="28"/>
        </w:rPr>
        <w:t>24</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"_Toc527131323" </w:instrText>
      </w:r>
      <w:r>
        <w:fldChar w:fldCharType="separate"/>
      </w:r>
      <w:r>
        <w:rPr>
          <w:rStyle w:val="69"/>
          <w:rFonts w:hint="eastAsia" w:hAnsi="宋体"/>
          <w:color w:val="000000"/>
          <w:sz w:val="28"/>
          <w:szCs w:val="28"/>
        </w:rPr>
        <w:t>五、采购</w:t>
      </w:r>
      <w:bookmarkStart w:id="3" w:name="_Hlt527617983"/>
      <w:bookmarkStart w:id="4" w:name="_Hlt527617982"/>
      <w:r>
        <w:rPr>
          <w:rStyle w:val="69"/>
          <w:rFonts w:hint="eastAsia" w:hAnsi="宋体"/>
          <w:color w:val="000000"/>
          <w:sz w:val="28"/>
          <w:szCs w:val="28"/>
        </w:rPr>
        <w:t>需</w:t>
      </w:r>
      <w:bookmarkEnd w:id="3"/>
      <w:bookmarkEnd w:id="4"/>
      <w:r>
        <w:rPr>
          <w:rStyle w:val="69"/>
          <w:rFonts w:hint="eastAsia" w:hAnsi="宋体"/>
          <w:color w:val="000000"/>
          <w:sz w:val="28"/>
          <w:szCs w:val="28"/>
        </w:rPr>
        <w:t>求</w:t>
      </w:r>
      <w:r>
        <w:rPr>
          <w:color w:val="000000"/>
          <w:sz w:val="28"/>
          <w:szCs w:val="28"/>
        </w:rPr>
        <w:tab/>
      </w:r>
      <w:r>
        <w:rPr>
          <w:color w:val="000000"/>
          <w:sz w:val="28"/>
          <w:szCs w:val="28"/>
        </w:rPr>
        <w:fldChar w:fldCharType="end"/>
      </w:r>
      <w:r>
        <w:rPr>
          <w:rFonts w:hint="eastAsia"/>
        </w:rPr>
        <w:t>30</w:t>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"_Toc527131324" </w:instrText>
      </w:r>
      <w:r>
        <w:fldChar w:fldCharType="separate"/>
      </w:r>
      <w:r>
        <w:rPr>
          <w:rStyle w:val="69"/>
          <w:rFonts w:hint="eastAsia" w:hAnsi="宋体"/>
          <w:color w:val="000000"/>
          <w:sz w:val="28"/>
          <w:szCs w:val="28"/>
        </w:rPr>
        <w:t>六、响应文件格式</w:t>
      </w:r>
      <w:r>
        <w:rPr>
          <w:color w:val="000000"/>
          <w:sz w:val="28"/>
          <w:szCs w:val="28"/>
        </w:rPr>
        <w:tab/>
      </w:r>
      <w:r>
        <w:rPr>
          <w:rFonts w:hint="eastAsia"/>
          <w:color w:val="000000"/>
          <w:sz w:val="28"/>
          <w:szCs w:val="28"/>
        </w:rPr>
        <w:t>32</w:t>
      </w:r>
      <w:r>
        <w:rPr>
          <w:rFonts w:hint="eastAsia"/>
          <w:color w:val="000000"/>
          <w:sz w:val="28"/>
          <w:szCs w:val="28"/>
        </w:rPr>
        <w:fldChar w:fldCharType="end"/>
      </w:r>
    </w:p>
    <w:p>
      <w:pPr>
        <w:pStyle w:val="40"/>
        <w:tabs>
          <w:tab w:val="right" w:leader="dot" w:pos="9628"/>
        </w:tabs>
        <w:spacing w:before="0" w:after="0" w:line="360" w:lineRule="auto"/>
        <w:rPr>
          <w:rFonts w:hAnsi="宋体" w:cs="宋体"/>
          <w:bCs/>
          <w:caps w:val="0"/>
          <w:color w:val="000000"/>
          <w:sz w:val="28"/>
          <w:szCs w:val="28"/>
        </w:rPr>
      </w:pPr>
      <w:r>
        <w:rPr>
          <w:rFonts w:hint="eastAsia" w:hAnsi="宋体" w:cs="宋体"/>
          <w:bCs/>
          <w:caps w:val="0"/>
          <w:color w:val="000000"/>
          <w:sz w:val="28"/>
          <w:szCs w:val="28"/>
        </w:rPr>
        <w:fldChar w:fldCharType="end"/>
      </w:r>
    </w:p>
    <w:p>
      <w:pPr>
        <w:pStyle w:val="40"/>
        <w:tabs>
          <w:tab w:val="right" w:leader="dot" w:pos="9628"/>
        </w:tabs>
        <w:spacing w:before="0" w:after="0" w:line="480" w:lineRule="auto"/>
        <w:jc w:val="center"/>
        <w:outlineLvl w:val="0"/>
        <w:rPr>
          <w:rFonts w:hAnsi="宋体" w:cs="宋体"/>
          <w:bCs/>
          <w:caps w:val="0"/>
          <w:color w:val="000000"/>
          <w:sz w:val="28"/>
        </w:rPr>
      </w:pPr>
    </w:p>
    <w:p>
      <w:pPr>
        <w:pStyle w:val="4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widowControl/>
        <w:spacing w:line="440" w:lineRule="exact"/>
        <w:ind w:firstLine="480" w:firstLineChars="200"/>
        <w:jc w:val="left"/>
        <w:rPr>
          <w:rFonts w:hAnsi="宋体" w:cs="宋体"/>
          <w:color w:val="000000"/>
        </w:rPr>
      </w:pPr>
      <w:r>
        <w:rPr>
          <w:rFonts w:hint="eastAsia" w:hAnsi="宋体" w:cs="宋体"/>
          <w:color w:val="000000"/>
        </w:rPr>
        <w:t>因公司业务需求，现对</w:t>
      </w:r>
      <w:r>
        <w:rPr>
          <w:rFonts w:hint="eastAsia" w:hAnsi="宋体"/>
          <w:color w:val="000000"/>
          <w:szCs w:val="18"/>
        </w:rPr>
        <w:t>合肥经济技术开发区公用事业发展公司 （以下简称公用公司）</w:t>
      </w:r>
      <w:r>
        <w:rPr>
          <w:rFonts w:hint="eastAsia" w:hAnsi="宋体" w:cs="宋体"/>
          <w:color w:val="000000"/>
        </w:rPr>
        <w:t>“2022—2023年度小额零星工程跟踪审计”项目进行公开招标，欢迎符合条件的单位参加报价。</w:t>
      </w:r>
    </w:p>
    <w:p>
      <w:pPr>
        <w:autoSpaceDE w:val="0"/>
        <w:autoSpaceDN w:val="0"/>
        <w:adjustRightInd w:val="0"/>
        <w:spacing w:line="360" w:lineRule="auto"/>
        <w:ind w:firstLine="357" w:firstLineChars="148"/>
        <w:jc w:val="left"/>
        <w:rPr>
          <w:rFonts w:hAnsi="宋体"/>
          <w:b/>
          <w:bCs/>
          <w:color w:val="000000"/>
          <w:szCs w:val="18"/>
        </w:rPr>
      </w:pPr>
      <w:r>
        <w:rPr>
          <w:rFonts w:hint="eastAsia" w:hAnsi="宋体"/>
          <w:b/>
          <w:bCs/>
          <w:color w:val="000000"/>
          <w:szCs w:val="18"/>
        </w:rPr>
        <w:t>（一）项目名称及内容</w:t>
      </w:r>
    </w:p>
    <w:p>
      <w:pPr>
        <w:autoSpaceDE w:val="0"/>
        <w:autoSpaceDN w:val="0"/>
        <w:adjustRightInd w:val="0"/>
        <w:spacing w:line="360" w:lineRule="auto"/>
        <w:ind w:firstLine="480" w:firstLineChars="200"/>
        <w:jc w:val="left"/>
        <w:rPr>
          <w:rFonts w:hint="eastAsia" w:hAnsi="宋体"/>
          <w:color w:val="000000"/>
          <w:szCs w:val="18"/>
          <w:lang w:val="en-US" w:eastAsia="zh-CN"/>
        </w:rPr>
      </w:pPr>
      <w:r>
        <w:rPr>
          <w:rFonts w:hint="eastAsia" w:hAnsi="宋体"/>
          <w:color w:val="000000"/>
          <w:szCs w:val="18"/>
        </w:rPr>
        <w:t>1、项目编号： GYGSZB-20220</w:t>
      </w:r>
      <w:r>
        <w:rPr>
          <w:rFonts w:hint="eastAsia" w:hAnsi="宋体"/>
          <w:color w:val="000000"/>
          <w:szCs w:val="18"/>
          <w:lang w:val="en-US" w:eastAsia="zh-CN"/>
        </w:rPr>
        <w:t>38</w:t>
      </w:r>
    </w:p>
    <w:p>
      <w:pPr>
        <w:autoSpaceDE w:val="0"/>
        <w:autoSpaceDN w:val="0"/>
        <w:adjustRightInd w:val="0"/>
        <w:spacing w:line="360" w:lineRule="auto"/>
        <w:ind w:firstLine="480" w:firstLineChars="200"/>
        <w:jc w:val="left"/>
        <w:rPr>
          <w:rFonts w:hAnsi="宋体"/>
          <w:color w:val="000000"/>
          <w:szCs w:val="18"/>
        </w:rPr>
      </w:pPr>
      <w:r>
        <w:rPr>
          <w:rFonts w:hint="eastAsia" w:hAnsi="宋体"/>
          <w:color w:val="000000"/>
          <w:szCs w:val="18"/>
        </w:rPr>
        <w:t>2、项目名称：</w:t>
      </w:r>
      <w:r>
        <w:rPr>
          <w:rFonts w:hint="eastAsia" w:hAnsi="宋体" w:cs="宋体"/>
          <w:color w:val="000000"/>
        </w:rPr>
        <w:t>2022—2023年度小额零星工程跟踪审计</w:t>
      </w:r>
    </w:p>
    <w:p>
      <w:pPr>
        <w:autoSpaceDE w:val="0"/>
        <w:autoSpaceDN w:val="0"/>
        <w:adjustRightInd w:val="0"/>
        <w:spacing w:line="360" w:lineRule="auto"/>
        <w:ind w:firstLine="480" w:firstLineChars="200"/>
        <w:jc w:val="left"/>
        <w:rPr>
          <w:rFonts w:hAnsi="宋体"/>
          <w:color w:val="000000"/>
          <w:szCs w:val="18"/>
        </w:rPr>
      </w:pPr>
      <w:r>
        <w:rPr>
          <w:rFonts w:hint="eastAsia" w:hAnsi="宋体"/>
          <w:color w:val="000000"/>
          <w:szCs w:val="18"/>
        </w:rPr>
        <w:t>3、项目地点：经开区</w:t>
      </w:r>
    </w:p>
    <w:p>
      <w:pPr>
        <w:autoSpaceDE w:val="0"/>
        <w:autoSpaceDN w:val="0"/>
        <w:adjustRightInd w:val="0"/>
        <w:spacing w:line="360" w:lineRule="auto"/>
        <w:ind w:firstLine="480" w:firstLineChars="200"/>
        <w:jc w:val="left"/>
        <w:rPr>
          <w:rFonts w:hAnsi="宋体"/>
          <w:color w:val="000000"/>
          <w:szCs w:val="18"/>
        </w:rPr>
      </w:pPr>
      <w:r>
        <w:rPr>
          <w:rFonts w:hint="eastAsia" w:hAnsi="宋体"/>
          <w:color w:val="000000"/>
          <w:szCs w:val="18"/>
        </w:rPr>
        <w:t>4、项目单位：合肥经济技术开发区公用事业发展公司 （以下简称公用公司）</w:t>
      </w:r>
    </w:p>
    <w:p>
      <w:pPr>
        <w:autoSpaceDE w:val="0"/>
        <w:autoSpaceDN w:val="0"/>
        <w:adjustRightInd w:val="0"/>
        <w:spacing w:line="360" w:lineRule="auto"/>
        <w:ind w:firstLine="480" w:firstLineChars="200"/>
        <w:jc w:val="left"/>
        <w:rPr>
          <w:rFonts w:hint="eastAsia" w:hAnsi="宋体"/>
          <w:color w:val="000000"/>
          <w:szCs w:val="18"/>
        </w:rPr>
      </w:pPr>
      <w:r>
        <w:rPr>
          <w:rFonts w:hint="eastAsia" w:hAnsi="宋体"/>
          <w:color w:val="000000"/>
          <w:szCs w:val="18"/>
        </w:rPr>
        <w:t>5、项目概况：对经开区公用公司代建的的单个项目概算批复在3000万元以下的工程进行跟踪审计、对公用公司自营项目进行跟踪审计。</w:t>
      </w:r>
    </w:p>
    <w:p>
      <w:pPr>
        <w:autoSpaceDE w:val="0"/>
        <w:autoSpaceDN w:val="0"/>
        <w:adjustRightInd w:val="0"/>
        <w:spacing w:line="360" w:lineRule="auto"/>
        <w:ind w:firstLine="480" w:firstLineChars="200"/>
        <w:jc w:val="left"/>
        <w:rPr>
          <w:rFonts w:hAnsi="宋体"/>
          <w:color w:val="000000"/>
          <w:szCs w:val="18"/>
        </w:rPr>
      </w:pPr>
      <w:r>
        <w:rPr>
          <w:rFonts w:hint="eastAsia" w:hAnsi="宋体"/>
          <w:color w:val="000000"/>
          <w:szCs w:val="18"/>
        </w:rPr>
        <w:t>6、资金来源：自筹</w:t>
      </w:r>
    </w:p>
    <w:p>
      <w:pPr>
        <w:autoSpaceDE w:val="0"/>
        <w:autoSpaceDN w:val="0"/>
        <w:adjustRightInd w:val="0"/>
        <w:spacing w:line="360" w:lineRule="auto"/>
        <w:ind w:firstLine="480" w:firstLineChars="200"/>
        <w:jc w:val="left"/>
        <w:rPr>
          <w:rFonts w:hAnsi="宋体"/>
          <w:szCs w:val="18"/>
        </w:rPr>
      </w:pPr>
      <w:r>
        <w:rPr>
          <w:rFonts w:hint="eastAsia" w:hAnsi="宋体"/>
          <w:szCs w:val="18"/>
        </w:rPr>
        <w:t>7、项目预算：</w:t>
      </w:r>
      <w:r>
        <w:rPr>
          <w:rFonts w:hint="eastAsia" w:hAnsi="宋体"/>
          <w:szCs w:val="18"/>
          <w:lang w:val="en-US" w:eastAsia="zh-CN"/>
        </w:rPr>
        <w:t>29</w:t>
      </w:r>
      <w:r>
        <w:rPr>
          <w:rFonts w:hint="eastAsia" w:hAnsi="宋体"/>
          <w:szCs w:val="18"/>
        </w:rPr>
        <w:t>万元/年</w:t>
      </w:r>
    </w:p>
    <w:p>
      <w:pPr>
        <w:autoSpaceDE w:val="0"/>
        <w:autoSpaceDN w:val="0"/>
        <w:adjustRightInd w:val="0"/>
        <w:spacing w:line="360" w:lineRule="auto"/>
        <w:ind w:firstLine="480" w:firstLineChars="200"/>
        <w:jc w:val="left"/>
        <w:rPr>
          <w:rFonts w:hAnsi="宋体"/>
          <w:color w:val="000000"/>
          <w:szCs w:val="18"/>
        </w:rPr>
      </w:pPr>
      <w:r>
        <w:rPr>
          <w:rFonts w:hint="eastAsia" w:hAnsi="宋体"/>
          <w:color w:val="000000"/>
          <w:szCs w:val="18"/>
        </w:rPr>
        <w:t>8、项目类别：服务类</w:t>
      </w:r>
    </w:p>
    <w:p>
      <w:pPr>
        <w:autoSpaceDE w:val="0"/>
        <w:autoSpaceDN w:val="0"/>
        <w:adjustRightInd w:val="0"/>
        <w:spacing w:line="360" w:lineRule="auto"/>
        <w:ind w:firstLine="470" w:firstLineChars="196"/>
        <w:jc w:val="left"/>
        <w:rPr>
          <w:rFonts w:hAnsi="宋体"/>
          <w:color w:val="000000"/>
          <w:szCs w:val="18"/>
        </w:rPr>
      </w:pPr>
      <w:r>
        <w:rPr>
          <w:rFonts w:hint="eastAsia" w:hAnsi="宋体"/>
          <w:color w:val="000000"/>
          <w:szCs w:val="18"/>
        </w:rPr>
        <w:t xml:space="preserve">9、包别（包别）划分：共分1个包 </w:t>
      </w:r>
    </w:p>
    <w:p>
      <w:pPr>
        <w:autoSpaceDE w:val="0"/>
        <w:autoSpaceDN w:val="0"/>
        <w:adjustRightInd w:val="0"/>
        <w:spacing w:line="360" w:lineRule="auto"/>
        <w:ind w:firstLine="361" w:firstLineChars="150"/>
        <w:jc w:val="left"/>
        <w:rPr>
          <w:rFonts w:hAnsi="宋体"/>
          <w:b/>
          <w:bCs/>
          <w:color w:val="000000"/>
          <w:szCs w:val="18"/>
        </w:rPr>
      </w:pPr>
      <w:r>
        <w:rPr>
          <w:rFonts w:hint="eastAsia" w:hAnsi="宋体"/>
          <w:b/>
          <w:bCs/>
          <w:color w:val="000000"/>
          <w:szCs w:val="18"/>
        </w:rPr>
        <w:t>（二）供应商资格</w:t>
      </w:r>
    </w:p>
    <w:p>
      <w:pPr>
        <w:spacing w:line="360" w:lineRule="auto"/>
        <w:ind w:firstLine="470" w:firstLineChars="196"/>
        <w:jc w:val="left"/>
        <w:rPr>
          <w:rFonts w:hAnsi="宋体"/>
          <w:color w:val="000000"/>
          <w:szCs w:val="18"/>
        </w:rPr>
      </w:pPr>
      <w:r>
        <w:rPr>
          <w:rFonts w:hint="eastAsia" w:hAnsi="宋体"/>
          <w:bCs/>
          <w:szCs w:val="18"/>
        </w:rPr>
        <w:t>1、</w:t>
      </w:r>
      <w:r>
        <w:rPr>
          <w:rFonts w:hint="eastAsia" w:hAnsi="宋体"/>
          <w:color w:val="000000"/>
          <w:szCs w:val="18"/>
        </w:rPr>
        <w:t>符合《中华人民共和国政府采购法》第二十二条规定；</w:t>
      </w:r>
    </w:p>
    <w:p>
      <w:pPr>
        <w:widowControl/>
        <w:spacing w:line="360" w:lineRule="auto"/>
        <w:ind w:firstLine="480" w:firstLineChars="200"/>
        <w:rPr>
          <w:rFonts w:hAnsi="宋体"/>
          <w:color w:val="000000"/>
          <w:szCs w:val="18"/>
        </w:rPr>
      </w:pPr>
      <w:r>
        <w:rPr>
          <w:rFonts w:hint="eastAsia" w:hAnsi="宋体"/>
          <w:color w:val="000000"/>
          <w:szCs w:val="21"/>
        </w:rPr>
        <w:t>2、具有本地化服务。</w:t>
      </w:r>
    </w:p>
    <w:p>
      <w:pPr>
        <w:widowControl/>
        <w:spacing w:line="360" w:lineRule="auto"/>
        <w:ind w:firstLine="480" w:firstLineChars="200"/>
        <w:rPr>
          <w:rFonts w:hAnsi="宋体"/>
          <w:color w:val="000000"/>
          <w:szCs w:val="21"/>
        </w:rPr>
      </w:pPr>
      <w:r>
        <w:rPr>
          <w:rFonts w:hint="eastAsia" w:hAnsi="宋体"/>
          <w:bCs/>
          <w:szCs w:val="18"/>
        </w:rPr>
        <w:t>3、项目负责人资格要求：投标人拟委任项目负责人须具有下列资格之一：</w:t>
      </w:r>
      <w:r>
        <w:rPr>
          <w:rFonts w:hint="eastAsia" w:hAnsi="宋体"/>
          <w:bCs/>
          <w:szCs w:val="18"/>
        </w:rPr>
        <w:br w:type="textWrapping"/>
      </w:r>
      <w:r>
        <w:rPr>
          <w:rFonts w:hint="eastAsia" w:hAnsi="宋体"/>
          <w:bCs/>
          <w:szCs w:val="18"/>
        </w:rPr>
        <w:t>（1）土建（或土木建筑）或安装（或安装工程）专业国家级注册造价工程师；</w:t>
      </w:r>
      <w:r>
        <w:rPr>
          <w:rFonts w:hint="eastAsia" w:hAnsi="宋体"/>
          <w:bCs/>
          <w:szCs w:val="18"/>
        </w:rPr>
        <w:br w:type="textWrapping"/>
      </w:r>
      <w:r>
        <w:rPr>
          <w:rFonts w:hint="eastAsia" w:hAnsi="宋体"/>
          <w:bCs/>
          <w:szCs w:val="18"/>
        </w:rPr>
        <w:t>（2）土建（或土木建筑）或安装（或安装工程）专业一级注册造价工程师。</w:t>
      </w:r>
      <w:r>
        <w:rPr>
          <w:rFonts w:hint="eastAsia" w:hAnsi="宋体"/>
          <w:bCs/>
          <w:szCs w:val="18"/>
        </w:rPr>
        <w:br w:type="textWrapping"/>
      </w:r>
      <w:r>
        <w:rPr>
          <w:rFonts w:hint="eastAsia" w:hAnsi="宋体"/>
          <w:bCs/>
          <w:szCs w:val="18"/>
          <w:lang w:val="en-US" w:eastAsia="zh-CN"/>
        </w:rPr>
        <w:t xml:space="preserve">    </w:t>
      </w:r>
      <w:r>
        <w:rPr>
          <w:rFonts w:hint="eastAsia" w:hAnsi="宋体"/>
          <w:szCs w:val="18"/>
        </w:rPr>
        <w:t>4、 投标人业绩要求：自2017年01月01日以来（以合同签订时间为准），投标人须具有单个审计合同工程总投资额不少于2000万元的房屋建筑工程或市政公用工程跟踪审计项目业绩。</w:t>
      </w:r>
      <w:r>
        <w:rPr>
          <w:rFonts w:hint="eastAsia" w:hAnsi="宋体"/>
          <w:szCs w:val="18"/>
        </w:rPr>
        <w:br w:type="textWrapping"/>
      </w:r>
      <w:r>
        <w:rPr>
          <w:rFonts w:hint="eastAsia" w:hAnsi="宋体"/>
          <w:szCs w:val="18"/>
          <w:lang w:val="en-US" w:eastAsia="zh-CN"/>
        </w:rPr>
        <w:t xml:space="preserve">    </w:t>
      </w:r>
      <w:r>
        <w:rPr>
          <w:rFonts w:hint="eastAsia" w:hAnsi="宋体"/>
          <w:color w:val="000000"/>
          <w:szCs w:val="21"/>
        </w:rPr>
        <w:t>5</w:t>
      </w:r>
      <w:r>
        <w:rPr>
          <w:rFonts w:hAnsi="宋体"/>
          <w:color w:val="000000"/>
          <w:szCs w:val="21"/>
        </w:rPr>
        <w:t>、本项目不接受联合体投标；</w:t>
      </w:r>
    </w:p>
    <w:p>
      <w:pPr>
        <w:widowControl/>
        <w:spacing w:line="360" w:lineRule="auto"/>
        <w:ind w:firstLine="480" w:firstLineChars="200"/>
        <w:rPr>
          <w:rFonts w:hAnsi="宋体"/>
          <w:color w:val="000000"/>
          <w:szCs w:val="18"/>
        </w:rPr>
      </w:pPr>
      <w:r>
        <w:rPr>
          <w:rFonts w:hint="eastAsia" w:hAnsi="宋体"/>
          <w:color w:val="000000"/>
          <w:szCs w:val="18"/>
        </w:rPr>
        <w:t>6、供应商存在以下不良信用记录情形之一的，不得推荐为成交候选供应商，不得确定为成交供应商：</w:t>
      </w:r>
    </w:p>
    <w:p>
      <w:pPr>
        <w:widowControl/>
        <w:spacing w:line="360" w:lineRule="auto"/>
        <w:ind w:firstLine="480"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80"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80"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80"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80"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ind w:firstLine="361"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436" w:firstLineChars="182"/>
        <w:jc w:val="left"/>
        <w:rPr>
          <w:rFonts w:hAnsi="宋体"/>
          <w:color w:val="auto"/>
          <w:szCs w:val="18"/>
          <w:u w:val="single"/>
        </w:rPr>
      </w:pPr>
      <w:r>
        <w:rPr>
          <w:rFonts w:hint="eastAsia" w:hAnsi="宋体"/>
          <w:color w:val="auto"/>
          <w:szCs w:val="18"/>
        </w:rPr>
        <w:t xml:space="preserve">1、开标时间：2022年 </w:t>
      </w:r>
      <w:r>
        <w:rPr>
          <w:rFonts w:hint="eastAsia" w:hAnsi="宋体"/>
          <w:color w:val="auto"/>
          <w:szCs w:val="18"/>
          <w:lang w:val="en-US" w:eastAsia="zh-CN"/>
        </w:rPr>
        <w:t>12</w:t>
      </w:r>
      <w:r>
        <w:rPr>
          <w:rFonts w:hint="eastAsia" w:hAnsi="宋体"/>
          <w:color w:val="auto"/>
          <w:szCs w:val="18"/>
        </w:rPr>
        <w:t>月</w:t>
      </w:r>
      <w:r>
        <w:rPr>
          <w:rFonts w:hint="eastAsia" w:hAnsi="宋体"/>
          <w:color w:val="auto"/>
          <w:szCs w:val="18"/>
          <w:highlight w:val="yellow"/>
          <w:lang w:val="en-US" w:eastAsia="zh-CN"/>
        </w:rPr>
        <w:t>8</w:t>
      </w:r>
      <w:r>
        <w:rPr>
          <w:rFonts w:hint="eastAsia" w:hAnsi="宋体"/>
          <w:color w:val="auto"/>
          <w:szCs w:val="18"/>
        </w:rPr>
        <w:t>日</w:t>
      </w:r>
      <w:r>
        <w:rPr>
          <w:rFonts w:hint="eastAsia" w:hAnsi="宋体"/>
          <w:color w:val="auto"/>
          <w:szCs w:val="18"/>
          <w:lang w:val="en-US" w:eastAsia="zh-CN"/>
        </w:rPr>
        <w:t>10</w:t>
      </w:r>
      <w:r>
        <w:rPr>
          <w:rFonts w:hint="eastAsia" w:hAnsi="宋体"/>
          <w:color w:val="auto"/>
          <w:szCs w:val="18"/>
        </w:rPr>
        <w:t>：</w:t>
      </w:r>
      <w:r>
        <w:rPr>
          <w:rFonts w:hint="eastAsia" w:hAnsi="宋体"/>
          <w:color w:val="auto"/>
          <w:szCs w:val="18"/>
          <w:lang w:val="en-US" w:eastAsia="zh-CN"/>
        </w:rPr>
        <w:t>0</w:t>
      </w:r>
      <w:r>
        <w:rPr>
          <w:rFonts w:hint="eastAsia" w:hAnsi="宋体"/>
          <w:color w:val="auto"/>
          <w:szCs w:val="18"/>
        </w:rPr>
        <w:t xml:space="preserve">0  </w:t>
      </w:r>
    </w:p>
    <w:p>
      <w:pPr>
        <w:autoSpaceDE w:val="0"/>
        <w:autoSpaceDN w:val="0"/>
        <w:adjustRightInd w:val="0"/>
        <w:spacing w:line="360" w:lineRule="auto"/>
        <w:ind w:firstLine="436"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43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900"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43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436" w:firstLineChars="182"/>
        <w:jc w:val="left"/>
        <w:rPr>
          <w:rFonts w:hAnsi="宋体"/>
          <w:color w:val="000000"/>
          <w:szCs w:val="18"/>
        </w:rPr>
      </w:pPr>
      <w:r>
        <w:rPr>
          <w:rFonts w:hint="eastAsia" w:hAnsi="宋体"/>
          <w:color w:val="000000"/>
          <w:szCs w:val="18"/>
        </w:rPr>
        <w:t xml:space="preserve">（一）项目单位：合肥经济技术开发区公用事业发展公司 </w:t>
      </w:r>
    </w:p>
    <w:p>
      <w:pPr>
        <w:autoSpaceDE w:val="0"/>
        <w:autoSpaceDN w:val="0"/>
        <w:adjustRightInd w:val="0"/>
        <w:spacing w:line="360" w:lineRule="auto"/>
        <w:ind w:firstLine="436"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80" w:firstLineChars="200"/>
        <w:jc w:val="left"/>
        <w:rPr>
          <w:rFonts w:hAnsi="宋体" w:cs="宋体"/>
        </w:rPr>
      </w:pPr>
      <w:r>
        <w:rPr>
          <w:rFonts w:hint="eastAsia" w:hAnsi="宋体" w:cs="宋体"/>
        </w:rPr>
        <w:t>项目采购联系人：</w:t>
      </w:r>
      <w:r>
        <w:rPr>
          <w:rFonts w:hint="eastAsia" w:hAnsi="宋体" w:cs="宋体"/>
          <w:lang w:val="en-US" w:eastAsia="zh-CN"/>
        </w:rPr>
        <w:t>张</w:t>
      </w:r>
      <w:r>
        <w:rPr>
          <w:rFonts w:hint="eastAsia" w:hAnsi="宋体" w:cs="宋体"/>
        </w:rPr>
        <w:t>工   电话：0551-63811071</w:t>
      </w:r>
    </w:p>
    <w:p>
      <w:pPr>
        <w:widowControl/>
        <w:spacing w:line="440" w:lineRule="exact"/>
        <w:ind w:firstLine="480" w:firstLineChars="200"/>
        <w:jc w:val="left"/>
        <w:rPr>
          <w:rFonts w:hAnsi="宋体" w:cs="宋体"/>
        </w:rPr>
      </w:pPr>
      <w:r>
        <w:rPr>
          <w:rFonts w:hint="eastAsia" w:hAnsi="宋体" w:cs="宋体"/>
        </w:rPr>
        <w:t>现场勘查联系人：尹工   电话：0551-63813336</w:t>
      </w:r>
    </w:p>
    <w:p>
      <w:pPr>
        <w:autoSpaceDE w:val="0"/>
        <w:autoSpaceDN w:val="0"/>
        <w:adjustRightInd w:val="0"/>
        <w:spacing w:line="360" w:lineRule="auto"/>
        <w:ind w:firstLine="43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80"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80"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436"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8106829"/>
            <w:bookmarkStart w:id="9" w:name="_Toc200336330"/>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pStyle w:val="231"/>
              <w:widowControl w:val="0"/>
              <w:spacing w:before="0" w:beforeAutospacing="0" w:after="0" w:afterAutospacing="0" w:line="360" w:lineRule="auto"/>
              <w:jc w:val="both"/>
              <w:rPr>
                <w:rFonts w:hint="default" w:eastAsia="宋体"/>
                <w:b w:val="0"/>
                <w:bCs w:val="0"/>
                <w:color w:val="000000"/>
                <w:sz w:val="24"/>
                <w:szCs w:val="24"/>
                <w:lang w:val="en-US" w:eastAsia="zh-CN"/>
              </w:rPr>
            </w:pPr>
            <w:r>
              <w:rPr>
                <w:rFonts w:hint="eastAsia"/>
                <w:b w:val="0"/>
                <w:bCs w:val="0"/>
                <w:color w:val="000000"/>
                <w:sz w:val="24"/>
                <w:szCs w:val="18"/>
              </w:rPr>
              <w:t>2022—2023年度小额零星工程跟踪审计</w:t>
            </w:r>
            <w:r>
              <w:rPr>
                <w:rFonts w:hint="eastAsia"/>
                <w:b w:val="0"/>
                <w:bCs w:val="0"/>
                <w:color w:val="000000"/>
                <w:sz w:val="24"/>
                <w:szCs w:val="18"/>
                <w:lang w:val="en-US" w:eastAsia="zh-CN"/>
              </w:rPr>
              <w:t xml:space="preserve">  </w:t>
            </w:r>
            <w:r>
              <w:rPr>
                <w:rFonts w:hint="eastAsia"/>
                <w:b w:val="0"/>
                <w:bCs w:val="0"/>
                <w:color w:val="000000"/>
                <w:sz w:val="24"/>
                <w:szCs w:val="18"/>
              </w:rPr>
              <w:t>GYGSZB-20220</w:t>
            </w:r>
            <w:r>
              <w:rPr>
                <w:rFonts w:hint="eastAsia"/>
                <w:b w:val="0"/>
                <w:bCs w:val="0"/>
                <w:color w:val="000000"/>
                <w:sz w:val="24"/>
                <w:szCs w:val="18"/>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spacing w:line="360" w:lineRule="auto"/>
              <w:ind w:firstLine="470" w:firstLineChars="196"/>
              <w:jc w:val="left"/>
              <w:rPr>
                <w:rFonts w:hAnsi="宋体"/>
                <w:color w:val="000000"/>
                <w:szCs w:val="18"/>
              </w:rPr>
            </w:pPr>
            <w:r>
              <w:rPr>
                <w:rFonts w:hint="eastAsia" w:hAnsi="宋体"/>
                <w:bCs/>
                <w:szCs w:val="18"/>
              </w:rPr>
              <w:t>1、</w:t>
            </w:r>
            <w:r>
              <w:rPr>
                <w:rFonts w:hint="eastAsia" w:hAnsi="宋体"/>
                <w:color w:val="000000"/>
                <w:szCs w:val="18"/>
              </w:rPr>
              <w:t>符合《中华人民共和国政府采购法》第二十二条规定；</w:t>
            </w:r>
          </w:p>
          <w:p>
            <w:pPr>
              <w:widowControl/>
              <w:spacing w:line="360" w:lineRule="auto"/>
              <w:ind w:firstLine="480" w:firstLineChars="200"/>
              <w:rPr>
                <w:rFonts w:hAnsi="宋体"/>
                <w:color w:val="000000"/>
                <w:szCs w:val="18"/>
              </w:rPr>
            </w:pPr>
            <w:r>
              <w:rPr>
                <w:rFonts w:hint="eastAsia" w:hAnsi="宋体"/>
                <w:color w:val="000000"/>
                <w:szCs w:val="21"/>
              </w:rPr>
              <w:t>2、具有本地化服务。</w:t>
            </w:r>
          </w:p>
          <w:p>
            <w:pPr>
              <w:spacing w:line="360" w:lineRule="auto"/>
              <w:rPr>
                <w:b/>
                <w:bCs/>
                <w:color w:val="000000"/>
                <w:szCs w:val="24"/>
              </w:rPr>
            </w:pPr>
            <w:r>
              <w:rPr>
                <w:rFonts w:hint="eastAsia" w:hAnsi="宋体"/>
                <w:bCs/>
                <w:szCs w:val="18"/>
              </w:rPr>
              <w:t>3、项目负责人资格要求：投标人拟委任项目负责人须具有下列资格之一：</w:t>
            </w:r>
            <w:r>
              <w:rPr>
                <w:rFonts w:hint="eastAsia" w:hAnsi="宋体"/>
                <w:bCs/>
                <w:szCs w:val="18"/>
              </w:rPr>
              <w:br w:type="textWrapping"/>
            </w:r>
            <w:r>
              <w:rPr>
                <w:rFonts w:hint="eastAsia" w:hAnsi="宋体"/>
                <w:bCs/>
                <w:szCs w:val="18"/>
              </w:rPr>
              <w:t>（1）土建（或土木建筑）或安装（或安装工程）专业国家级注册造价工程师；</w:t>
            </w:r>
            <w:r>
              <w:rPr>
                <w:rFonts w:hint="eastAsia" w:hAnsi="宋体"/>
                <w:bCs/>
                <w:szCs w:val="18"/>
              </w:rPr>
              <w:br w:type="textWrapping"/>
            </w:r>
            <w:r>
              <w:rPr>
                <w:rFonts w:hint="eastAsia" w:hAnsi="宋体"/>
                <w:bCs/>
                <w:szCs w:val="18"/>
              </w:rPr>
              <w:t>（2）土建（或土木建筑）或安装（或安装工程）专业一级注册造价工程师。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2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keepNext w:val="0"/>
              <w:keepLines w:val="0"/>
              <w:widowControl/>
              <w:suppressLineNumbers w:val="0"/>
              <w:jc w:val="left"/>
              <w:rPr>
                <w:sz w:val="24"/>
                <w:szCs w:val="24"/>
              </w:rPr>
            </w:pPr>
            <w:r>
              <w:rPr>
                <w:rFonts w:hint="eastAsia" w:ascii="Tahoma" w:hAnsi="宋体" w:cs="宋体"/>
                <w:sz w:val="24"/>
                <w:szCs w:val="24"/>
              </w:rPr>
              <w:t>付款方式：</w:t>
            </w:r>
            <w:r>
              <w:rPr>
                <w:rFonts w:hint="eastAsia" w:ascii="宋体" w:hAnsi="宋体" w:eastAsia="宋体" w:cs="宋体"/>
                <w:color w:val="000000"/>
                <w:kern w:val="0"/>
                <w:sz w:val="24"/>
                <w:szCs w:val="24"/>
                <w:lang w:val="en-US" w:eastAsia="zh-CN" w:bidi="ar"/>
              </w:rPr>
              <w:t xml:space="preserve">每季度末支付一次，支付金额为季度完成工程审核量计算审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计费的 </w:t>
            </w:r>
            <w:r>
              <w:rPr>
                <w:rFonts w:hint="default" w:ascii="Times New Roman" w:hAnsi="Times New Roman" w:eastAsia="宋体" w:cs="Times New Roman"/>
                <w:color w:val="000000"/>
                <w:kern w:val="0"/>
                <w:sz w:val="24"/>
                <w:szCs w:val="24"/>
                <w:lang w:val="en-US" w:eastAsia="zh-CN" w:bidi="ar"/>
              </w:rPr>
              <w:t>70%</w:t>
            </w:r>
            <w:r>
              <w:rPr>
                <w:rFonts w:hint="eastAsia" w:ascii="宋体" w:hAnsi="宋体" w:eastAsia="宋体" w:cs="宋体"/>
                <w:color w:val="000000"/>
                <w:kern w:val="0"/>
                <w:sz w:val="24"/>
                <w:szCs w:val="24"/>
                <w:lang w:val="en-US" w:eastAsia="zh-CN" w:bidi="ar"/>
              </w:rPr>
              <w:t>，余款待单个项目审计完成，进行审计费用结算后支付</w:t>
            </w:r>
            <w:r>
              <w:rPr>
                <w:rFonts w:hint="eastAsia" w:hAnsi="宋体" w:cs="宋体"/>
                <w:color w:val="000000"/>
                <w:kern w:val="0"/>
                <w:sz w:val="24"/>
                <w:szCs w:val="24"/>
                <w:lang w:val="en-US" w:eastAsia="zh-CN" w:bidi="ar"/>
              </w:rPr>
              <w:t>。</w:t>
            </w:r>
          </w:p>
          <w:p>
            <w:pPr>
              <w:spacing w:line="520" w:lineRule="exact"/>
              <w:rPr>
                <w:rFonts w:hAnsi="宋体" w:cs="宋体"/>
                <w:szCs w:val="21"/>
                <w:highlight w:val="yellow"/>
              </w:rPr>
            </w:pPr>
            <w:r>
              <w:rPr>
                <w:rFonts w:hint="eastAsia" w:hAnsi="宋体" w:cs="宋体"/>
                <w:szCs w:val="21"/>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spacing w:line="500" w:lineRule="exact"/>
              <w:rPr>
                <w:rFonts w:hAnsi="宋体"/>
              </w:rPr>
            </w:pPr>
            <w:r>
              <w:rPr>
                <w:rFonts w:hint="eastAsia" w:asciiTheme="minorEastAsia" w:hAnsiTheme="minorEastAsia" w:eastAsiaTheme="minorEastAsia"/>
              </w:rPr>
              <w:t>1+N年（N≦2）,合同一年一签；</w:t>
            </w:r>
            <w:r>
              <w:rPr>
                <w:rFonts w:hint="eastAsia" w:hAnsi="宋体"/>
              </w:rPr>
              <w:t>本次服务合同期限一年。第一年合同履约完成后，经考核合格，经合同双方协商，可续签下一年合同，续签时间最多不超过</w:t>
            </w:r>
            <w:r>
              <w:rPr>
                <w:rFonts w:hAnsi="宋体"/>
              </w:rPr>
              <w:t>2</w:t>
            </w:r>
            <w:r>
              <w:rPr>
                <w:rFonts w:hint="eastAsia" w:hAnsi="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2022年1</w:t>
            </w:r>
            <w:r>
              <w:rPr>
                <w:rFonts w:hint="eastAsia" w:hAnsi="宋体"/>
                <w:b/>
                <w:bCs/>
                <w:color w:val="000000"/>
                <w:lang w:val="en-US" w:eastAsia="zh-CN"/>
              </w:rPr>
              <w:t>2</w:t>
            </w:r>
            <w:r>
              <w:rPr>
                <w:rFonts w:hint="eastAsia" w:hAnsi="宋体"/>
                <w:b/>
                <w:bCs/>
                <w:color w:val="000000"/>
              </w:rPr>
              <w:t>月</w:t>
            </w:r>
            <w:r>
              <w:rPr>
                <w:rFonts w:hint="eastAsia" w:hAnsi="宋体"/>
                <w:b/>
                <w:bCs/>
                <w:color w:val="000000"/>
                <w:highlight w:val="yellow"/>
                <w:lang w:val="en-US" w:eastAsia="zh-CN"/>
              </w:rPr>
              <w:t>7</w:t>
            </w:r>
            <w:bookmarkStart w:id="73" w:name="_GoBack"/>
            <w:bookmarkEnd w:id="73"/>
            <w:r>
              <w:rPr>
                <w:rFonts w:hint="eastAsia" w:hAnsi="宋体"/>
                <w:b/>
                <w:bCs/>
                <w:color w:val="000000"/>
              </w:rPr>
              <w:t>日17：30时前接受网上答疑（逾期不予受理），疑问的提出与答疑获取详见招标文件第三章投标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highlight w:val="yellow"/>
              </w:rPr>
            </w:pPr>
            <w:r>
              <w:rPr>
                <w:rFonts w:hint="eastAsia" w:hAnsi="宋体"/>
                <w:color w:val="000000"/>
              </w:rPr>
              <w:t>本次采购按照综合评分方式，选择综合得分最高的供应商成交。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Lines="50" w:afterLines="50" w:line="360" w:lineRule="auto"/>
              <w:jc w:val="left"/>
              <w:rPr>
                <w:rFonts w:hAnsi="宋体"/>
                <w:color w:val="000000"/>
              </w:rPr>
            </w:pPr>
            <w:r>
              <w:rPr>
                <w:rFonts w:hint="eastAsia" w:hAnsi="宋体"/>
                <w:snapToGrid w:val="0"/>
                <w:kern w:val="0"/>
                <w:szCs w:val="21"/>
                <w:lang w:val="en-US" w:eastAsia="zh-CN"/>
              </w:rPr>
              <w:t>5000元</w:t>
            </w:r>
            <w:r>
              <w:rPr>
                <w:rFonts w:hint="eastAsia" w:hAnsi="宋体" w:cs="Times New Roman"/>
                <w:snapToGrid w:val="0"/>
                <w:kern w:val="0"/>
                <w:szCs w:val="21"/>
                <w:lang w:val="en-US" w:eastAsia="zh-CN"/>
              </w:rPr>
              <w:t>,服务期满后 28 日历天内一次性无息退还。</w:t>
            </w:r>
          </w:p>
          <w:p>
            <w:pPr>
              <w:spacing w:line="360" w:lineRule="auto"/>
              <w:rPr>
                <w:rFonts w:hAnsi="宋体"/>
                <w:color w:val="000000"/>
              </w:rPr>
            </w:pPr>
            <w:r>
              <w:rPr>
                <w:rFonts w:hint="eastAsia" w:hAnsi="宋体"/>
                <w:color w:val="000000"/>
              </w:rPr>
              <w:t>收受方式为：</w:t>
            </w:r>
            <w:r>
              <w:rPr>
                <w:rFonts w:hint="eastAsia" w:hAnsi="宋体"/>
                <w:color w:val="000000"/>
              </w:rPr>
              <w:sym w:font="Wingdings 2" w:char="0052"/>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hAnsi="宋体"/>
                <w:color w:val="000000"/>
              </w:rPr>
              <w:sym w:font="Wingdings 2" w:char="0052"/>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b/>
                <w:bCs/>
                <w:color w:val="000000"/>
                <w:u w:val="single"/>
              </w:rPr>
              <w:sym w:font="Wingdings" w:char="00FE"/>
            </w:r>
            <w:r>
              <w:rPr>
                <w:rFonts w:hint="eastAsia" w:hAnsi="宋体"/>
                <w:color w:val="000000"/>
              </w:rPr>
              <w:t>要求□不要求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rPr>
            </w:pPr>
            <w:r>
              <w:rPr>
                <w:rFonts w:hint="eastAsia" w:hAnsi="宋体"/>
              </w:rPr>
              <w:t>21</w:t>
            </w:r>
          </w:p>
        </w:tc>
        <w:tc>
          <w:tcPr>
            <w:tcW w:w="1447" w:type="dxa"/>
            <w:vAlign w:val="center"/>
          </w:tcPr>
          <w:p>
            <w:pPr>
              <w:ind w:firstLine="240" w:firstLineChars="100"/>
            </w:pPr>
            <w:r>
              <w:rPr>
                <w:rFonts w:hint="eastAsia"/>
              </w:rPr>
              <w:t>业绩</w:t>
            </w:r>
          </w:p>
        </w:tc>
        <w:tc>
          <w:tcPr>
            <w:tcW w:w="7223" w:type="dxa"/>
            <w:vAlign w:val="center"/>
          </w:tcPr>
          <w:p>
            <w:r>
              <w:rPr>
                <w:rFonts w:hint="eastAsia" w:hAnsi="宋体"/>
                <w:szCs w:val="18"/>
              </w:rPr>
              <w:t>投标人业绩要求：自2017年01月01日以来（以合同签订时间为准），投标人须具有单个审计合同工程总投资额不少于2000万元的房屋建筑工程或市政公用工程跟踪审计项目业绩。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40" w:firstLineChars="100"/>
              <w:rPr>
                <w:color w:val="000000"/>
              </w:rPr>
            </w:pPr>
            <w:r>
              <w:rPr>
                <w:rFonts w:hint="eastAsia"/>
                <w:color w:val="000000"/>
              </w:rPr>
              <w:t>其他</w:t>
            </w:r>
          </w:p>
        </w:tc>
        <w:tc>
          <w:tcPr>
            <w:tcW w:w="7223"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cs="Times New Roman"/>
                <w:color w:val="000000"/>
                <w:lang w:eastAsia="zh-CN"/>
              </w:rPr>
              <w:t>违约金按每延迟履行一日的应提供而未提供服务价格的</w:t>
            </w:r>
            <w:r>
              <w:rPr>
                <w:rFonts w:hint="eastAsia" w:hAnsi="宋体" w:cs="Times New Roman"/>
                <w:color w:val="000000"/>
                <w:lang w:val="en-US" w:eastAsia="zh-CN"/>
              </w:rPr>
              <w:t>0.3%计算，最高限额为合同总价的4%。</w:t>
            </w:r>
          </w:p>
        </w:tc>
      </w:tr>
    </w:tbl>
    <w:p>
      <w:pPr>
        <w:pStyle w:val="2"/>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3"/>
        <w:spacing w:before="0" w:after="0" w:line="360" w:lineRule="auto"/>
        <w:ind w:firstLine="482" w:firstLineChars="200"/>
        <w:rPr>
          <w:rFonts w:ascii="宋体" w:hAnsi="宋体" w:eastAsia="宋体"/>
          <w:color w:val="000000"/>
          <w:sz w:val="24"/>
          <w:szCs w:val="24"/>
        </w:rPr>
      </w:pPr>
      <w:bookmarkStart w:id="11" w:name="_Hlt509650955"/>
      <w:bookmarkEnd w:id="11"/>
      <w:bookmarkStart w:id="12" w:name="_Hlt509649722"/>
      <w:bookmarkEnd w:id="12"/>
      <w:bookmarkStart w:id="13" w:name="_Hlt509650126"/>
      <w:bookmarkEnd w:id="13"/>
      <w:bookmarkStart w:id="14" w:name="_Hlt509649998"/>
      <w:bookmarkEnd w:id="14"/>
      <w:bookmarkStart w:id="15" w:name="_Hlt509650686"/>
      <w:bookmarkEnd w:id="15"/>
      <w:bookmarkStart w:id="16" w:name="_Hlt526418143"/>
      <w:bookmarkEnd w:id="16"/>
      <w:bookmarkStart w:id="17" w:name="_Toc527131315"/>
      <w:r>
        <w:rPr>
          <w:rFonts w:hint="eastAsia" w:ascii="宋体" w:hAnsi="宋体" w:eastAsia="宋体"/>
          <w:color w:val="000000"/>
          <w:sz w:val="24"/>
          <w:szCs w:val="24"/>
        </w:rPr>
        <w:t>（一）总    则</w:t>
      </w:r>
      <w:bookmarkEnd w:id="17"/>
    </w:p>
    <w:p>
      <w:pPr>
        <w:spacing w:line="360" w:lineRule="auto"/>
        <w:ind w:firstLine="482" w:firstLineChars="200"/>
        <w:rPr>
          <w:rFonts w:hAnsi="宋体"/>
          <w:b/>
          <w:color w:val="000000"/>
          <w:szCs w:val="24"/>
        </w:rPr>
      </w:pPr>
      <w:bookmarkStart w:id="18" w:name="_Hlt526418153"/>
      <w:bookmarkEnd w:id="18"/>
      <w:bookmarkStart w:id="19" w:name="_Hlt509650961"/>
      <w:bookmarkEnd w:id="19"/>
      <w:bookmarkStart w:id="20" w:name="_Hlt509649678"/>
      <w:bookmarkEnd w:id="20"/>
      <w:bookmarkStart w:id="21" w:name="_Hlt509650116"/>
      <w:bookmarkEnd w:id="21"/>
      <w:bookmarkStart w:id="22" w:name="_Hlt509649645"/>
      <w:bookmarkEnd w:id="22"/>
      <w:bookmarkStart w:id="23" w:name="_Hlt509649330"/>
      <w:bookmarkEnd w:id="23"/>
      <w:bookmarkStart w:id="24" w:name="_Hlt509649669"/>
      <w:bookmarkEnd w:id="24"/>
      <w:bookmarkStart w:id="25" w:name="_Hlt509650936"/>
      <w:bookmarkEnd w:id="25"/>
      <w:bookmarkStart w:id="26" w:name="_Hlt509650929"/>
      <w:bookmarkEnd w:id="26"/>
      <w:bookmarkStart w:id="27" w:name="_Hlt509649795"/>
      <w:bookmarkEnd w:id="27"/>
      <w:bookmarkStart w:id="28" w:name="_Hlt509650103"/>
      <w:bookmarkEnd w:id="28"/>
      <w:bookmarkStart w:id="29" w:name="_Hlt509650932"/>
      <w:bookmarkEnd w:id="29"/>
      <w:bookmarkStart w:id="30" w:name="_Hlt509650690"/>
      <w:bookmarkEnd w:id="30"/>
      <w:bookmarkStart w:id="31" w:name="_Hlt509650333"/>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80"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82" w:firstLineChars="200"/>
        <w:rPr>
          <w:rFonts w:hAnsi="宋体"/>
          <w:b/>
          <w:color w:val="000000"/>
          <w:szCs w:val="24"/>
        </w:rPr>
      </w:pPr>
      <w:r>
        <w:rPr>
          <w:rFonts w:hint="eastAsia" w:hAnsi="宋体"/>
          <w:b/>
          <w:color w:val="000000"/>
          <w:szCs w:val="24"/>
        </w:rPr>
        <w:t>2.有关定义</w:t>
      </w:r>
    </w:p>
    <w:p>
      <w:pPr>
        <w:spacing w:line="360" w:lineRule="auto"/>
        <w:ind w:firstLine="480" w:firstLineChars="200"/>
        <w:rPr>
          <w:rFonts w:hAnsi="宋体"/>
          <w:color w:val="000000"/>
          <w:szCs w:val="24"/>
        </w:rPr>
      </w:pPr>
      <w:r>
        <w:rPr>
          <w:rFonts w:hint="eastAsia" w:hAnsi="宋体"/>
          <w:color w:val="000000"/>
          <w:szCs w:val="24"/>
        </w:rPr>
        <w:t>2.1采购监督管理部门：合肥经济技术开发区公用事业发展公司。</w:t>
      </w:r>
    </w:p>
    <w:p>
      <w:pPr>
        <w:spacing w:line="360" w:lineRule="auto"/>
        <w:ind w:firstLine="480"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80"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80"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72"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80"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82"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80"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80"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80"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82" w:firstLineChars="200"/>
        <w:rPr>
          <w:rFonts w:hAnsi="宋体"/>
          <w:b/>
          <w:color w:val="000000"/>
          <w:szCs w:val="24"/>
        </w:rPr>
      </w:pPr>
      <w:r>
        <w:rPr>
          <w:rFonts w:hint="eastAsia" w:hAnsi="宋体"/>
          <w:b/>
          <w:color w:val="000000"/>
          <w:szCs w:val="24"/>
        </w:rPr>
        <w:t>4.勘察现场</w:t>
      </w:r>
    </w:p>
    <w:p>
      <w:pPr>
        <w:spacing w:line="360" w:lineRule="auto"/>
        <w:ind w:firstLine="480"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80"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80"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82" w:firstLineChars="200"/>
        <w:rPr>
          <w:rFonts w:hAnsi="宋体"/>
          <w:bCs/>
          <w:color w:val="000000"/>
          <w:szCs w:val="24"/>
        </w:rPr>
      </w:pPr>
      <w:r>
        <w:rPr>
          <w:rFonts w:hint="eastAsia" w:hAnsi="宋体"/>
          <w:b/>
          <w:color w:val="000000"/>
          <w:szCs w:val="24"/>
        </w:rPr>
        <w:t>5.知识产权</w:t>
      </w:r>
    </w:p>
    <w:p>
      <w:pPr>
        <w:spacing w:line="360" w:lineRule="auto"/>
        <w:ind w:firstLine="480"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82" w:firstLineChars="200"/>
        <w:rPr>
          <w:rFonts w:hAnsi="宋体"/>
          <w:b/>
          <w:color w:val="000000"/>
          <w:szCs w:val="24"/>
        </w:rPr>
      </w:pPr>
      <w:r>
        <w:rPr>
          <w:rFonts w:hint="eastAsia" w:hAnsi="宋体"/>
          <w:b/>
          <w:color w:val="000000"/>
          <w:szCs w:val="24"/>
        </w:rPr>
        <w:t>6.纪律与保密</w:t>
      </w:r>
    </w:p>
    <w:p>
      <w:pPr>
        <w:spacing w:line="360" w:lineRule="auto"/>
        <w:ind w:firstLine="480"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80"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80"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80"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80" w:firstLineChars="200"/>
        <w:rPr>
          <w:rFonts w:hAnsi="宋体"/>
          <w:color w:val="000000"/>
          <w:szCs w:val="24"/>
        </w:rPr>
      </w:pPr>
      <w:r>
        <w:rPr>
          <w:rFonts w:hint="eastAsia" w:hAnsi="宋体"/>
          <w:color w:val="000000"/>
          <w:szCs w:val="24"/>
        </w:rPr>
        <w:t>6.2.1.2供应商之间约定成交供应商；</w:t>
      </w:r>
    </w:p>
    <w:p>
      <w:pPr>
        <w:spacing w:line="360" w:lineRule="auto"/>
        <w:ind w:firstLine="480"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80"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80"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80"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80"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80"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80"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80"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80" w:firstLineChars="200"/>
        <w:rPr>
          <w:rFonts w:hAnsi="宋体"/>
          <w:color w:val="000000"/>
          <w:szCs w:val="24"/>
        </w:rPr>
      </w:pPr>
      <w:r>
        <w:rPr>
          <w:rFonts w:hint="eastAsia" w:hAnsi="宋体"/>
          <w:color w:val="000000"/>
          <w:szCs w:val="24"/>
        </w:rPr>
        <w:t>6.2.2.5不同供应商的响应文件相互混装；</w:t>
      </w:r>
    </w:p>
    <w:p>
      <w:pPr>
        <w:spacing w:line="360" w:lineRule="auto"/>
        <w:ind w:firstLine="480"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80"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80"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80"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82" w:firstLineChars="200"/>
        <w:rPr>
          <w:rFonts w:hAnsi="宋体"/>
          <w:b/>
          <w:color w:val="000000"/>
          <w:szCs w:val="24"/>
        </w:rPr>
      </w:pPr>
      <w:r>
        <w:rPr>
          <w:rFonts w:hint="eastAsia" w:hAnsi="宋体"/>
          <w:b/>
          <w:color w:val="000000"/>
          <w:szCs w:val="24"/>
        </w:rPr>
        <w:t>7.联合体投标</w:t>
      </w:r>
    </w:p>
    <w:p>
      <w:pPr>
        <w:spacing w:line="360" w:lineRule="auto"/>
        <w:ind w:firstLine="480"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80"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80"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80"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82" w:firstLineChars="200"/>
        <w:rPr>
          <w:rFonts w:hAnsi="宋体"/>
          <w:b/>
          <w:bCs/>
          <w:color w:val="000000"/>
          <w:szCs w:val="24"/>
        </w:rPr>
      </w:pPr>
      <w:r>
        <w:rPr>
          <w:rFonts w:hint="eastAsia" w:hAnsi="宋体"/>
          <w:b/>
          <w:bCs/>
          <w:color w:val="000000"/>
          <w:szCs w:val="24"/>
        </w:rPr>
        <w:t>8.投标品牌</w:t>
      </w:r>
    </w:p>
    <w:p>
      <w:pPr>
        <w:spacing w:line="360" w:lineRule="auto"/>
        <w:ind w:firstLine="480"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82" w:firstLineChars="200"/>
        <w:rPr>
          <w:rFonts w:hAnsi="宋体"/>
          <w:b/>
          <w:bCs/>
          <w:color w:val="000000"/>
          <w:szCs w:val="24"/>
        </w:rPr>
      </w:pPr>
      <w:r>
        <w:rPr>
          <w:rFonts w:hint="eastAsia" w:hAnsi="宋体"/>
          <w:b/>
          <w:bCs/>
          <w:color w:val="000000"/>
          <w:szCs w:val="24"/>
        </w:rPr>
        <w:t>9.投标专用章的效力</w:t>
      </w:r>
    </w:p>
    <w:p>
      <w:pPr>
        <w:spacing w:line="360" w:lineRule="auto"/>
        <w:ind w:firstLine="480"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82" w:firstLineChars="200"/>
        <w:rPr>
          <w:rFonts w:hAnsi="宋体"/>
          <w:b/>
          <w:bCs/>
          <w:color w:val="000000"/>
          <w:szCs w:val="24"/>
        </w:rPr>
      </w:pPr>
      <w:r>
        <w:rPr>
          <w:rFonts w:hint="eastAsia" w:hAnsi="宋体"/>
          <w:b/>
          <w:bCs/>
          <w:color w:val="000000"/>
          <w:szCs w:val="24"/>
        </w:rPr>
        <w:t>10.合同标的转让</w:t>
      </w:r>
    </w:p>
    <w:p>
      <w:pPr>
        <w:spacing w:line="360" w:lineRule="auto"/>
        <w:ind w:firstLine="480"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80"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80"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80"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82" w:firstLineChars="200"/>
        <w:rPr>
          <w:rFonts w:hAnsi="宋体"/>
          <w:b/>
          <w:bCs/>
          <w:color w:val="000000"/>
          <w:szCs w:val="24"/>
        </w:rPr>
      </w:pPr>
      <w:r>
        <w:rPr>
          <w:rFonts w:hint="eastAsia" w:hAnsi="宋体"/>
          <w:b/>
          <w:bCs/>
          <w:color w:val="000000"/>
          <w:szCs w:val="24"/>
        </w:rPr>
        <w:t>11.采购信息的发布</w:t>
      </w:r>
    </w:p>
    <w:p>
      <w:pPr>
        <w:spacing w:line="360" w:lineRule="auto"/>
        <w:ind w:firstLine="480" w:firstLineChars="200"/>
        <w:rPr>
          <w:rFonts w:hAnsi="宋体"/>
          <w:color w:val="000000"/>
          <w:szCs w:val="24"/>
        </w:rPr>
      </w:pPr>
      <w:r>
        <w:rPr>
          <w:rFonts w:hint="eastAsia" w:hAnsi="宋体"/>
          <w:color w:val="000000"/>
          <w:szCs w:val="24"/>
        </w:rPr>
        <w:t>11.1与本次采购活动相关的信息，将在合肥经济技术开发区公用事业发展公司网站(</w:t>
      </w:r>
      <w:r>
        <w:rPr>
          <w:rFonts w:hAnsi="宋体"/>
          <w:color w:val="000000"/>
          <w:szCs w:val="24"/>
        </w:rPr>
        <w:t>http://www.hfpudc.com/</w:t>
      </w:r>
      <w:r>
        <w:rPr>
          <w:rFonts w:hint="eastAsia" w:hAnsi="宋体"/>
          <w:color w:val="000000"/>
          <w:szCs w:val="24"/>
        </w:rPr>
        <w:t>)发布。</w:t>
      </w:r>
    </w:p>
    <w:p>
      <w:pPr>
        <w:pStyle w:val="3"/>
        <w:spacing w:before="0" w:after="0" w:line="360" w:lineRule="auto"/>
        <w:ind w:firstLine="482" w:firstLineChars="200"/>
        <w:rPr>
          <w:rFonts w:ascii="宋体" w:hAnsi="宋体" w:eastAsia="宋体"/>
          <w:color w:val="000000"/>
          <w:sz w:val="24"/>
          <w:szCs w:val="24"/>
        </w:rPr>
      </w:pPr>
      <w:bookmarkStart w:id="33" w:name="_Toc527131316"/>
      <w:bookmarkStart w:id="34" w:name="_Toc419376297"/>
      <w:r>
        <w:rPr>
          <w:rFonts w:hint="eastAsia" w:ascii="宋体" w:hAnsi="宋体" w:eastAsia="宋体"/>
          <w:color w:val="000000"/>
          <w:sz w:val="24"/>
          <w:szCs w:val="24"/>
        </w:rPr>
        <w:t>（二）招标文件</w:t>
      </w:r>
      <w:bookmarkEnd w:id="33"/>
      <w:bookmarkEnd w:id="34"/>
      <w:bookmarkStart w:id="35" w:name="_Hlt509649791"/>
      <w:bookmarkEnd w:id="35"/>
      <w:bookmarkStart w:id="36" w:name="_Hlt509650361"/>
      <w:bookmarkEnd w:id="36"/>
      <w:bookmarkStart w:id="37" w:name="_Hlt509649930"/>
      <w:bookmarkEnd w:id="37"/>
    </w:p>
    <w:p>
      <w:pPr>
        <w:spacing w:line="360" w:lineRule="auto"/>
        <w:ind w:firstLine="482"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80"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80"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80"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80"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80"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80"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80"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80" w:firstLineChars="200"/>
        <w:rPr>
          <w:rFonts w:hAnsi="宋体"/>
          <w:color w:val="000000"/>
          <w:szCs w:val="24"/>
        </w:rPr>
      </w:pPr>
      <w:r>
        <w:rPr>
          <w:rFonts w:hint="eastAsia" w:hAnsi="宋体"/>
          <w:bCs/>
          <w:color w:val="000000"/>
          <w:szCs w:val="24"/>
        </w:rPr>
        <w:t>12.1.7合肥经济技术开发区公用事业发展公司发布的</w:t>
      </w:r>
      <w:r>
        <w:rPr>
          <w:rFonts w:hint="eastAsia"/>
          <w:color w:val="000000"/>
          <w:szCs w:val="24"/>
        </w:rPr>
        <w:t>图纸、工程量清单、控制价、答疑、补遗、补充通知等。</w:t>
      </w:r>
    </w:p>
    <w:p>
      <w:pPr>
        <w:spacing w:line="360" w:lineRule="auto"/>
        <w:ind w:firstLine="480"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80"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80"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82"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80"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80"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80"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80"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80"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80"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2"/>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82"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80"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80"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80"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80"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80"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80"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80"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80"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82" w:firstLineChars="200"/>
        <w:rPr>
          <w:rFonts w:hAnsi="宋体"/>
          <w:color w:val="000000"/>
          <w:szCs w:val="24"/>
        </w:rPr>
      </w:pPr>
      <w:r>
        <w:rPr>
          <w:rFonts w:hint="eastAsia" w:hAnsi="宋体"/>
          <w:b/>
          <w:color w:val="000000"/>
          <w:szCs w:val="24"/>
        </w:rPr>
        <w:t>15.报价</w:t>
      </w:r>
    </w:p>
    <w:p>
      <w:pPr>
        <w:spacing w:line="360" w:lineRule="auto"/>
        <w:ind w:firstLine="470"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70"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pPr>
        <w:spacing w:line="360" w:lineRule="auto"/>
        <w:ind w:firstLine="480"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80"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5.4供应商应在响应文件中注明拟提供服务的总价和专项服务费率。。如果有计算或累加上的算术错误，如果有计算或累加上的算术错误，将按以下方法进行修正：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88"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90"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90"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90"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82" w:firstLineChars="200"/>
        <w:rPr>
          <w:rFonts w:hAnsi="宋体"/>
          <w:b/>
          <w:bCs/>
          <w:color w:val="000000"/>
          <w:szCs w:val="24"/>
        </w:rPr>
      </w:pPr>
      <w:r>
        <w:rPr>
          <w:rFonts w:hint="eastAsia" w:hAnsi="宋体"/>
          <w:b/>
          <w:bCs/>
          <w:color w:val="000000"/>
          <w:szCs w:val="24"/>
        </w:rPr>
        <w:t>16.投标内容填写及说明</w:t>
      </w:r>
    </w:p>
    <w:p>
      <w:pPr>
        <w:spacing w:line="360" w:lineRule="auto"/>
        <w:ind w:firstLine="480"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80"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80"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3供应商应在响应文件中提交符合投标文件规定的证明文件（可以是手册、业绩合同和资料）等，并作为其响应文件的一部分。</w:t>
      </w:r>
    </w:p>
    <w:p>
      <w:pPr>
        <w:spacing w:line="360" w:lineRule="auto"/>
        <w:ind w:firstLine="480"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70"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82" w:firstLineChars="200"/>
        <w:rPr>
          <w:rFonts w:hAnsi="宋体"/>
          <w:b/>
          <w:color w:val="000000"/>
          <w:szCs w:val="24"/>
        </w:rPr>
      </w:pPr>
      <w:r>
        <w:rPr>
          <w:rFonts w:hint="eastAsia" w:hAnsi="宋体"/>
          <w:b/>
          <w:color w:val="000000"/>
          <w:szCs w:val="24"/>
        </w:rPr>
        <w:t>17.投标保证金</w:t>
      </w:r>
    </w:p>
    <w:p>
      <w:pPr>
        <w:spacing w:line="360" w:lineRule="auto"/>
        <w:ind w:firstLine="480"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80"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80" w:firstLineChars="200"/>
        <w:rPr>
          <w:rFonts w:hAnsi="宋体"/>
          <w:color w:val="000000"/>
          <w:szCs w:val="24"/>
        </w:rPr>
      </w:pPr>
      <w:r>
        <w:rPr>
          <w:rFonts w:hint="eastAsia" w:hAnsi="宋体"/>
          <w:color w:val="000000"/>
          <w:szCs w:val="24"/>
        </w:rPr>
        <w:t>17.2.1异地电汇；</w:t>
      </w:r>
    </w:p>
    <w:p>
      <w:pPr>
        <w:spacing w:line="360" w:lineRule="auto"/>
        <w:ind w:firstLine="480" w:firstLineChars="200"/>
        <w:rPr>
          <w:rFonts w:hAnsi="宋体"/>
          <w:color w:val="000000"/>
          <w:szCs w:val="24"/>
        </w:rPr>
      </w:pPr>
      <w:r>
        <w:rPr>
          <w:rFonts w:hint="eastAsia" w:hAnsi="宋体"/>
          <w:color w:val="000000"/>
          <w:szCs w:val="24"/>
        </w:rPr>
        <w:t>17.2.2本地转帐；</w:t>
      </w:r>
    </w:p>
    <w:p>
      <w:pPr>
        <w:spacing w:line="360" w:lineRule="auto"/>
        <w:ind w:firstLine="480"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80"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80"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80" w:firstLineChars="200"/>
        <w:rPr>
          <w:rFonts w:hAnsi="宋体"/>
          <w:color w:val="000000"/>
          <w:szCs w:val="24"/>
        </w:rPr>
      </w:pPr>
      <w:r>
        <w:rPr>
          <w:rFonts w:hint="eastAsia" w:hAnsi="宋体"/>
          <w:color w:val="000000"/>
          <w:szCs w:val="24"/>
        </w:rPr>
        <w:t>投标保证金只退还至供应商账户。</w:t>
      </w:r>
    </w:p>
    <w:p>
      <w:pPr>
        <w:spacing w:line="360" w:lineRule="auto"/>
        <w:ind w:firstLine="480"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80" w:firstLineChars="200"/>
        <w:rPr>
          <w:rFonts w:hAnsi="宋体"/>
          <w:color w:val="000000"/>
        </w:rPr>
      </w:pPr>
      <w:r>
        <w:rPr>
          <w:rFonts w:hint="eastAsia" w:hAnsi="宋体"/>
          <w:color w:val="000000"/>
        </w:rPr>
        <w:t>（一）供应商在提交响应文件截止时间后撤回响应文件的；</w:t>
      </w:r>
    </w:p>
    <w:p>
      <w:pPr>
        <w:spacing w:line="360" w:lineRule="auto"/>
        <w:ind w:firstLine="480" w:firstLineChars="200"/>
        <w:rPr>
          <w:rFonts w:hAnsi="宋体"/>
          <w:color w:val="000000"/>
        </w:rPr>
      </w:pPr>
      <w:r>
        <w:rPr>
          <w:rFonts w:hint="eastAsia" w:hAnsi="宋体"/>
          <w:color w:val="000000"/>
        </w:rPr>
        <w:t>（二）供应商在响应文件中提供虚假材料的；</w:t>
      </w:r>
    </w:p>
    <w:p>
      <w:pPr>
        <w:spacing w:line="360" w:lineRule="auto"/>
        <w:ind w:firstLine="480"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80"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80" w:firstLineChars="200"/>
        <w:rPr>
          <w:rFonts w:hAnsi="宋体"/>
          <w:color w:val="000000"/>
        </w:rPr>
      </w:pPr>
      <w:r>
        <w:rPr>
          <w:rFonts w:hint="eastAsia" w:hAnsi="宋体"/>
          <w:color w:val="000000"/>
        </w:rPr>
        <w:t>（五）采购文件规定的其他情形。</w:t>
      </w:r>
    </w:p>
    <w:p>
      <w:pPr>
        <w:spacing w:line="360" w:lineRule="auto"/>
        <w:ind w:firstLine="482" w:firstLineChars="200"/>
        <w:rPr>
          <w:rFonts w:hAnsi="宋体"/>
          <w:b/>
          <w:color w:val="000000"/>
          <w:szCs w:val="24"/>
        </w:rPr>
      </w:pPr>
      <w:r>
        <w:rPr>
          <w:rFonts w:hint="eastAsia" w:hAnsi="宋体"/>
          <w:b/>
          <w:color w:val="000000"/>
          <w:szCs w:val="24"/>
        </w:rPr>
        <w:t>18.投标有效期</w:t>
      </w:r>
    </w:p>
    <w:p>
      <w:pPr>
        <w:spacing w:line="360" w:lineRule="auto"/>
        <w:ind w:firstLine="480"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80"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80"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80"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82" w:firstLineChars="200"/>
        <w:rPr>
          <w:rFonts w:hAnsi="宋体"/>
          <w:b/>
          <w:color w:val="000000"/>
          <w:szCs w:val="24"/>
        </w:rPr>
      </w:pPr>
      <w:r>
        <w:rPr>
          <w:rFonts w:hint="eastAsia" w:hAnsi="宋体"/>
          <w:b/>
          <w:color w:val="000000"/>
          <w:szCs w:val="24"/>
        </w:rPr>
        <w:t>19.响应文件份数和签署</w:t>
      </w:r>
    </w:p>
    <w:p>
      <w:pPr>
        <w:pStyle w:val="104"/>
        <w:snapToGrid w:val="0"/>
        <w:spacing w:line="300" w:lineRule="auto"/>
        <w:ind w:firstLine="600"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3"/>
        <w:spacing w:before="0" w:after="0" w:line="360" w:lineRule="auto"/>
        <w:ind w:firstLine="482"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82"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600"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600"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82"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82"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82"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82" w:firstLineChars="200"/>
        <w:rPr>
          <w:rFonts w:hAnsi="宋体"/>
          <w:b/>
          <w:color w:val="000000"/>
          <w:szCs w:val="24"/>
        </w:rPr>
      </w:pPr>
      <w:r>
        <w:rPr>
          <w:rFonts w:hint="eastAsia" w:hAnsi="宋体"/>
          <w:b/>
          <w:color w:val="000000"/>
          <w:szCs w:val="24"/>
        </w:rPr>
        <w:t>23.接收响应文件</w:t>
      </w:r>
    </w:p>
    <w:p>
      <w:pPr>
        <w:spacing w:line="360" w:lineRule="auto"/>
        <w:ind w:firstLine="480"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80"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82" w:firstLineChars="200"/>
        <w:rPr>
          <w:rFonts w:hAnsi="宋体"/>
          <w:b/>
          <w:color w:val="000000"/>
          <w:szCs w:val="24"/>
        </w:rPr>
      </w:pPr>
      <w:r>
        <w:rPr>
          <w:rFonts w:hint="eastAsia" w:hAnsi="宋体"/>
          <w:b/>
          <w:color w:val="000000"/>
          <w:szCs w:val="24"/>
        </w:rPr>
        <w:t>24.投标小组</w:t>
      </w:r>
    </w:p>
    <w:p>
      <w:pPr>
        <w:spacing w:line="360" w:lineRule="auto"/>
        <w:ind w:firstLine="480"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80"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80"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82"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5.1采用综合评分法评审。</w:t>
      </w:r>
      <w:r>
        <w:rPr>
          <w:rFonts w:hint="eastAsia" w:asciiTheme="minorEastAsia" w:hAnsiTheme="minorEastAsia" w:eastAsiaTheme="minorEastAsia"/>
        </w:rPr>
        <w:t>本次采购按照综合评分方式，选择综合得分最高的供应商成交。</w:t>
      </w:r>
    </w:p>
    <w:p>
      <w:pPr>
        <w:spacing w:line="360" w:lineRule="auto"/>
        <w:ind w:firstLine="470"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70"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80" w:firstLineChars="200"/>
        <w:rPr>
          <w:rFonts w:hint="eastAsia" w:hAnsi="宋体"/>
          <w:color w:val="000000"/>
        </w:rPr>
      </w:pPr>
      <w:r>
        <w:rPr>
          <w:rFonts w:hint="eastAsia" w:hAnsi="宋体"/>
          <w:color w:val="000000"/>
        </w:rPr>
        <w:t>询标函格式如下：</w:t>
      </w: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adjustRightInd w:val="0"/>
        <w:snapToGrid w:val="0"/>
        <w:spacing w:line="360" w:lineRule="auto"/>
        <w:ind w:right="-10" w:firstLine="480" w:firstLineChars="200"/>
        <w:rPr>
          <w:rFonts w:hint="eastAsia" w:hAnsi="宋体"/>
          <w:color w:val="000000"/>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41" w:firstLineChars="100"/>
        <w:rPr>
          <w:rFonts w:hAnsi="宋体"/>
          <w:b/>
          <w:bCs/>
          <w:color w:val="000000"/>
          <w:szCs w:val="24"/>
        </w:rPr>
      </w:pPr>
      <w:r>
        <w:rPr>
          <w:rFonts w:hint="eastAsia" w:hAnsi="宋体"/>
          <w:b/>
          <w:bCs/>
          <w:color w:val="000000"/>
          <w:szCs w:val="24"/>
        </w:rPr>
        <w:t>项目名称：</w:t>
      </w:r>
    </w:p>
    <w:p>
      <w:pPr>
        <w:spacing w:line="460" w:lineRule="exact"/>
        <w:ind w:firstLine="241" w:firstLineChars="100"/>
        <w:rPr>
          <w:rFonts w:hAnsi="宋体"/>
          <w:bCs/>
          <w:color w:val="000000"/>
          <w:szCs w:val="24"/>
        </w:rPr>
      </w:pPr>
      <w:r>
        <w:rPr>
          <w:rFonts w:hint="eastAsia" w:hAnsi="宋体"/>
          <w:b/>
          <w:bCs/>
          <w:color w:val="000000"/>
          <w:szCs w:val="24"/>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790" w:firstLineChars="1996"/>
        <w:rPr>
          <w:rFonts w:hAnsi="宋体"/>
          <w:color w:val="000000"/>
          <w:szCs w:val="24"/>
        </w:rPr>
      </w:pPr>
      <w:r>
        <w:rPr>
          <w:rFonts w:hint="eastAsia" w:hAnsi="宋体"/>
          <w:color w:val="000000"/>
          <w:szCs w:val="24"/>
        </w:rPr>
        <w:t>时间：    年月 日</w:t>
      </w:r>
    </w:p>
    <w:p>
      <w:pPr>
        <w:spacing w:line="360" w:lineRule="auto"/>
        <w:ind w:firstLine="470" w:firstLineChars="196"/>
        <w:rPr>
          <w:rFonts w:hAnsi="宋体"/>
          <w:color w:val="000000"/>
        </w:rPr>
      </w:pPr>
    </w:p>
    <w:p>
      <w:pPr>
        <w:spacing w:line="360" w:lineRule="auto"/>
        <w:ind w:firstLine="470" w:firstLineChars="196"/>
        <w:rPr>
          <w:rFonts w:hAnsi="宋体"/>
          <w:color w:val="000000"/>
        </w:rPr>
      </w:pPr>
    </w:p>
    <w:p>
      <w:pPr>
        <w:spacing w:line="360" w:lineRule="auto"/>
        <w:ind w:firstLine="470" w:firstLineChars="196"/>
        <w:rPr>
          <w:rFonts w:hAnsi="宋体"/>
          <w:color w:val="000000"/>
        </w:rPr>
      </w:pPr>
    </w:p>
    <w:p>
      <w:pPr>
        <w:spacing w:line="360" w:lineRule="auto"/>
        <w:ind w:firstLine="470" w:firstLineChars="196"/>
        <w:rPr>
          <w:rFonts w:hAnsi="宋体"/>
          <w:color w:val="000000"/>
        </w:rPr>
      </w:pPr>
    </w:p>
    <w:p>
      <w:pPr>
        <w:spacing w:line="360" w:lineRule="auto"/>
        <w:ind w:firstLine="470" w:firstLineChars="196"/>
        <w:rPr>
          <w:rFonts w:hAnsi="宋体"/>
          <w:color w:val="000000"/>
        </w:rPr>
      </w:pPr>
      <w:r>
        <w:rPr>
          <w:rFonts w:hint="eastAsia" w:hAnsi="宋体"/>
          <w:color w:val="000000"/>
        </w:rPr>
        <w:t>25.4 投标文件的实质性响应内容及评审要求详见下表。</w:t>
      </w:r>
    </w:p>
    <w:tbl>
      <w:tblPr>
        <w:tblStyle w:val="62"/>
        <w:tblW w:w="94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845"/>
        <w:gridCol w:w="3114"/>
        <w:gridCol w:w="726"/>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430"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30"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81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45"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3114"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726"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935"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45" w:type="dxa"/>
            <w:vAlign w:val="center"/>
          </w:tcPr>
          <w:p>
            <w:pPr>
              <w:spacing w:after="50" w:line="360" w:lineRule="auto"/>
              <w:ind w:right="-10"/>
              <w:jc w:val="center"/>
              <w:rPr>
                <w:rFonts w:hAnsi="宋体"/>
                <w:color w:val="000000"/>
                <w:szCs w:val="28"/>
              </w:rPr>
            </w:pPr>
            <w:r>
              <w:rPr>
                <w:rFonts w:hint="eastAsia" w:hAnsi="宋体"/>
                <w:color w:val="000000"/>
                <w:szCs w:val="28"/>
              </w:rPr>
              <w:t>执业许可证</w:t>
            </w:r>
          </w:p>
        </w:tc>
        <w:tc>
          <w:tcPr>
            <w:tcW w:w="3114"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jc w:val="left"/>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45"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3114"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45"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3114"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45"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3114"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法定代表人（或负责人）参加投标的无需此件，提供身份证明复印件即可。被授权人的社保证明要求参照六.响应文件格式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45"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3114"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45"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3114"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45"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3114"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45"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3114"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45"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3114"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45"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3114"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45"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3114"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45"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3114"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726" w:type="dxa"/>
            <w:vAlign w:val="center"/>
          </w:tcPr>
          <w:p>
            <w:pPr>
              <w:adjustRightInd w:val="0"/>
              <w:snapToGrid w:val="0"/>
              <w:spacing w:line="360" w:lineRule="auto"/>
              <w:ind w:right="-10"/>
              <w:jc w:val="center"/>
              <w:rPr>
                <w:rFonts w:hAnsi="宋体"/>
                <w:color w:val="000000"/>
              </w:rPr>
            </w:pPr>
          </w:p>
        </w:tc>
        <w:tc>
          <w:tcPr>
            <w:tcW w:w="2935"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30"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30"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30" w:type="dxa"/>
            <w:gridSpan w:val="5"/>
          </w:tcPr>
          <w:p>
            <w:pPr>
              <w:spacing w:line="360" w:lineRule="auto"/>
              <w:ind w:firstLine="470" w:firstLineChars="196"/>
              <w:rPr>
                <w:rFonts w:hAnsi="宋体"/>
                <w:color w:val="000000"/>
              </w:rPr>
            </w:pPr>
            <w:r>
              <w:rPr>
                <w:rFonts w:hint="eastAsia" w:hAnsi="宋体"/>
                <w:color w:val="000000"/>
              </w:rPr>
              <w:t>注：</w:t>
            </w:r>
          </w:p>
          <w:p>
            <w:pPr>
              <w:spacing w:line="360" w:lineRule="auto"/>
              <w:ind w:firstLine="470"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70"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82" w:firstLineChars="200"/>
        <w:rPr>
          <w:rFonts w:hAnsi="宋体" w:cs="宋体-18030"/>
          <w:b/>
          <w:color w:val="000000"/>
        </w:rPr>
      </w:pPr>
      <w:r>
        <w:rPr>
          <w:rFonts w:hint="eastAsia" w:hAnsi="宋体" w:cs="宋体-18030"/>
          <w:b/>
          <w:color w:val="000000"/>
        </w:rPr>
        <w:t>（二）综合评审</w:t>
      </w:r>
    </w:p>
    <w:p>
      <w:pPr>
        <w:spacing w:line="360" w:lineRule="auto"/>
        <w:ind w:firstLine="470"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70" w:firstLineChars="196"/>
        <w:outlineLvl w:val="1"/>
        <w:rPr>
          <w:rFonts w:hAnsi="宋体"/>
          <w:color w:val="0000FF"/>
          <w:szCs w:val="21"/>
        </w:rPr>
      </w:pPr>
      <w:r>
        <w:rPr>
          <w:rFonts w:hint="eastAsia" w:hAnsi="宋体"/>
          <w:color w:val="000000"/>
        </w:rPr>
        <w:t>2、</w:t>
      </w:r>
      <w:r>
        <w:rPr>
          <w:rFonts w:hint="eastAsia"/>
          <w:b/>
          <w:bCs/>
          <w:color w:val="000000"/>
          <w:u w:val="single"/>
        </w:rPr>
        <w:sym w:font="Wingdings" w:char="F0FE"/>
      </w:r>
      <w:r>
        <w:rPr>
          <w:rFonts w:hint="eastAsia" w:hAnsi="宋体"/>
          <w:color w:val="000000"/>
        </w:rPr>
        <w:t>1</w:t>
      </w:r>
      <w:r>
        <w:rPr>
          <w:rFonts w:hint="eastAsia" w:hAnsi="宋体"/>
          <w:b/>
        </w:rPr>
        <w:t>）本项目采用固定率费、综合评分。</w:t>
      </w:r>
    </w:p>
    <w:p>
      <w:pPr>
        <w:spacing w:line="360" w:lineRule="auto"/>
        <w:ind w:firstLine="480"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80"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80"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82"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80"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80"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82"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82"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80"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70"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82"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80"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80"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80" w:firstLineChars="200"/>
        <w:rPr>
          <w:rFonts w:hAnsi="宋体"/>
          <w:color w:val="000000"/>
        </w:rPr>
      </w:pPr>
      <w:r>
        <w:rPr>
          <w:rFonts w:hint="eastAsia" w:hAnsi="宋体"/>
          <w:color w:val="000000"/>
        </w:rPr>
        <w:t>30.3采购人对未成交的供应商不做未成交原因的解释。</w:t>
      </w:r>
    </w:p>
    <w:p>
      <w:pPr>
        <w:spacing w:line="360" w:lineRule="auto"/>
        <w:ind w:firstLine="472"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70"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82"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82"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82"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80"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80"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70"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70"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70"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82"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82"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80"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80"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80"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80"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80"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80"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80"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80"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80"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80"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80" w:firstLineChars="200"/>
        <w:rPr>
          <w:rFonts w:hAnsi="宋体"/>
          <w:bCs/>
          <w:color w:val="000000"/>
        </w:rPr>
      </w:pPr>
      <w:r>
        <w:rPr>
          <w:rFonts w:hint="eastAsia" w:hAnsi="宋体"/>
          <w:bCs/>
          <w:color w:val="000000"/>
        </w:rPr>
        <w:t>35.4有下列情形之一的，不予受理：</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80"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80"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80"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80"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82" w:firstLineChars="200"/>
        <w:rPr>
          <w:rFonts w:hAnsi="宋体"/>
          <w:b/>
          <w:color w:val="000000"/>
          <w:szCs w:val="24"/>
        </w:rPr>
      </w:pPr>
      <w:r>
        <w:rPr>
          <w:rFonts w:hint="eastAsia" w:hAnsi="宋体"/>
          <w:b/>
          <w:color w:val="000000"/>
          <w:szCs w:val="24"/>
        </w:rPr>
        <w:t>36.未尽事宜</w:t>
      </w:r>
    </w:p>
    <w:p>
      <w:pPr>
        <w:spacing w:line="360" w:lineRule="auto"/>
        <w:ind w:firstLine="480" w:firstLineChars="200"/>
        <w:rPr>
          <w:rFonts w:hAnsi="宋体"/>
          <w:color w:val="000000"/>
          <w:szCs w:val="24"/>
        </w:rPr>
      </w:pPr>
      <w:r>
        <w:rPr>
          <w:rFonts w:hint="eastAsia" w:hAnsi="宋体"/>
          <w:color w:val="000000"/>
          <w:szCs w:val="24"/>
        </w:rPr>
        <w:t>36.1按政府采购法律法规的规定执行。</w:t>
      </w:r>
    </w:p>
    <w:p>
      <w:pPr>
        <w:spacing w:line="360" w:lineRule="auto"/>
        <w:ind w:firstLine="482" w:firstLineChars="200"/>
        <w:rPr>
          <w:rFonts w:hAnsi="宋体"/>
          <w:b/>
          <w:color w:val="000000"/>
          <w:szCs w:val="24"/>
        </w:rPr>
      </w:pPr>
      <w:r>
        <w:rPr>
          <w:rFonts w:hint="eastAsia" w:hAnsi="宋体"/>
          <w:b/>
          <w:color w:val="000000"/>
          <w:szCs w:val="24"/>
        </w:rPr>
        <w:t>37.解释权</w:t>
      </w:r>
    </w:p>
    <w:p>
      <w:pPr>
        <w:spacing w:line="360" w:lineRule="auto"/>
        <w:ind w:firstLine="480"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ind w:firstLine="480" w:firstLineChars="200"/>
        <w:rPr>
          <w:rFonts w:hAnsi="宋体"/>
          <w:b/>
          <w:sz w:val="30"/>
          <w:szCs w:val="30"/>
          <w:highlight w:val="yellow"/>
        </w:rPr>
      </w:pPr>
      <w:r>
        <w:rPr>
          <w:rFonts w:hAnsi="宋体"/>
          <w:bCs/>
          <w:color w:val="000000"/>
          <w:szCs w:val="24"/>
        </w:rPr>
        <w:br w:type="page"/>
      </w:r>
      <w:bookmarkStart w:id="50" w:name="_Hlt509650697"/>
      <w:bookmarkEnd w:id="50"/>
      <w:bookmarkStart w:id="51" w:name="_Hlt510342861"/>
      <w:bookmarkEnd w:id="51"/>
      <w:bookmarkStart w:id="52" w:name="_Hlt509649724"/>
      <w:bookmarkEnd w:id="52"/>
      <w:bookmarkStart w:id="53" w:name="_Toc427106476"/>
      <w:bookmarkStart w:id="54" w:name="_Toc527131321"/>
      <w:bookmarkStart w:id="55" w:name="_Toc427016287"/>
      <w:bookmarkStart w:id="56" w:name="_Toc463041898"/>
      <w:r>
        <w:rPr>
          <w:rFonts w:hint="eastAsia" w:hAnsi="宋体"/>
          <w:b/>
          <w:sz w:val="30"/>
          <w:szCs w:val="30"/>
          <w:highlight w:val="yellow"/>
        </w:rPr>
        <w:t>四、采购合同</w:t>
      </w:r>
      <w:bookmarkEnd w:id="53"/>
      <w:bookmarkEnd w:id="54"/>
      <w:bookmarkEnd w:id="55"/>
      <w:bookmarkEnd w:id="56"/>
    </w:p>
    <w:p>
      <w:pPr>
        <w:keepNext w:val="0"/>
        <w:keepLines w:val="0"/>
        <w:widowControl/>
        <w:suppressLineNumbers w:val="0"/>
        <w:jc w:val="center"/>
        <w:rPr>
          <w:sz w:val="48"/>
          <w:szCs w:val="52"/>
        </w:rPr>
      </w:pPr>
      <w:bookmarkStart w:id="57" w:name="_Toc527131323"/>
      <w:bookmarkStart w:id="58" w:name="_Toc527117258"/>
      <w:r>
        <w:rPr>
          <w:rFonts w:hint="eastAsia" w:ascii="宋体" w:hAnsi="宋体" w:eastAsia="宋体" w:cs="宋体"/>
          <w:b/>
          <w:bCs/>
          <w:color w:val="000000"/>
          <w:kern w:val="0"/>
          <w:sz w:val="56"/>
          <w:szCs w:val="56"/>
          <w:lang w:val="en-US" w:eastAsia="zh-CN" w:bidi="ar"/>
        </w:rPr>
        <w:t>合同书</w:t>
      </w:r>
    </w:p>
    <w:p>
      <w:pPr>
        <w:spacing w:line="480" w:lineRule="auto"/>
        <w:jc w:val="both"/>
        <w:rPr>
          <w:rFonts w:hint="eastAsia" w:ascii="宋体" w:hAnsi="宋体" w:eastAsia="宋体" w:cs="Calibri"/>
          <w:b/>
          <w:sz w:val="24"/>
          <w:szCs w:val="24"/>
        </w:rPr>
      </w:pPr>
    </w:p>
    <w:p>
      <w:pPr>
        <w:spacing w:before="120" w:line="480" w:lineRule="auto"/>
        <w:ind w:firstLine="560" w:firstLineChars="200"/>
        <w:rPr>
          <w:rFonts w:hint="eastAsia" w:ascii="宋体" w:hAnsi="宋体" w:eastAsia="宋体" w:cs="Calibri"/>
          <w:sz w:val="28"/>
          <w:szCs w:val="28"/>
        </w:rPr>
      </w:pPr>
    </w:p>
    <w:p>
      <w:pPr>
        <w:spacing w:before="120" w:line="480" w:lineRule="auto"/>
        <w:ind w:firstLine="560" w:firstLineChars="200"/>
        <w:rPr>
          <w:rFonts w:hint="eastAsia" w:ascii="宋体" w:hAnsi="宋体" w:eastAsia="宋体" w:cs="Calibri"/>
          <w:sz w:val="28"/>
          <w:szCs w:val="28"/>
        </w:rPr>
      </w:pPr>
    </w:p>
    <w:p>
      <w:pPr>
        <w:keepNext w:val="0"/>
        <w:keepLines w:val="0"/>
        <w:pageBreakBefore w:val="0"/>
        <w:kinsoku/>
        <w:wordWrap/>
        <w:overflowPunct/>
        <w:topLinePunct w:val="0"/>
        <w:autoSpaceDE/>
        <w:autoSpaceDN/>
        <w:bidi w:val="0"/>
        <w:adjustRightInd/>
        <w:snapToGrid/>
        <w:spacing w:line="480" w:lineRule="auto"/>
        <w:ind w:left="638" w:leftChars="266" w:firstLine="0" w:firstLineChars="0"/>
        <w:jc w:val="left"/>
        <w:textAlignment w:val="auto"/>
        <w:rPr>
          <w:rFonts w:hint="eastAsia" w:ascii="宋体" w:hAnsi="宋体" w:eastAsia="宋体" w:cs="Calibri"/>
          <w:sz w:val="28"/>
          <w:szCs w:val="28"/>
          <w:u w:val="single"/>
        </w:rPr>
      </w:pPr>
      <w:r>
        <w:rPr>
          <w:rFonts w:hint="eastAsia" w:ascii="宋体" w:hAnsi="宋体" w:eastAsia="宋体" w:cs="Calibri"/>
          <w:sz w:val="28"/>
          <w:szCs w:val="28"/>
        </w:rPr>
        <w:t>项目名称：</w:t>
      </w:r>
      <w:r>
        <w:rPr>
          <w:rFonts w:hint="eastAsia" w:ascii="宋体" w:hAnsi="宋体" w:eastAsia="宋体" w:cs="Calibri"/>
          <w:sz w:val="28"/>
          <w:szCs w:val="28"/>
          <w:u w:val="single"/>
        </w:rPr>
        <w:t>合肥经济技术开发区</w:t>
      </w:r>
      <w:r>
        <w:rPr>
          <w:rFonts w:hint="eastAsia" w:ascii="宋体" w:hAnsi="宋体" w:eastAsia="宋体" w:cs="Calibri"/>
          <w:sz w:val="28"/>
          <w:szCs w:val="28"/>
          <w:u w:val="single"/>
          <w:lang w:val="en-US" w:eastAsia="zh-CN"/>
        </w:rPr>
        <w:t>公用事业发展公司</w:t>
      </w:r>
      <w:r>
        <w:rPr>
          <w:rFonts w:hint="eastAsia" w:ascii="宋体" w:hAnsi="宋体" w:eastAsia="宋体" w:cs="Calibri"/>
          <w:sz w:val="28"/>
          <w:szCs w:val="28"/>
          <w:u w:val="single"/>
        </w:rPr>
        <w:t>2022-2023年度小额零星工程跟踪审计</w:t>
      </w:r>
    </w:p>
    <w:p>
      <w:pPr>
        <w:keepNext w:val="0"/>
        <w:keepLines w:val="0"/>
        <w:pageBreakBefore w:val="0"/>
        <w:kinsoku/>
        <w:wordWrap/>
        <w:overflowPunct/>
        <w:topLinePunct w:val="0"/>
        <w:autoSpaceDE/>
        <w:autoSpaceDN/>
        <w:bidi w:val="0"/>
        <w:adjustRightInd/>
        <w:snapToGrid/>
        <w:spacing w:line="480" w:lineRule="auto"/>
        <w:jc w:val="both"/>
        <w:textAlignment w:val="auto"/>
        <w:rPr>
          <w:rFonts w:hint="eastAsia" w:ascii="宋体" w:hAnsi="宋体" w:eastAsia="宋体" w:cs="Calibri"/>
          <w:b/>
          <w:bCs/>
          <w:sz w:val="36"/>
          <w:szCs w:val="36"/>
          <w:u w:val="single"/>
        </w:rPr>
      </w:pP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default" w:ascii="宋体" w:hAnsi="宋体" w:eastAsia="宋体" w:cs="Calibri"/>
          <w:sz w:val="28"/>
          <w:szCs w:val="28"/>
          <w:u w:val="single"/>
          <w:lang w:val="en-US"/>
        </w:rPr>
      </w:pPr>
      <w:r>
        <w:rPr>
          <w:rFonts w:hint="eastAsia" w:ascii="宋体" w:hAnsi="宋体" w:eastAsia="宋体" w:cs="Calibri"/>
          <w:sz w:val="28"/>
          <w:szCs w:val="28"/>
        </w:rPr>
        <w:t>项目编号：</w:t>
      </w:r>
      <w:r>
        <w:rPr>
          <w:rFonts w:hint="eastAsia" w:ascii="宋体" w:hAnsi="宋体" w:eastAsia="宋体" w:cs="Calibri"/>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480" w:lineRule="auto"/>
        <w:ind w:left="960"/>
        <w:textAlignment w:val="auto"/>
        <w:rPr>
          <w:rFonts w:hint="eastAsia" w:ascii="宋体" w:hAnsi="宋体" w:eastAsia="宋体" w:cs="Calibri"/>
          <w:sz w:val="28"/>
          <w:szCs w:val="28"/>
          <w:u w:val="single"/>
        </w:rPr>
      </w:pP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Calibri"/>
          <w:sz w:val="28"/>
          <w:szCs w:val="28"/>
          <w:u w:val="single"/>
        </w:rPr>
      </w:pPr>
      <w:r>
        <w:rPr>
          <w:rFonts w:hint="eastAsia" w:ascii="宋体" w:hAnsi="宋体" w:eastAsia="宋体" w:cs="Calibri"/>
          <w:sz w:val="28"/>
          <w:szCs w:val="28"/>
        </w:rPr>
        <w:t>甲方（招标人）：</w:t>
      </w:r>
      <w:r>
        <w:rPr>
          <w:rFonts w:hint="eastAsia" w:ascii="宋体" w:hAnsi="宋体" w:eastAsia="宋体" w:cs="Calibri"/>
          <w:sz w:val="28"/>
          <w:szCs w:val="28"/>
          <w:u w:val="single"/>
        </w:rPr>
        <w:t>合肥经济技术开发区</w:t>
      </w:r>
      <w:r>
        <w:rPr>
          <w:rFonts w:hint="eastAsia" w:ascii="宋体" w:hAnsi="宋体" w:eastAsia="宋体" w:cs="Calibri"/>
          <w:sz w:val="28"/>
          <w:szCs w:val="28"/>
          <w:u w:val="single"/>
          <w:lang w:val="en-US" w:eastAsia="zh-CN"/>
        </w:rPr>
        <w:t>公用事业发展公司</w:t>
      </w:r>
      <w:r>
        <w:rPr>
          <w:rFonts w:hint="eastAsia" w:ascii="宋体" w:hAnsi="宋体" w:eastAsia="宋体" w:cs="Calibri"/>
          <w:sz w:val="28"/>
          <w:szCs w:val="28"/>
          <w:u w:val="single"/>
        </w:rPr>
        <w:t xml:space="preserve"> </w:t>
      </w:r>
    </w:p>
    <w:p>
      <w:pPr>
        <w:keepNext w:val="0"/>
        <w:keepLines w:val="0"/>
        <w:pageBreakBefore w:val="0"/>
        <w:kinsoku/>
        <w:wordWrap/>
        <w:overflowPunct/>
        <w:topLinePunct w:val="0"/>
        <w:autoSpaceDE/>
        <w:autoSpaceDN/>
        <w:bidi w:val="0"/>
        <w:adjustRightInd/>
        <w:snapToGrid/>
        <w:spacing w:line="480" w:lineRule="auto"/>
        <w:ind w:left="960"/>
        <w:textAlignment w:val="auto"/>
        <w:rPr>
          <w:rFonts w:hint="eastAsia" w:ascii="宋体" w:hAnsi="宋体" w:eastAsia="宋体" w:cs="Calibri"/>
          <w:sz w:val="28"/>
          <w:szCs w:val="28"/>
          <w:u w:val="single"/>
        </w:rPr>
      </w:pP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Calibri"/>
          <w:sz w:val="28"/>
          <w:szCs w:val="28"/>
          <w:u w:val="single"/>
        </w:rPr>
      </w:pPr>
      <w:r>
        <w:rPr>
          <w:rFonts w:hint="eastAsia" w:ascii="宋体" w:hAnsi="宋体" w:eastAsia="宋体" w:cs="Calibri"/>
          <w:sz w:val="28"/>
          <w:szCs w:val="28"/>
        </w:rPr>
        <w:t>乙方（中标人）：</w:t>
      </w:r>
      <w:r>
        <w:rPr>
          <w:rFonts w:hint="eastAsia" w:ascii="宋体" w:hAnsi="宋体" w:eastAsia="宋体" w:cs="Calibri"/>
          <w:sz w:val="28"/>
          <w:szCs w:val="28"/>
          <w:u w:val="single"/>
        </w:rPr>
        <w:t xml:space="preserve">  </w:t>
      </w:r>
      <w:r>
        <w:rPr>
          <w:rFonts w:hint="eastAsia" w:ascii="宋体" w:hAnsi="宋体" w:eastAsia="宋体" w:cs="Calibri"/>
          <w:sz w:val="28"/>
          <w:szCs w:val="28"/>
          <w:u w:val="single"/>
          <w:lang w:val="en-US" w:eastAsia="zh-CN"/>
        </w:rPr>
        <w:t xml:space="preserve"> </w:t>
      </w:r>
      <w:r>
        <w:rPr>
          <w:rFonts w:hint="eastAsia" w:ascii="宋体" w:hAnsi="宋体" w:eastAsia="宋体" w:cs="Calibri"/>
          <w:sz w:val="28"/>
          <w:szCs w:val="28"/>
          <w:u w:val="single"/>
        </w:rPr>
        <w:t xml:space="preserve"> </w:t>
      </w:r>
      <w:r>
        <w:rPr>
          <w:rFonts w:hint="eastAsia" w:ascii="宋体" w:hAnsi="宋体" w:eastAsia="宋体" w:cs="Calibri"/>
          <w:sz w:val="28"/>
          <w:szCs w:val="28"/>
          <w:u w:val="single"/>
          <w:lang w:val="en-US" w:eastAsia="zh-CN"/>
        </w:rPr>
        <w:t xml:space="preserve">                          </w:t>
      </w:r>
      <w:r>
        <w:rPr>
          <w:rFonts w:hint="eastAsia" w:ascii="宋体" w:hAnsi="宋体" w:eastAsia="宋体" w:cs="Calibri"/>
          <w:sz w:val="28"/>
          <w:szCs w:val="28"/>
          <w:u w:val="single"/>
        </w:rPr>
        <w:t xml:space="preserve">  </w:t>
      </w:r>
      <w:r>
        <w:rPr>
          <w:rFonts w:hint="eastAsia" w:ascii="宋体" w:hAnsi="宋体" w:eastAsia="宋体" w:cs="Calibri"/>
          <w:sz w:val="28"/>
          <w:szCs w:val="28"/>
          <w:u w:val="single"/>
          <w:lang w:val="en-US" w:eastAsia="zh-CN"/>
        </w:rPr>
        <w:t xml:space="preserve"> </w:t>
      </w:r>
      <w:r>
        <w:rPr>
          <w:rFonts w:hint="eastAsia" w:ascii="宋体" w:hAnsi="宋体" w:eastAsia="宋体" w:cs="Calibri"/>
          <w:sz w:val="28"/>
          <w:szCs w:val="28"/>
          <w:u w:val="single"/>
        </w:rPr>
        <w:t xml:space="preserve">  </w:t>
      </w:r>
    </w:p>
    <w:p>
      <w:pPr>
        <w:keepNext w:val="0"/>
        <w:keepLines w:val="0"/>
        <w:pageBreakBefore w:val="0"/>
        <w:kinsoku/>
        <w:wordWrap/>
        <w:overflowPunct/>
        <w:topLinePunct w:val="0"/>
        <w:autoSpaceDE/>
        <w:autoSpaceDN/>
        <w:bidi w:val="0"/>
        <w:adjustRightInd/>
        <w:snapToGrid/>
        <w:spacing w:line="480" w:lineRule="auto"/>
        <w:ind w:left="960"/>
        <w:textAlignment w:val="auto"/>
        <w:rPr>
          <w:rFonts w:hint="eastAsia" w:ascii="宋体" w:hAnsi="宋体" w:eastAsia="宋体" w:cs="Calibri"/>
          <w:sz w:val="28"/>
          <w:szCs w:val="28"/>
          <w:u w:val="single"/>
        </w:rPr>
      </w:pP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Calibri"/>
          <w:sz w:val="28"/>
          <w:szCs w:val="28"/>
          <w:u w:val="single"/>
        </w:rPr>
      </w:pPr>
      <w:r>
        <w:rPr>
          <w:rFonts w:hint="eastAsia" w:ascii="宋体" w:hAnsi="宋体" w:eastAsia="宋体" w:cs="Calibri"/>
          <w:sz w:val="28"/>
          <w:szCs w:val="28"/>
        </w:rPr>
        <w:t>签订地：</w:t>
      </w:r>
      <w:r>
        <w:rPr>
          <w:rFonts w:hint="eastAsia" w:ascii="宋体" w:hAnsi="宋体" w:eastAsia="宋体" w:cs="Calibri"/>
          <w:sz w:val="28"/>
          <w:szCs w:val="28"/>
          <w:u w:val="single"/>
        </w:rPr>
        <w:t xml:space="preserve">                </w:t>
      </w:r>
      <w:r>
        <w:rPr>
          <w:rFonts w:hint="eastAsia" w:ascii="宋体" w:hAnsi="宋体" w:eastAsia="宋体" w:cs="Calibri"/>
          <w:sz w:val="28"/>
          <w:szCs w:val="28"/>
          <w:u w:val="single"/>
          <w:lang w:val="en-US" w:eastAsia="zh-CN"/>
        </w:rPr>
        <w:t xml:space="preserve">  </w:t>
      </w:r>
      <w:r>
        <w:rPr>
          <w:rFonts w:hint="eastAsia" w:ascii="宋体" w:hAnsi="宋体" w:eastAsia="宋体" w:cs="Calibri"/>
          <w:sz w:val="28"/>
          <w:szCs w:val="28"/>
          <w:u w:val="single"/>
        </w:rPr>
        <w:t xml:space="preserve">  </w:t>
      </w:r>
      <w:r>
        <w:rPr>
          <w:rFonts w:hint="eastAsia" w:ascii="宋体" w:hAnsi="宋体" w:eastAsia="宋体" w:cs="Calibri"/>
          <w:sz w:val="28"/>
          <w:szCs w:val="28"/>
          <w:u w:val="single"/>
          <w:lang w:val="en-US" w:eastAsia="zh-CN"/>
        </w:rPr>
        <w:t>合肥市</w:t>
      </w:r>
      <w:r>
        <w:rPr>
          <w:rFonts w:hint="eastAsia" w:ascii="宋体" w:hAnsi="宋体" w:eastAsia="宋体" w:cs="Calibri"/>
          <w:sz w:val="28"/>
          <w:szCs w:val="28"/>
          <w:u w:val="single"/>
        </w:rPr>
        <w:t xml:space="preserve">         </w:t>
      </w:r>
      <w:r>
        <w:rPr>
          <w:rFonts w:hint="eastAsia" w:ascii="宋体" w:hAnsi="宋体" w:eastAsia="宋体" w:cs="Calibri"/>
          <w:sz w:val="28"/>
          <w:szCs w:val="28"/>
          <w:u w:val="single"/>
          <w:lang w:val="en-US" w:eastAsia="zh-CN"/>
        </w:rPr>
        <w:t xml:space="preserve">  </w:t>
      </w:r>
      <w:r>
        <w:rPr>
          <w:rFonts w:hint="eastAsia" w:ascii="宋体" w:hAnsi="宋体" w:eastAsia="宋体" w:cs="Calibri"/>
          <w:sz w:val="28"/>
          <w:szCs w:val="28"/>
          <w:u w:val="single"/>
        </w:rPr>
        <w:t xml:space="preserve">         </w:t>
      </w:r>
    </w:p>
    <w:p>
      <w:pPr>
        <w:keepNext w:val="0"/>
        <w:keepLines w:val="0"/>
        <w:pageBreakBefore w:val="0"/>
        <w:kinsoku/>
        <w:wordWrap/>
        <w:overflowPunct/>
        <w:topLinePunct w:val="0"/>
        <w:autoSpaceDE/>
        <w:autoSpaceDN/>
        <w:bidi w:val="0"/>
        <w:adjustRightInd/>
        <w:snapToGrid/>
        <w:spacing w:line="480" w:lineRule="auto"/>
        <w:ind w:firstLine="1120" w:firstLineChars="400"/>
        <w:textAlignment w:val="auto"/>
        <w:rPr>
          <w:rFonts w:hint="eastAsia" w:ascii="宋体" w:hAnsi="宋体" w:eastAsia="宋体" w:cs="Calibri"/>
          <w:sz w:val="28"/>
          <w:szCs w:val="28"/>
          <w:u w:val="single"/>
        </w:rPr>
      </w:pP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Calibri"/>
          <w:sz w:val="28"/>
          <w:szCs w:val="28"/>
        </w:rPr>
      </w:pPr>
      <w:r>
        <w:rPr>
          <w:rFonts w:hint="eastAsia" w:ascii="宋体" w:hAnsi="宋体" w:eastAsia="宋体" w:cs="Calibri"/>
          <w:sz w:val="28"/>
          <w:szCs w:val="28"/>
        </w:rPr>
        <w:t>签订日期：</w:t>
      </w:r>
      <w:r>
        <w:rPr>
          <w:rFonts w:hint="eastAsia" w:ascii="宋体" w:hAnsi="宋体" w:eastAsia="宋体" w:cs="Calibri"/>
          <w:sz w:val="28"/>
          <w:szCs w:val="28"/>
          <w:u w:val="single"/>
        </w:rPr>
        <w:t xml:space="preserve">               </w:t>
      </w:r>
      <w:r>
        <w:rPr>
          <w:rFonts w:hint="eastAsia" w:ascii="宋体" w:hAnsi="宋体" w:eastAsia="宋体" w:cs="Calibri"/>
          <w:sz w:val="28"/>
          <w:szCs w:val="28"/>
        </w:rPr>
        <w:t>年</w:t>
      </w:r>
      <w:r>
        <w:rPr>
          <w:rFonts w:hint="eastAsia" w:ascii="宋体" w:hAnsi="宋体" w:eastAsia="宋体" w:cs="Calibri"/>
          <w:sz w:val="28"/>
          <w:szCs w:val="28"/>
          <w:u w:val="single"/>
        </w:rPr>
        <w:t xml:space="preserve">      </w:t>
      </w:r>
      <w:r>
        <w:rPr>
          <w:rFonts w:hint="eastAsia" w:ascii="宋体" w:hAnsi="宋体" w:eastAsia="宋体" w:cs="Calibri"/>
          <w:sz w:val="28"/>
          <w:szCs w:val="28"/>
          <w:u w:val="single"/>
          <w:lang w:val="en-US" w:eastAsia="zh-CN"/>
        </w:rPr>
        <w:t xml:space="preserve">    </w:t>
      </w:r>
      <w:r>
        <w:rPr>
          <w:rFonts w:hint="eastAsia" w:ascii="宋体" w:hAnsi="宋体" w:eastAsia="宋体" w:cs="Calibri"/>
          <w:sz w:val="28"/>
          <w:szCs w:val="28"/>
          <w:u w:val="single"/>
        </w:rPr>
        <w:t xml:space="preserve"> </w:t>
      </w:r>
      <w:r>
        <w:rPr>
          <w:rFonts w:hint="eastAsia" w:ascii="宋体" w:hAnsi="宋体" w:eastAsia="宋体" w:cs="Calibri"/>
          <w:sz w:val="28"/>
          <w:szCs w:val="28"/>
        </w:rPr>
        <w:t>月</w:t>
      </w:r>
      <w:r>
        <w:rPr>
          <w:rFonts w:hint="eastAsia" w:ascii="宋体" w:hAnsi="宋体" w:eastAsia="宋体" w:cs="Calibri"/>
          <w:sz w:val="28"/>
          <w:szCs w:val="28"/>
          <w:u w:val="single"/>
        </w:rPr>
        <w:t xml:space="preserve">     </w:t>
      </w:r>
      <w:r>
        <w:rPr>
          <w:rFonts w:hint="eastAsia" w:ascii="宋体" w:hAnsi="宋体" w:eastAsia="宋体" w:cs="Calibri"/>
          <w:sz w:val="28"/>
          <w:szCs w:val="28"/>
          <w:u w:val="single"/>
          <w:lang w:val="en-US" w:eastAsia="zh-CN"/>
        </w:rPr>
        <w:t xml:space="preserve">     </w:t>
      </w:r>
      <w:r>
        <w:rPr>
          <w:rFonts w:hint="eastAsia" w:ascii="宋体" w:hAnsi="宋体" w:eastAsia="宋体" w:cs="Calibri"/>
          <w:sz w:val="28"/>
          <w:szCs w:val="28"/>
          <w:u w:val="single"/>
        </w:rPr>
        <w:t xml:space="preserve">  </w:t>
      </w:r>
      <w:r>
        <w:rPr>
          <w:rFonts w:hint="eastAsia" w:ascii="宋体" w:hAnsi="宋体" w:eastAsia="宋体" w:cs="Calibri"/>
          <w:sz w:val="28"/>
          <w:szCs w:val="28"/>
        </w:rPr>
        <w:t>日</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Calibri"/>
          <w:sz w:val="24"/>
          <w:szCs w:val="24"/>
        </w:rPr>
      </w:pPr>
      <w:r>
        <w:rPr>
          <w:rFonts w:hint="eastAsia" w:ascii="宋体" w:hAnsi="宋体" w:eastAsia="宋体" w:cs="Calibri"/>
          <w:sz w:val="24"/>
          <w:szCs w:val="24"/>
        </w:rPr>
        <w:br w:type="page"/>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rPr>
      </w:pPr>
      <w:r>
        <w:rPr>
          <w:rFonts w:hint="eastAsia" w:ascii="宋体" w:hAnsi="宋体" w:eastAsia="宋体" w:cs="Calibri"/>
          <w:sz w:val="24"/>
          <w:szCs w:val="24"/>
        </w:rPr>
        <w:t>合肥经济技术开发区</w:t>
      </w:r>
      <w:r>
        <w:rPr>
          <w:rFonts w:hint="eastAsia" w:ascii="宋体" w:hAnsi="宋体" w:eastAsia="宋体" w:cs="Calibri"/>
          <w:sz w:val="24"/>
          <w:szCs w:val="24"/>
          <w:lang w:val="en-US" w:eastAsia="zh-CN"/>
        </w:rPr>
        <w:t>公用事业发展公司</w:t>
      </w:r>
      <w:r>
        <w:rPr>
          <w:rFonts w:hint="eastAsia" w:ascii="宋体" w:hAnsi="宋体" w:eastAsia="宋体" w:cs="Calibri"/>
          <w:sz w:val="24"/>
          <w:szCs w:val="24"/>
        </w:rPr>
        <w:t>（以下简称：甲方）通过</w:t>
      </w:r>
      <w:r>
        <w:rPr>
          <w:rFonts w:hint="eastAsia" w:ascii="宋体" w:hAnsi="宋体" w:eastAsia="宋体" w:cs="Calibri"/>
          <w:sz w:val="24"/>
          <w:szCs w:val="24"/>
          <w:u w:val="single"/>
        </w:rPr>
        <w:t>合肥经济技术开发区</w:t>
      </w:r>
      <w:r>
        <w:rPr>
          <w:rFonts w:hint="eastAsia" w:ascii="宋体" w:hAnsi="宋体" w:eastAsia="宋体" w:cs="Calibri"/>
          <w:sz w:val="24"/>
          <w:szCs w:val="24"/>
          <w:u w:val="single"/>
          <w:lang w:val="en-US" w:eastAsia="zh-CN"/>
        </w:rPr>
        <w:t>公用事业发展公司</w:t>
      </w:r>
      <w:r>
        <w:rPr>
          <w:rFonts w:hint="eastAsia" w:ascii="宋体" w:hAnsi="宋体" w:eastAsia="宋体" w:cs="Calibri"/>
          <w:sz w:val="24"/>
          <w:szCs w:val="24"/>
        </w:rPr>
        <w:t>组织的</w:t>
      </w:r>
      <w:r>
        <w:rPr>
          <w:rFonts w:hint="eastAsia" w:ascii="宋体" w:hAnsi="宋体" w:eastAsia="宋体" w:cs="Calibri"/>
          <w:sz w:val="24"/>
          <w:szCs w:val="24"/>
          <w:u w:val="single"/>
        </w:rPr>
        <w:t>公开招标</w:t>
      </w:r>
      <w:r>
        <w:rPr>
          <w:rFonts w:hint="eastAsia" w:ascii="宋体" w:hAnsi="宋体" w:eastAsia="宋体" w:cs="Calibri"/>
          <w:sz w:val="24"/>
          <w:szCs w:val="24"/>
        </w:rPr>
        <w:t>方式采购活动，经评委会评定，</w:t>
      </w:r>
      <w:r>
        <w:rPr>
          <w:rFonts w:hint="eastAsia" w:ascii="宋体" w:hAnsi="宋体" w:eastAsia="宋体" w:cs="Calibri"/>
          <w:sz w:val="24"/>
          <w:szCs w:val="24"/>
          <w:u w:val="single"/>
          <w:lang w:val="en-US" w:eastAsia="zh-CN"/>
        </w:rPr>
        <w:t xml:space="preserve">                          </w:t>
      </w:r>
      <w:r>
        <w:rPr>
          <w:rFonts w:hint="eastAsia" w:ascii="宋体" w:hAnsi="宋体" w:eastAsia="宋体" w:cs="Calibri"/>
          <w:sz w:val="24"/>
          <w:szCs w:val="24"/>
        </w:rPr>
        <w:t>（以下简称：乙方）为本项目中标人，现按照招标文件确定的事项签订本合同。</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rPr>
      </w:pPr>
      <w:r>
        <w:rPr>
          <w:rFonts w:hint="eastAsia" w:ascii="宋体" w:hAnsi="宋体" w:eastAsia="宋体" w:cs="Calibri"/>
          <w:sz w:val="24"/>
          <w:szCs w:val="24"/>
        </w:rPr>
        <w:t>根据《中华人民共和国民法典》等相关法律法规之规定，按照平等、自愿、公平和诚实信用的原则，经甲方和乙方协商一致，约定以下合同条款，以兹共同遵守、全面履行。</w:t>
      </w:r>
    </w:p>
    <w:p>
      <w:pPr>
        <w:keepNext w:val="0"/>
        <w:keepLines w:val="0"/>
        <w:pageBreakBefore w:val="0"/>
        <w:widowControl w:val="0"/>
        <w:kinsoku/>
        <w:wordWrap/>
        <w:overflowPunct/>
        <w:topLinePunct w:val="0"/>
        <w:autoSpaceDE/>
        <w:autoSpaceDN/>
        <w:bidi w:val="0"/>
        <w:adjustRightInd/>
        <w:snapToGrid/>
        <w:spacing w:line="400" w:lineRule="exact"/>
        <w:ind w:firstLine="437"/>
        <w:textAlignment w:val="auto"/>
        <w:outlineLvl w:val="3"/>
        <w:rPr>
          <w:rFonts w:hint="eastAsia" w:ascii="宋体" w:hAnsi="宋体" w:eastAsia="宋体" w:cs="Calibri"/>
          <w:b/>
          <w:bCs/>
          <w:sz w:val="24"/>
          <w:szCs w:val="24"/>
        </w:rPr>
      </w:pPr>
      <w:r>
        <w:rPr>
          <w:rFonts w:hint="eastAsia" w:ascii="宋体" w:hAnsi="宋体" w:eastAsia="宋体" w:cs="Calibri"/>
          <w:b/>
          <w:bCs/>
          <w:sz w:val="24"/>
          <w:szCs w:val="24"/>
        </w:rPr>
        <w:t>1.1 合同组成部分</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rPr>
      </w:pPr>
      <w:r>
        <w:rPr>
          <w:rFonts w:hint="eastAsia" w:ascii="宋体" w:hAnsi="宋体" w:eastAsia="宋体" w:cs="Calibri"/>
          <w:sz w:val="24"/>
          <w:szCs w:val="24"/>
        </w:rPr>
        <w:t>下列文件为本合同的组成部分，并构成一个整体，需综合解释、相互补充。如果下列文件内容出现不一致的情形，那么在保证按照招标文件确定的事项前提下，组成本合同的多个文件的优先适用顺序如下：</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rPr>
      </w:pPr>
      <w:r>
        <w:rPr>
          <w:rFonts w:hint="eastAsia" w:ascii="宋体" w:hAnsi="宋体" w:eastAsia="宋体" w:cs="Calibri"/>
          <w:sz w:val="24"/>
          <w:szCs w:val="24"/>
        </w:rPr>
        <w:t>1.1.1本合同及其补充合同、变更协议；</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rPr>
      </w:pPr>
      <w:r>
        <w:rPr>
          <w:rFonts w:hint="eastAsia" w:ascii="宋体" w:hAnsi="宋体" w:eastAsia="宋体" w:cs="Calibri"/>
          <w:sz w:val="24"/>
          <w:szCs w:val="24"/>
        </w:rPr>
        <w:t>1.1.2中标通知书；</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rPr>
      </w:pPr>
      <w:r>
        <w:rPr>
          <w:rFonts w:hint="eastAsia" w:ascii="宋体" w:hAnsi="宋体" w:eastAsia="宋体" w:cs="Calibri"/>
          <w:sz w:val="24"/>
          <w:szCs w:val="24"/>
        </w:rPr>
        <w:t>1.1.3投标文件（含澄清或者说明文件）；</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rPr>
      </w:pPr>
      <w:r>
        <w:rPr>
          <w:rFonts w:hint="eastAsia" w:ascii="宋体" w:hAnsi="宋体" w:eastAsia="宋体" w:cs="Calibri"/>
          <w:sz w:val="24"/>
          <w:szCs w:val="24"/>
        </w:rPr>
        <w:t>1.1.4招标文件（含澄清或者修改文件）；</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rPr>
      </w:pPr>
      <w:r>
        <w:rPr>
          <w:rFonts w:hint="eastAsia" w:ascii="宋体" w:hAnsi="宋体" w:eastAsia="宋体" w:cs="Calibri"/>
          <w:sz w:val="24"/>
          <w:szCs w:val="24"/>
        </w:rPr>
        <w:t>1.1.5其他相关招标文件。</w:t>
      </w:r>
    </w:p>
    <w:p>
      <w:pPr>
        <w:keepNext w:val="0"/>
        <w:keepLines w:val="0"/>
        <w:pageBreakBefore w:val="0"/>
        <w:widowControl w:val="0"/>
        <w:kinsoku/>
        <w:wordWrap/>
        <w:overflowPunct/>
        <w:topLinePunct w:val="0"/>
        <w:autoSpaceDE/>
        <w:autoSpaceDN/>
        <w:bidi w:val="0"/>
        <w:adjustRightInd/>
        <w:snapToGrid/>
        <w:spacing w:line="400" w:lineRule="exact"/>
        <w:ind w:firstLine="437"/>
        <w:textAlignment w:val="auto"/>
        <w:outlineLvl w:val="3"/>
        <w:rPr>
          <w:rFonts w:hint="eastAsia" w:ascii="宋体" w:hAnsi="宋体" w:eastAsia="宋体" w:cs="Calibri"/>
          <w:b/>
          <w:bCs/>
          <w:sz w:val="24"/>
          <w:szCs w:val="24"/>
        </w:rPr>
      </w:pPr>
      <w:r>
        <w:rPr>
          <w:rFonts w:hint="eastAsia" w:ascii="宋体" w:hAnsi="宋体" w:eastAsia="宋体" w:cs="Calibri"/>
          <w:b/>
          <w:bCs/>
          <w:sz w:val="24"/>
          <w:szCs w:val="24"/>
        </w:rPr>
        <w:t>1.2 服务</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u w:val="single"/>
        </w:rPr>
      </w:pPr>
      <w:r>
        <w:rPr>
          <w:rFonts w:hint="eastAsia" w:ascii="宋体" w:hAnsi="宋体" w:eastAsia="宋体" w:cs="Calibri"/>
          <w:sz w:val="24"/>
          <w:szCs w:val="24"/>
        </w:rPr>
        <w:t>1.2.1服务名称：</w:t>
      </w:r>
      <w:r>
        <w:rPr>
          <w:rFonts w:hint="eastAsia" w:ascii="宋体" w:hAnsi="宋体" w:eastAsia="宋体" w:cs="Calibri"/>
          <w:sz w:val="24"/>
          <w:szCs w:val="24"/>
          <w:u w:val="single"/>
        </w:rPr>
        <w:t>合肥经济技术开发区</w:t>
      </w:r>
      <w:r>
        <w:rPr>
          <w:rFonts w:hint="eastAsia" w:ascii="宋体" w:hAnsi="宋体" w:eastAsia="宋体" w:cs="Calibri"/>
          <w:sz w:val="24"/>
          <w:szCs w:val="24"/>
          <w:u w:val="single"/>
          <w:lang w:val="en-US" w:eastAsia="zh-CN"/>
        </w:rPr>
        <w:t>公用事业发展公司</w:t>
      </w:r>
      <w:r>
        <w:rPr>
          <w:rFonts w:hint="eastAsia" w:ascii="宋体" w:hAnsi="宋体" w:eastAsia="宋体" w:cs="Calibri"/>
          <w:sz w:val="24"/>
          <w:szCs w:val="24"/>
          <w:u w:val="single"/>
        </w:rPr>
        <w:t xml:space="preserve">2022-2023年度小额零星工程跟踪审计 </w:t>
      </w:r>
      <w:r>
        <w:rPr>
          <w:rFonts w:hint="eastAsia" w:ascii="宋体" w:hAnsi="宋体" w:eastAsia="宋体" w:cs="Calibri"/>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Calibri"/>
          <w:sz w:val="24"/>
          <w:szCs w:val="24"/>
        </w:rPr>
      </w:pPr>
      <w:r>
        <w:rPr>
          <w:rFonts w:hint="eastAsia" w:ascii="宋体" w:hAnsi="宋体" w:eastAsia="宋体" w:cs="Calibri"/>
          <w:sz w:val="24"/>
          <w:szCs w:val="24"/>
        </w:rPr>
        <w:t>1.2.2服务内容：合肥经济技术开发区</w:t>
      </w:r>
      <w:r>
        <w:rPr>
          <w:rFonts w:hint="eastAsia" w:ascii="宋体" w:hAnsi="宋体" w:eastAsia="宋体" w:cs="Calibri"/>
          <w:sz w:val="24"/>
          <w:szCs w:val="24"/>
          <w:lang w:val="en-US" w:eastAsia="zh-CN"/>
        </w:rPr>
        <w:t>公用事业发展公司</w:t>
      </w:r>
      <w:r>
        <w:rPr>
          <w:rFonts w:hint="eastAsia" w:ascii="宋体" w:hAnsi="宋体" w:eastAsia="宋体" w:cs="Calibri"/>
          <w:sz w:val="24"/>
          <w:szCs w:val="24"/>
        </w:rPr>
        <w:t>建设的小额零星项目的跟踪审计服务工作，小额零星项目是单个项目预算投资</w:t>
      </w:r>
      <w:r>
        <w:rPr>
          <w:rFonts w:hint="eastAsia" w:ascii="宋体" w:hAnsi="宋体" w:eastAsia="宋体" w:cs="Calibri"/>
          <w:b/>
          <w:sz w:val="24"/>
          <w:szCs w:val="24"/>
        </w:rPr>
        <w:t>3000万以内</w:t>
      </w:r>
      <w:r>
        <w:rPr>
          <w:rFonts w:hint="eastAsia" w:ascii="宋体" w:hAnsi="宋体" w:eastAsia="宋体" w:cs="Calibri"/>
          <w:sz w:val="24"/>
          <w:szCs w:val="24"/>
        </w:rPr>
        <w:t>的项目。</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rPr>
      </w:pPr>
      <w:r>
        <w:rPr>
          <w:rFonts w:hint="eastAsia" w:ascii="宋体" w:hAnsi="宋体" w:eastAsia="宋体" w:cs="Calibri"/>
          <w:sz w:val="24"/>
          <w:szCs w:val="24"/>
        </w:rPr>
        <w:t>1.2.3服务质量： 中标人要切实提高造价审计质量，招标人将对中标人服务质量进行考核，考核内容、评分标准及结果运用按照招标人相关考评制度执行。</w:t>
      </w:r>
    </w:p>
    <w:p>
      <w:pPr>
        <w:keepNext w:val="0"/>
        <w:keepLines w:val="0"/>
        <w:pageBreakBefore w:val="0"/>
        <w:widowControl w:val="0"/>
        <w:kinsoku/>
        <w:wordWrap/>
        <w:overflowPunct/>
        <w:topLinePunct w:val="0"/>
        <w:autoSpaceDE/>
        <w:autoSpaceDN/>
        <w:bidi w:val="0"/>
        <w:adjustRightInd/>
        <w:snapToGrid/>
        <w:spacing w:line="400" w:lineRule="exact"/>
        <w:ind w:firstLine="437"/>
        <w:textAlignment w:val="auto"/>
        <w:outlineLvl w:val="3"/>
        <w:rPr>
          <w:rFonts w:hint="eastAsia" w:ascii="宋体" w:hAnsi="宋体" w:eastAsia="宋体" w:cs="Calibri"/>
          <w:b/>
          <w:bCs/>
          <w:sz w:val="24"/>
          <w:szCs w:val="24"/>
        </w:rPr>
      </w:pPr>
      <w:r>
        <w:rPr>
          <w:rFonts w:hint="eastAsia" w:ascii="宋体" w:hAnsi="宋体" w:eastAsia="宋体" w:cs="Calibri"/>
          <w:b/>
          <w:bCs/>
          <w:sz w:val="24"/>
          <w:szCs w:val="24"/>
        </w:rPr>
        <w:t>1.3 价款</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rPr>
      </w:pPr>
      <w:r>
        <w:rPr>
          <w:rFonts w:hint="eastAsia" w:ascii="宋体" w:hAnsi="宋体" w:eastAsia="宋体" w:cs="Calibri"/>
          <w:sz w:val="24"/>
          <w:szCs w:val="24"/>
        </w:rPr>
        <w:t>本合同暂定价为：￥</w:t>
      </w:r>
      <w:r>
        <w:rPr>
          <w:rFonts w:hint="eastAsia" w:ascii="宋体" w:hAnsi="宋体" w:eastAsia="宋体" w:cs="Calibri"/>
          <w:sz w:val="24"/>
          <w:szCs w:val="24"/>
          <w:u w:val="single"/>
          <w:lang w:val="en-US" w:eastAsia="zh-CN"/>
        </w:rPr>
        <w:t>290000</w:t>
      </w:r>
      <w:r>
        <w:rPr>
          <w:rFonts w:hint="eastAsia" w:ascii="宋体" w:hAnsi="宋体" w:eastAsia="宋体" w:cs="Calibri"/>
          <w:sz w:val="24"/>
          <w:szCs w:val="24"/>
          <w:u w:val="single"/>
        </w:rPr>
        <w:t xml:space="preserve"> 元/年</w:t>
      </w:r>
      <w:r>
        <w:rPr>
          <w:rFonts w:hint="eastAsia" w:ascii="宋体" w:hAnsi="宋体" w:eastAsia="宋体" w:cs="Calibri"/>
          <w:sz w:val="24"/>
          <w:szCs w:val="24"/>
        </w:rPr>
        <w:t>（大写：人民币</w:t>
      </w:r>
      <w:r>
        <w:rPr>
          <w:rFonts w:hint="eastAsia" w:ascii="宋体" w:hAnsi="宋体" w:eastAsia="宋体" w:cs="Calibri"/>
          <w:sz w:val="24"/>
          <w:szCs w:val="24"/>
          <w:u w:val="single"/>
        </w:rPr>
        <w:t xml:space="preserve">  </w:t>
      </w:r>
      <w:r>
        <w:rPr>
          <w:rFonts w:hint="eastAsia" w:ascii="宋体" w:hAnsi="宋体" w:eastAsia="宋体" w:cs="Calibri"/>
          <w:sz w:val="24"/>
          <w:szCs w:val="24"/>
          <w:u w:val="single"/>
          <w:lang w:val="en-US" w:eastAsia="zh-CN"/>
        </w:rPr>
        <w:t>贰拾玖万</w:t>
      </w:r>
      <w:r>
        <w:rPr>
          <w:rFonts w:hint="eastAsia" w:ascii="宋体" w:hAnsi="宋体" w:eastAsia="宋体" w:cs="Calibri"/>
          <w:sz w:val="24"/>
          <w:szCs w:val="24"/>
          <w:u w:val="single"/>
        </w:rPr>
        <w:t xml:space="preserve">  </w:t>
      </w:r>
      <w:r>
        <w:rPr>
          <w:rFonts w:hint="eastAsia" w:ascii="宋体" w:hAnsi="宋体" w:eastAsia="宋体" w:cs="Calibri"/>
          <w:sz w:val="24"/>
          <w:szCs w:val="24"/>
        </w:rPr>
        <w:t>元整/年）。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Calibri"/>
          <w:sz w:val="24"/>
          <w:szCs w:val="24"/>
        </w:rPr>
      </w:pPr>
      <w:r>
        <w:rPr>
          <w:rFonts w:hint="eastAsia" w:ascii="宋体" w:hAnsi="宋体" w:eastAsia="宋体" w:cs="Calibri"/>
          <w:sz w:val="24"/>
          <w:szCs w:val="24"/>
        </w:rPr>
        <w:t>1.</w:t>
      </w:r>
      <w:r>
        <w:rPr>
          <w:rFonts w:hint="eastAsia" w:ascii="宋体" w:hAnsi="宋体" w:eastAsia="宋体" w:cs="Calibri"/>
          <w:sz w:val="24"/>
          <w:szCs w:val="24"/>
          <w:lang w:val="en-US" w:eastAsia="zh-CN"/>
        </w:rPr>
        <w:t>3.1</w:t>
      </w:r>
      <w:r>
        <w:rPr>
          <w:rFonts w:hint="eastAsia" w:ascii="宋体" w:hAnsi="宋体" w:eastAsia="宋体" w:cs="Calibri"/>
          <w:sz w:val="24"/>
          <w:szCs w:val="24"/>
        </w:rPr>
        <w:t>本项目为固定费率招标，固定费率为40%，即参照皖价服【</w:t>
      </w:r>
      <w:r>
        <w:rPr>
          <w:rFonts w:ascii="宋体" w:hAnsi="宋体" w:eastAsia="宋体" w:cs="Calibri"/>
          <w:sz w:val="24"/>
          <w:szCs w:val="24"/>
        </w:rPr>
        <w:t>2007】086号文件关于取费标准基础上</w:t>
      </w:r>
      <w:r>
        <w:rPr>
          <w:rFonts w:hint="eastAsia" w:ascii="宋体" w:hAnsi="宋体" w:eastAsia="宋体" w:cs="Calibri"/>
          <w:sz w:val="24"/>
          <w:szCs w:val="24"/>
        </w:rPr>
        <w:t>按40%收取</w:t>
      </w:r>
      <w:r>
        <w:rPr>
          <w:rFonts w:ascii="宋体" w:hAnsi="宋体" w:eastAsia="宋体" w:cs="Calibri"/>
          <w:sz w:val="24"/>
          <w:szCs w:val="24"/>
        </w:rPr>
        <w:t>（注：</w:t>
      </w:r>
      <w:r>
        <w:rPr>
          <w:rFonts w:hint="eastAsia" w:ascii="宋体" w:hAnsi="宋体" w:eastAsia="宋体" w:cs="Calibri"/>
          <w:sz w:val="24"/>
          <w:szCs w:val="24"/>
        </w:rPr>
        <w:t>单个项目</w:t>
      </w:r>
      <w:r>
        <w:rPr>
          <w:rFonts w:ascii="宋体" w:hAnsi="宋体" w:eastAsia="宋体" w:cs="Calibri"/>
          <w:sz w:val="24"/>
          <w:szCs w:val="24"/>
        </w:rPr>
        <w:t>标准收费费率参照皖价服【2007】086号文件，仅计取第七项施工阶段全过程工程造价控制费用，不计取其他费用，服务内容中的其他费用，视为已包含在第七项施工阶段全过程造价控制费用之中）。</w:t>
      </w:r>
      <w:r>
        <w:rPr>
          <w:rFonts w:hint="eastAsia" w:ascii="宋体" w:hAnsi="宋体" w:eastAsia="宋体" w:cs="Calibri"/>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Calibri"/>
          <w:sz w:val="24"/>
          <w:szCs w:val="24"/>
        </w:rPr>
      </w:pPr>
      <w:r>
        <w:rPr>
          <w:rFonts w:hint="eastAsia" w:ascii="宋体" w:hAnsi="宋体" w:eastAsia="宋体" w:cs="Calibri"/>
          <w:sz w:val="24"/>
          <w:szCs w:val="24"/>
          <w:lang w:val="en-US" w:eastAsia="zh-CN"/>
        </w:rPr>
        <w:t>1.3.</w:t>
      </w:r>
      <w:r>
        <w:rPr>
          <w:rFonts w:hint="eastAsia" w:ascii="宋体" w:hAnsi="宋体" w:eastAsia="宋体" w:cs="Calibri"/>
          <w:sz w:val="24"/>
          <w:szCs w:val="24"/>
        </w:rPr>
        <w:t>2投标人须满足本项目报价要求，否则投标无效。该费率包含但不限于人员工资、办公费、通讯费、差旅费、食宿费、验收等为完成本次项目所发生的一切费用、税金。投标人自行考虑可能存在的各种风险、责任、义务等支出。后期不得以工程量与总概预算差距较大、延期、估计不足等理由提出任何增加服务价款的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olor w:val="auto"/>
          <w:sz w:val="24"/>
          <w:szCs w:val="24"/>
        </w:rPr>
      </w:pPr>
      <w:r>
        <w:rPr>
          <w:rFonts w:hint="eastAsia" w:ascii="宋体" w:hAnsi="宋体" w:eastAsia="宋体" w:cs="Calibri"/>
          <w:sz w:val="24"/>
          <w:szCs w:val="24"/>
          <w:lang w:val="en-US" w:eastAsia="zh-CN"/>
        </w:rPr>
        <w:t>1.</w:t>
      </w:r>
      <w:r>
        <w:rPr>
          <w:rFonts w:hint="eastAsia" w:ascii="宋体" w:hAnsi="宋体" w:eastAsia="宋体" w:cs="Calibri"/>
          <w:sz w:val="24"/>
          <w:szCs w:val="24"/>
        </w:rPr>
        <w:t>3.</w:t>
      </w:r>
      <w:r>
        <w:rPr>
          <w:rFonts w:hint="eastAsia" w:ascii="宋体" w:hAnsi="宋体" w:eastAsia="宋体" w:cs="Calibri"/>
          <w:sz w:val="24"/>
          <w:szCs w:val="24"/>
          <w:lang w:val="en-US" w:eastAsia="zh-CN"/>
        </w:rPr>
        <w:t>3</w:t>
      </w:r>
      <w:r>
        <w:rPr>
          <w:rFonts w:hint="eastAsia" w:ascii="宋体" w:hAnsi="宋体" w:eastAsia="宋体" w:cs="Calibri"/>
          <w:sz w:val="24"/>
          <w:szCs w:val="24"/>
        </w:rPr>
        <w:t xml:space="preserve"> 最终跟踪审计费＝∑单个项目所有单项合同审计×标准收费费率×</w:t>
      </w:r>
      <w:r>
        <w:rPr>
          <w:rFonts w:ascii="宋体" w:hAnsi="宋体" w:eastAsia="宋体" w:cs="Calibri"/>
          <w:sz w:val="24"/>
          <w:szCs w:val="24"/>
        </w:rPr>
        <w:t>40</w:t>
      </w:r>
      <w:r>
        <w:rPr>
          <w:rFonts w:ascii="宋体" w:hAnsi="宋体" w:eastAsia="宋体" w:cs="Calibri"/>
          <w:color w:val="auto"/>
          <w:sz w:val="24"/>
          <w:szCs w:val="24"/>
        </w:rPr>
        <w:t>%</w:t>
      </w: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eastAsiaTheme="minorEastAsia"/>
          <w:color w:val="auto"/>
          <w:sz w:val="24"/>
          <w:szCs w:val="24"/>
          <w:lang w:val="en-US" w:eastAsia="zh-CN"/>
        </w:rPr>
      </w:pPr>
      <w:r>
        <w:rPr>
          <w:rFonts w:hint="eastAsia" w:ascii="宋体" w:hAnsi="宋体" w:eastAsia="宋体" w:cs="Calibri"/>
          <w:color w:val="auto"/>
          <w:sz w:val="24"/>
          <w:szCs w:val="24"/>
          <w:lang w:val="en-US" w:eastAsia="zh-CN"/>
        </w:rPr>
        <w:t>1.</w:t>
      </w:r>
      <w:r>
        <w:rPr>
          <w:rFonts w:hint="eastAsia" w:ascii="宋体" w:hAnsi="宋体" w:eastAsia="宋体" w:cs="Calibri"/>
          <w:color w:val="auto"/>
          <w:sz w:val="24"/>
          <w:szCs w:val="24"/>
        </w:rPr>
        <w:t>3.</w:t>
      </w:r>
      <w:r>
        <w:rPr>
          <w:rFonts w:hint="eastAsia" w:ascii="宋体" w:hAnsi="宋体" w:eastAsia="宋体" w:cs="Calibri"/>
          <w:color w:val="auto"/>
          <w:sz w:val="24"/>
          <w:szCs w:val="24"/>
          <w:lang w:val="en-US" w:eastAsia="zh-CN"/>
        </w:rPr>
        <w:t>4</w:t>
      </w:r>
      <w:r>
        <w:rPr>
          <w:rFonts w:hint="eastAsia"/>
          <w:color w:val="auto"/>
          <w:sz w:val="24"/>
          <w:szCs w:val="24"/>
          <w:lang w:val="en-US" w:eastAsia="zh-CN"/>
        </w:rPr>
        <w:t>履约保证金</w:t>
      </w:r>
      <w:r>
        <w:rPr>
          <w:rFonts w:hint="eastAsia"/>
          <w:color w:val="auto"/>
          <w:sz w:val="24"/>
          <w:szCs w:val="24"/>
          <w:u w:val="single"/>
          <w:lang w:val="en-US" w:eastAsia="zh-CN"/>
        </w:rPr>
        <w:t>5000.00</w:t>
      </w:r>
      <w:r>
        <w:rPr>
          <w:rFonts w:hint="eastAsia"/>
          <w:color w:val="auto"/>
          <w:sz w:val="24"/>
          <w:szCs w:val="24"/>
          <w:lang w:val="en-US" w:eastAsia="zh-CN"/>
        </w:rPr>
        <w:t>元，服务期满28天无息返还。</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3"/>
        <w:rPr>
          <w:rFonts w:hint="eastAsia" w:ascii="宋体" w:hAnsi="宋体" w:eastAsia="宋体" w:cs="Calibri"/>
          <w:b/>
          <w:bCs/>
          <w:color w:val="auto"/>
          <w:sz w:val="24"/>
          <w:szCs w:val="24"/>
        </w:rPr>
      </w:pPr>
      <w:r>
        <w:rPr>
          <w:rFonts w:hint="eastAsia" w:ascii="宋体" w:hAnsi="宋体" w:eastAsia="宋体" w:cs="Calibri"/>
          <w:b/>
          <w:bCs/>
          <w:color w:val="auto"/>
          <w:sz w:val="24"/>
          <w:szCs w:val="24"/>
        </w:rPr>
        <w:t>1.4 付款方式和发票开具方式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kern w:val="0"/>
          <w:sz w:val="24"/>
          <w:szCs w:val="24"/>
        </w:rPr>
      </w:pPr>
      <w:r>
        <w:rPr>
          <w:rFonts w:hint="eastAsia" w:ascii="宋体" w:hAnsi="宋体" w:eastAsia="宋体" w:cs="Calibri"/>
          <w:sz w:val="24"/>
          <w:szCs w:val="24"/>
        </w:rPr>
        <w:t>1.4.1付款方式：</w:t>
      </w:r>
      <w:r>
        <w:rPr>
          <w:rFonts w:hint="eastAsia" w:asciiTheme="minorEastAsia" w:hAnsiTheme="minorEastAsia" w:eastAsiaTheme="minorEastAsia" w:cstheme="minorEastAsia"/>
          <w:color w:val="000000"/>
          <w:kern w:val="0"/>
          <w:sz w:val="24"/>
          <w:szCs w:val="24"/>
        </w:rPr>
        <w:t>每季度末支付一次，支付金额为季度完成工程审核量计算审计费的 70%，余款待单个项目审计完成，进行审计费用结算后支付。</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sz w:val="24"/>
          <w:szCs w:val="24"/>
        </w:rPr>
      </w:pPr>
      <w:r>
        <w:rPr>
          <w:rFonts w:hint="eastAsia"/>
          <w:sz w:val="24"/>
          <w:szCs w:val="24"/>
          <w:u w:val="single"/>
        </w:rPr>
        <w:t xml:space="preserve">每季度最后一个月的20日前，乙方汇总提交付款申请及附件资料，甲方审核后，于下月转账支付 </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sz w:val="24"/>
          <w:szCs w:val="24"/>
        </w:rPr>
      </w:pPr>
      <w:r>
        <w:rPr>
          <w:rFonts w:hint="eastAsia"/>
          <w:sz w:val="24"/>
          <w:szCs w:val="24"/>
        </w:rPr>
        <w:t>1.4.2发票开具方式：</w:t>
      </w:r>
      <w:r>
        <w:rPr>
          <w:rFonts w:hint="eastAsia"/>
          <w:sz w:val="24"/>
          <w:szCs w:val="24"/>
          <w:u w:val="single"/>
        </w:rPr>
        <w:t xml:space="preserve">  审计服务费转账前开具  </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37"/>
        <w:textAlignment w:val="auto"/>
        <w:outlineLvl w:val="3"/>
        <w:rPr>
          <w:rFonts w:hint="eastAsia" w:ascii="宋体" w:hAnsi="宋体" w:eastAsia="宋体" w:cs="Calibri"/>
          <w:b/>
          <w:bCs/>
          <w:sz w:val="24"/>
          <w:szCs w:val="24"/>
        </w:rPr>
      </w:pPr>
      <w:r>
        <w:rPr>
          <w:rFonts w:hint="eastAsia" w:ascii="宋体" w:hAnsi="宋体" w:eastAsia="宋体" w:cs="Calibri"/>
          <w:b/>
          <w:bCs/>
          <w:sz w:val="24"/>
          <w:szCs w:val="24"/>
        </w:rPr>
        <w:t>1.5 服务期限、地点和方式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Calibri"/>
          <w:sz w:val="24"/>
          <w:szCs w:val="24"/>
        </w:rPr>
        <w:t>1.5.1服务期限：</w:t>
      </w:r>
      <w:r>
        <w:rPr>
          <w:rFonts w:hint="eastAsia" w:ascii="宋体" w:hAnsi="宋体" w:eastAsia="宋体" w:cs="宋体"/>
          <w:color w:val="000000"/>
          <w:kern w:val="0"/>
          <w:sz w:val="24"/>
          <w:szCs w:val="24"/>
        </w:rPr>
        <w:t xml:space="preserve">合同签订后 </w:t>
      </w:r>
      <w:r>
        <w:rPr>
          <w:rFonts w:ascii="Times New Roman" w:hAnsi="Times New Roman" w:eastAsia="宋体" w:cs="Times New Roman"/>
          <w:color w:val="000000"/>
          <w:kern w:val="0"/>
          <w:sz w:val="24"/>
          <w:szCs w:val="24"/>
        </w:rPr>
        <w:t xml:space="preserve">1 </w:t>
      </w:r>
      <w:r>
        <w:rPr>
          <w:rFonts w:hint="eastAsia" w:ascii="宋体" w:hAnsi="宋体" w:eastAsia="宋体" w:cs="宋体"/>
          <w:color w:val="000000"/>
          <w:kern w:val="0"/>
          <w:sz w:val="24"/>
          <w:szCs w:val="24"/>
        </w:rPr>
        <w:t>年</w:t>
      </w:r>
      <w:r>
        <w:rPr>
          <w:rFonts w:hint="eastAsia" w:ascii="宋体" w:hAnsi="宋体" w:eastAsia="宋体" w:cs="宋体"/>
          <w:color w:val="000000"/>
          <w:kern w:val="0"/>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Calibri"/>
          <w:sz w:val="24"/>
          <w:szCs w:val="24"/>
          <w:u w:val="single"/>
        </w:rPr>
      </w:pPr>
      <w:r>
        <w:rPr>
          <w:rFonts w:hint="eastAsia" w:ascii="宋体" w:hAnsi="宋体" w:eastAsia="宋体" w:cs="Calibri"/>
          <w:sz w:val="24"/>
          <w:szCs w:val="24"/>
          <w:u w:val="single"/>
        </w:rPr>
        <w:t xml:space="preserve">合同到期后，在年度预算能保证的前提下，考核合格且经双方同意，可续签下一年度合同，最多续签 </w:t>
      </w:r>
      <w:r>
        <w:rPr>
          <w:rFonts w:ascii="宋体" w:hAnsi="宋体" w:eastAsia="宋体" w:cs="Calibri"/>
          <w:sz w:val="24"/>
          <w:szCs w:val="24"/>
          <w:u w:val="single"/>
        </w:rPr>
        <w:t xml:space="preserve">2 </w:t>
      </w:r>
      <w:r>
        <w:rPr>
          <w:rFonts w:hint="eastAsia" w:ascii="宋体" w:hAnsi="宋体" w:eastAsia="宋体" w:cs="Calibri"/>
          <w:sz w:val="24"/>
          <w:szCs w:val="24"/>
          <w:u w:val="single"/>
        </w:rPr>
        <w:t>次，合同一年一签，续签合同中标费率、服务内容与标准保持不变。</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ascii="宋体" w:hAnsi="宋体" w:eastAsia="宋体" w:cs="Calibri"/>
          <w:sz w:val="24"/>
          <w:szCs w:val="24"/>
          <w:u w:val="single"/>
        </w:rPr>
      </w:pPr>
      <w:r>
        <w:rPr>
          <w:rFonts w:hint="eastAsia" w:ascii="宋体" w:hAnsi="宋体" w:eastAsia="宋体" w:cs="Calibri"/>
          <w:sz w:val="24"/>
          <w:szCs w:val="24"/>
          <w:u w:val="single"/>
        </w:rPr>
        <w:t>续签合同执行期间，因审计相关政策制度变化需调整审计采购或服务方式内容的，采购人有权终止合同，成交人不得拒绝。</w:t>
      </w:r>
    </w:p>
    <w:p>
      <w:pPr>
        <w:keepNext w:val="0"/>
        <w:keepLines w:val="0"/>
        <w:pageBreakBefore w:val="0"/>
        <w:widowControl w:val="0"/>
        <w:kinsoku/>
        <w:wordWrap/>
        <w:overflowPunct/>
        <w:topLinePunct w:val="0"/>
        <w:autoSpaceDE/>
        <w:autoSpaceDN/>
        <w:bidi w:val="0"/>
        <w:adjustRightInd/>
        <w:snapToGrid/>
        <w:spacing w:line="400" w:lineRule="exact"/>
        <w:ind w:left="1027" w:leftChars="228" w:hanging="480" w:hangingChars="200"/>
        <w:textAlignment w:val="auto"/>
        <w:rPr>
          <w:rFonts w:hint="eastAsia" w:ascii="宋体" w:hAnsi="宋体" w:eastAsia="宋体" w:cs="Calibri"/>
          <w:sz w:val="24"/>
          <w:szCs w:val="24"/>
        </w:rPr>
      </w:pPr>
      <w:r>
        <w:rPr>
          <w:rFonts w:hint="eastAsia" w:ascii="宋体" w:hAnsi="宋体" w:eastAsia="宋体" w:cs="Calibri"/>
          <w:sz w:val="24"/>
          <w:szCs w:val="24"/>
          <w:u w:val="none"/>
        </w:rPr>
        <w:t>备注：（1）</w:t>
      </w:r>
      <w:r>
        <w:rPr>
          <w:rFonts w:hint="eastAsia" w:ascii="宋体" w:hAnsi="宋体" w:eastAsia="宋体" w:cs="Calibri"/>
          <w:sz w:val="24"/>
          <w:szCs w:val="24"/>
        </w:rPr>
        <w:t>单个项目的服务期限以该项目签订的具体合同中约定的时间为准；（2）中标人需配合所审计项目后续复审、复查等相关工作。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Calibri"/>
          <w:sz w:val="24"/>
          <w:szCs w:val="24"/>
        </w:rPr>
      </w:pPr>
      <w:r>
        <w:rPr>
          <w:rFonts w:hint="eastAsia" w:ascii="宋体" w:hAnsi="宋体" w:eastAsia="宋体" w:cs="Calibri"/>
          <w:sz w:val="24"/>
          <w:szCs w:val="24"/>
        </w:rPr>
        <w:t>1.5.2服务地点：</w:t>
      </w:r>
      <w:r>
        <w:rPr>
          <w:rFonts w:hint="eastAsia" w:ascii="宋体" w:hAnsi="宋体" w:eastAsia="宋体" w:cs="Calibri"/>
          <w:sz w:val="24"/>
          <w:szCs w:val="24"/>
          <w:u w:val="single"/>
        </w:rPr>
        <w:t xml:space="preserve"> 合肥经开区南</w:t>
      </w:r>
      <w:r>
        <w:rPr>
          <w:rFonts w:hint="eastAsia" w:ascii="宋体" w:hAnsi="宋体" w:eastAsia="宋体" w:cs="Calibri"/>
          <w:sz w:val="24"/>
          <w:szCs w:val="24"/>
          <w:u w:val="single"/>
          <w:lang w:val="en-US" w:eastAsia="zh-CN"/>
        </w:rPr>
        <w:t>北</w:t>
      </w:r>
      <w:r>
        <w:rPr>
          <w:rFonts w:hint="eastAsia" w:ascii="宋体" w:hAnsi="宋体" w:eastAsia="宋体" w:cs="Calibri"/>
          <w:sz w:val="24"/>
          <w:szCs w:val="24"/>
          <w:u w:val="single"/>
        </w:rPr>
        <w:t>区 ；</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宋体" w:hAnsi="宋体" w:eastAsia="宋体" w:cs="Calibri"/>
          <w:sz w:val="24"/>
          <w:szCs w:val="24"/>
          <w:u w:val="single"/>
        </w:rPr>
      </w:pPr>
      <w:r>
        <w:rPr>
          <w:rFonts w:hint="eastAsia" w:ascii="宋体" w:hAnsi="宋体" w:eastAsia="宋体" w:cs="Calibri"/>
          <w:sz w:val="24"/>
          <w:szCs w:val="24"/>
        </w:rPr>
        <w:t>1.5.3服务方式：</w:t>
      </w:r>
      <w:r>
        <w:rPr>
          <w:rFonts w:hint="eastAsia" w:ascii="宋体" w:hAnsi="宋体" w:eastAsia="宋体" w:cs="Calibri"/>
          <w:sz w:val="24"/>
          <w:szCs w:val="24"/>
          <w:u w:val="single"/>
        </w:rPr>
        <w:t>按经开区审计流程及相关要求对建设项目开展审计，并出具最终审计结果。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imes New Roman" w:hAnsi="Times New Roman" w:eastAsia="宋体" w:cs="Times New Roman"/>
          <w:sz w:val="24"/>
          <w:szCs w:val="24"/>
        </w:rPr>
      </w:pPr>
      <w:r>
        <w:rPr>
          <w:rFonts w:hint="eastAsia" w:ascii="宋体" w:hAnsi="宋体" w:eastAsia="宋体" w:cs="Times New Roman"/>
          <w:sz w:val="24"/>
          <w:szCs w:val="24"/>
        </w:rPr>
        <w:t>1.5.4</w:t>
      </w:r>
      <w:r>
        <w:rPr>
          <w:rFonts w:hint="eastAsia" w:ascii="宋体" w:hAnsi="宋体" w:eastAsia="宋体" w:cs="Calibri"/>
          <w:sz w:val="24"/>
          <w:szCs w:val="24"/>
        </w:rPr>
        <w:t>服务内容：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审计内容。建设程序执行情况；项目法人、招标投标、合同管理、工程监理和检测等有关建设管理制度执行情况；建设资金的筹集与使用、建设成本和其他财务收支情况；工程价款初审、支付以及工程造价控制情况；设备和材料的采购、保管和使用情况；工程质量管理情况；经济、社会、环境等投资效益情况；配合工程结算审计；法律、法规规定应当审计的其他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（二）跟踪审计具体工作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造价审计方面：整个项目概算执行情况（包括概算及方案内容）检查分析；清单控制价复核及分析；主体及配套等工程进度款审核；水电气等专项合同的预算审核；现场工程变更造价测算、审核项目各类合同价款调整测算和审核、工程量核实、清单外材料市场询价、工程初审及配合工程结算等（以上工作不得超过采购人要求时限），并书面签署意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2.审计监督方面：项目前期工作内容检查，鉴证重点隐蔽工程验收，工程变更办理程序检查监督，监督工程各分部工程验收及竣工验收程序，质量、安全、进度管理情况，跟踪检查项目参建各方是否按合同履约。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其他方面要求：中标人根据相关规定参与工程例会及各专项协调会，按时出各种审计报表，并提供工程必要的造价服务支持；各项新材料、新技术、新工艺推广经济分析，造价方案论证、审核。记录审计日志，收集并汇总日常审核工作资料，为竣工结算提供依据；完成竣工初审并出具审计报告；配合结算终审工作；施工纠纷专业支持；采购人交办的其他与本项目有关的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1.5.5服务要求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（一）审核时限要求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1.进度款审核，在收到完整的进度款申报资料后3天内完成，并出具审核成果；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2.合同外造价变更测算、审核，在收到完整的报送资料后5日完成，并出具审核成果；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3.跟踪审计竣工结算审核时限：收到结算资料后1000万以下的10天完成，1000万-3000万元15天完成，并出具审核说明及初审定案表；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审计开展期间，报审资料不齐全或被审计单位配合不力的，中标人应认真做好工作记录，并及时向招标人报告，因此延误时间不计入审计要求时限。</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人员要求</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96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人员配置情况：</w:t>
      </w:r>
    </w:p>
    <w:p>
      <w:pPr>
        <w:numPr>
          <w:ilvl w:val="0"/>
          <w:numId w:val="0"/>
        </w:numPr>
        <w:spacing w:line="440" w:lineRule="exact"/>
        <w:ind w:left="960" w:leftChars="0"/>
        <w:rPr>
          <w:rFonts w:hint="eastAsia" w:asciiTheme="minorEastAsia" w:hAnsiTheme="minorEastAsia" w:eastAsiaTheme="minorEastAsia" w:cstheme="minorEastAsia"/>
          <w:sz w:val="24"/>
          <w:szCs w:val="24"/>
        </w:rPr>
      </w:pPr>
    </w:p>
    <w:tbl>
      <w:tblPr>
        <w:tblStyle w:val="62"/>
        <w:tblW w:w="878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641"/>
        <w:gridCol w:w="478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right"/>
        </w:trPr>
        <w:tc>
          <w:tcPr>
            <w:tcW w:w="2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Calibri"/>
                <w:b/>
                <w:kern w:val="0"/>
                <w:sz w:val="24"/>
                <w:szCs w:val="24"/>
              </w:rPr>
            </w:pPr>
            <w:r>
              <w:rPr>
                <w:rFonts w:hint="eastAsia" w:ascii="宋体" w:hAnsi="宋体" w:eastAsia="宋体" w:cs="Calibri"/>
                <w:b/>
                <w:kern w:val="0"/>
                <w:sz w:val="24"/>
                <w:szCs w:val="24"/>
              </w:rPr>
              <w:t>人员岗位</w:t>
            </w:r>
          </w:p>
        </w:tc>
        <w:tc>
          <w:tcPr>
            <w:tcW w:w="641"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cs="Calibri"/>
                <w:b/>
                <w:kern w:val="0"/>
                <w:sz w:val="24"/>
                <w:szCs w:val="24"/>
              </w:rPr>
            </w:pPr>
            <w:r>
              <w:rPr>
                <w:rFonts w:hint="eastAsia" w:ascii="宋体" w:hAnsi="宋体" w:eastAsia="宋体" w:cs="Calibri"/>
                <w:b/>
                <w:kern w:val="0"/>
                <w:sz w:val="24"/>
                <w:szCs w:val="24"/>
              </w:rPr>
              <w:t>数  量</w:t>
            </w:r>
          </w:p>
        </w:tc>
        <w:tc>
          <w:tcPr>
            <w:tcW w:w="4783"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Calibri"/>
                <w:b/>
                <w:kern w:val="0"/>
                <w:sz w:val="24"/>
                <w:szCs w:val="24"/>
                <w:lang w:eastAsia="zh-CN"/>
              </w:rPr>
            </w:pPr>
            <w:r>
              <w:rPr>
                <w:rFonts w:hint="eastAsia" w:ascii="宋体" w:hAnsi="宋体" w:eastAsia="宋体" w:cs="Calibri"/>
                <w:b/>
                <w:kern w:val="0"/>
                <w:sz w:val="24"/>
                <w:szCs w:val="24"/>
                <w:lang w:eastAsia="zh-CN"/>
              </w:rPr>
              <w:t>配置人员及执业资格</w:t>
            </w:r>
          </w:p>
        </w:tc>
        <w:tc>
          <w:tcPr>
            <w:tcW w:w="132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cs="Calibri"/>
                <w:b/>
                <w:kern w:val="0"/>
                <w:sz w:val="24"/>
                <w:szCs w:val="24"/>
              </w:rPr>
            </w:pPr>
            <w:r>
              <w:rPr>
                <w:rFonts w:hint="eastAsia" w:ascii="宋体" w:hAnsi="宋体" w:eastAsia="宋体" w:cs="Calibri"/>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20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土建主审</w:t>
            </w:r>
          </w:p>
        </w:tc>
        <w:tc>
          <w:tcPr>
            <w:tcW w:w="64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1人</w:t>
            </w:r>
          </w:p>
        </w:tc>
        <w:tc>
          <w:tcPr>
            <w:tcW w:w="4783" w:type="dxa"/>
            <w:tcBorders>
              <w:top w:val="single" w:color="auto" w:sz="4" w:space="0"/>
              <w:left w:val="nil"/>
              <w:bottom w:val="single" w:color="auto" w:sz="4" w:space="0"/>
              <w:right w:val="single" w:color="auto" w:sz="4" w:space="0"/>
            </w:tcBorders>
            <w:vAlign w:val="center"/>
          </w:tcPr>
          <w:p>
            <w:pPr>
              <w:numPr>
                <w:ilvl w:val="0"/>
                <w:numId w:val="0"/>
              </w:numPr>
              <w:spacing w:line="460" w:lineRule="exact"/>
              <w:ind w:leftChars="0"/>
              <w:rPr>
                <w:rFonts w:hint="eastAsia" w:asciiTheme="minorEastAsia" w:hAnsiTheme="minorEastAsia" w:eastAsiaTheme="minorEastAsia" w:cstheme="minorEastAsia"/>
                <w:sz w:val="24"/>
                <w:szCs w:val="24"/>
              </w:rPr>
            </w:pPr>
          </w:p>
        </w:tc>
        <w:tc>
          <w:tcPr>
            <w:tcW w:w="1326" w:type="dxa"/>
            <w:tcBorders>
              <w:top w:val="single" w:color="auto" w:sz="4" w:space="0"/>
              <w:left w:val="nil"/>
              <w:bottom w:val="single" w:color="auto" w:sz="4" w:space="0"/>
              <w:right w:val="single" w:color="auto" w:sz="4" w:space="0"/>
            </w:tcBorders>
          </w:tcPr>
          <w:p>
            <w:pPr>
              <w:spacing w:line="460" w:lineRule="exac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right"/>
        </w:trPr>
        <w:tc>
          <w:tcPr>
            <w:tcW w:w="20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安装主审</w:t>
            </w:r>
          </w:p>
        </w:tc>
        <w:tc>
          <w:tcPr>
            <w:tcW w:w="64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1人</w:t>
            </w:r>
          </w:p>
        </w:tc>
        <w:tc>
          <w:tcPr>
            <w:tcW w:w="4783" w:type="dxa"/>
            <w:tcBorders>
              <w:top w:val="single" w:color="auto" w:sz="4" w:space="0"/>
              <w:left w:val="nil"/>
              <w:bottom w:val="single" w:color="auto" w:sz="4" w:space="0"/>
              <w:right w:val="single" w:color="auto" w:sz="4" w:space="0"/>
            </w:tcBorders>
            <w:vAlign w:val="center"/>
          </w:tcPr>
          <w:p>
            <w:pPr>
              <w:spacing w:line="460" w:lineRule="exact"/>
              <w:rPr>
                <w:rFonts w:hint="eastAsia" w:asciiTheme="minorEastAsia" w:hAnsiTheme="minorEastAsia" w:eastAsiaTheme="minorEastAsia" w:cstheme="minorEastAsia"/>
                <w:sz w:val="24"/>
                <w:szCs w:val="24"/>
              </w:rPr>
            </w:pPr>
          </w:p>
        </w:tc>
        <w:tc>
          <w:tcPr>
            <w:tcW w:w="1326" w:type="dxa"/>
            <w:tcBorders>
              <w:top w:val="single" w:color="auto" w:sz="4" w:space="0"/>
              <w:left w:val="nil"/>
              <w:bottom w:val="single" w:color="auto" w:sz="4" w:space="0"/>
              <w:right w:val="single" w:color="auto" w:sz="4" w:space="0"/>
            </w:tcBorders>
          </w:tcPr>
          <w:p>
            <w:pPr>
              <w:spacing w:line="460" w:lineRule="exac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right"/>
        </w:trPr>
        <w:tc>
          <w:tcPr>
            <w:tcW w:w="20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专业审计人员</w:t>
            </w:r>
          </w:p>
        </w:tc>
        <w:tc>
          <w:tcPr>
            <w:tcW w:w="64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2人</w:t>
            </w:r>
          </w:p>
        </w:tc>
        <w:tc>
          <w:tcPr>
            <w:tcW w:w="4783"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根据项目实际情况委派</w:t>
            </w:r>
          </w:p>
        </w:tc>
        <w:tc>
          <w:tcPr>
            <w:tcW w:w="1326" w:type="dxa"/>
            <w:tcBorders>
              <w:top w:val="single" w:color="auto" w:sz="4" w:space="0"/>
              <w:left w:val="nil"/>
              <w:bottom w:val="single" w:color="auto" w:sz="4" w:space="0"/>
              <w:right w:val="single" w:color="auto" w:sz="4" w:space="0"/>
            </w:tcBorders>
          </w:tcPr>
          <w:p>
            <w:pPr>
              <w:spacing w:line="360" w:lineRule="auto"/>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须有1人常驻现场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right"/>
        </w:trPr>
        <w:tc>
          <w:tcPr>
            <w:tcW w:w="20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专业审计人员</w:t>
            </w:r>
          </w:p>
        </w:tc>
        <w:tc>
          <w:tcPr>
            <w:tcW w:w="64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1人</w:t>
            </w:r>
          </w:p>
        </w:tc>
        <w:tc>
          <w:tcPr>
            <w:tcW w:w="4783"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根据项目实际情况委派</w:t>
            </w:r>
          </w:p>
        </w:tc>
        <w:tc>
          <w:tcPr>
            <w:tcW w:w="1326" w:type="dxa"/>
            <w:tcBorders>
              <w:top w:val="single" w:color="auto" w:sz="4" w:space="0"/>
              <w:left w:val="nil"/>
              <w:bottom w:val="single" w:color="auto" w:sz="4" w:space="0"/>
              <w:right w:val="single" w:color="auto" w:sz="4" w:space="0"/>
            </w:tcBorders>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r>
    </w:tbl>
    <w:p>
      <w:pPr>
        <w:numPr>
          <w:ilvl w:val="0"/>
          <w:numId w:val="0"/>
        </w:numPr>
        <w:spacing w:line="400" w:lineRule="exact"/>
        <w:rPr>
          <w:rFonts w:hint="default" w:ascii="宋体" w:hAnsi="宋体" w:eastAsia="宋体" w:cs="宋体"/>
          <w:sz w:val="24"/>
          <w:szCs w:val="24"/>
          <w:lang w:val="en-US" w:eastAsia="zh-CN"/>
        </w:rPr>
      </w:pP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2.中标人不得泄露审计项目信息、不得泄露项目各阶段涉密事项；</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3.当项目需要时，供应商需协助甲方，在技术方面给予支持；</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4.中标人所报人员原则上不得调换，未经招标人同意擅自调换的，处罚违约金人民币 2万元/人·次（项目负责人3万元/次）；因特殊原因确需调换的，须经招标人审批，替换人员资历资格不得低于投标配备人员，并处罚违约金人民币1万元/人·次（项目负责人2万元/次）。相关处罚从履约保证金或进度款中直接扣除。</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5.本项目禁止挂靠或转包，有下列情形之一，视同中标人挂靠或转包，招标人有权拒绝与中标人签订合同或解除已签订的合同，并上报监管部门进行依法依规处理：</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（1）中标通知发出或合同签订后中标人即申请投标所报人员进行调换，并申请调换人员达2人及以上的；</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（2）招标人组织中标约谈及每月审计例会，要求上述人员配备需求表中的中标人人员全部参加的，参加人员累计缺席超3人次的。</w:t>
      </w:r>
    </w:p>
    <w:p>
      <w:pPr>
        <w:spacing w:line="440" w:lineRule="exact"/>
        <w:ind w:firstLine="480" w:firstLineChars="200"/>
        <w:rPr>
          <w:rFonts w:hint="eastAsia" w:ascii="宋体" w:hAnsi="宋体" w:eastAsia="宋体" w:cs="Calibri"/>
          <w:sz w:val="24"/>
          <w:szCs w:val="24"/>
        </w:rPr>
      </w:pPr>
      <w:r>
        <w:rPr>
          <w:rFonts w:hint="eastAsia" w:ascii="宋体" w:hAnsi="宋体" w:eastAsia="宋体" w:cs="Calibri"/>
          <w:szCs w:val="21"/>
        </w:rPr>
        <w:t>（三）</w:t>
      </w:r>
      <w:r>
        <w:rPr>
          <w:rFonts w:hint="eastAsia" w:ascii="宋体" w:hAnsi="宋体" w:eastAsia="宋体" w:cs="Calibri"/>
          <w:sz w:val="24"/>
          <w:szCs w:val="24"/>
        </w:rPr>
        <w:t>其他要求</w:t>
      </w:r>
    </w:p>
    <w:p>
      <w:pPr>
        <w:spacing w:line="360" w:lineRule="auto"/>
        <w:ind w:firstLine="437"/>
        <w:outlineLvl w:val="3"/>
        <w:rPr>
          <w:bCs/>
          <w:sz w:val="24"/>
          <w:szCs w:val="24"/>
        </w:rPr>
      </w:pPr>
      <w:r>
        <w:rPr>
          <w:rFonts w:hint="eastAsia"/>
          <w:bCs/>
          <w:sz w:val="24"/>
          <w:szCs w:val="24"/>
        </w:rPr>
        <w:t>1.乙方要切实提高造价审计质量，甲方将对乙方服务质量进行考核，考核内容、评分标准及结果运用按照甲方相关考评制度执行。</w:t>
      </w:r>
    </w:p>
    <w:p>
      <w:pPr>
        <w:spacing w:line="360" w:lineRule="auto"/>
        <w:ind w:firstLine="437"/>
        <w:outlineLvl w:val="3"/>
        <w:rPr>
          <w:rFonts w:hint="eastAsia"/>
          <w:bCs/>
          <w:sz w:val="24"/>
          <w:szCs w:val="24"/>
        </w:rPr>
      </w:pPr>
      <w:r>
        <w:rPr>
          <w:rFonts w:hint="eastAsia"/>
          <w:bCs/>
          <w:sz w:val="24"/>
          <w:szCs w:val="24"/>
        </w:rPr>
        <w:t>2.若合同履行期间，合经区建设项目审计相关管理规定进行调整，对审计单位工作内容要求出现变化的，则乙方必须无条件按新规定执行，并不得以工作内容增加、工作模式改变要求增加审计费。后期，经开区采用信息化系统进行审计工作管理，乙方须服从甲方统一安排，学习掌握经开区审计信息化系统用法，利用信息化平台开展工作。</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3.按施工合同要求绿化工程养护期满后进行审计的，中标人在项目审核中应注意核对，对未达到送审要求的绿化工程相关费用不计入结算。</w:t>
      </w:r>
    </w:p>
    <w:p>
      <w:pPr>
        <w:spacing w:line="360" w:lineRule="auto"/>
        <w:ind w:firstLine="437"/>
        <w:outlineLvl w:val="3"/>
        <w:rPr>
          <w:rFonts w:hint="eastAsia"/>
          <w:bCs/>
          <w:sz w:val="24"/>
          <w:szCs w:val="24"/>
        </w:rPr>
      </w:pPr>
      <w:r>
        <w:rPr>
          <w:rFonts w:hint="eastAsia"/>
          <w:bCs/>
          <w:sz w:val="24"/>
          <w:szCs w:val="24"/>
        </w:rPr>
        <w:t>4. 跟踪审计核减率要求。单项工程结算初审后，甲方将另行委托审计单位进行终审。如其中任何一项单项工程终审核减率超过3%，则该合同结算价的20%不计取审计费，若超过5%，则该合同结算价的50%不计取审计费，若超过 8%，则该合同结算价全部不计取审计费；若本项目所有施工合同的合计结算价总核减率超过3%，则甲方有权拒付剩余的跟踪审计费用且不退还履约保证金。给甲方带来重大损失或重大影响的，视情节轻重，乙方按损失费用的10%—30%向甲方赔偿。</w:t>
      </w:r>
    </w:p>
    <w:p>
      <w:pPr>
        <w:spacing w:line="360" w:lineRule="auto"/>
        <w:ind w:firstLine="437"/>
        <w:outlineLvl w:val="3"/>
        <w:rPr>
          <w:rFonts w:hint="eastAsia"/>
          <w:bCs/>
          <w:sz w:val="24"/>
          <w:szCs w:val="24"/>
        </w:rPr>
      </w:pPr>
      <w:r>
        <w:rPr>
          <w:rFonts w:hint="eastAsia"/>
          <w:bCs/>
          <w:sz w:val="24"/>
          <w:szCs w:val="24"/>
        </w:rPr>
        <w:t>5.乙方所有人员必须熟悉合肥经济技术开发区建设环境，掌握并执行合肥经济技术开发区财政项目的建设程序和造价管理办法。</w:t>
      </w:r>
    </w:p>
    <w:p>
      <w:pPr>
        <w:spacing w:line="360" w:lineRule="auto"/>
        <w:ind w:firstLine="437"/>
        <w:outlineLvl w:val="3"/>
        <w:rPr>
          <w:rFonts w:hint="eastAsia"/>
          <w:bCs/>
          <w:sz w:val="24"/>
          <w:szCs w:val="24"/>
        </w:rPr>
      </w:pPr>
      <w:r>
        <w:rPr>
          <w:rFonts w:hint="eastAsia"/>
          <w:bCs/>
          <w:sz w:val="24"/>
          <w:szCs w:val="24"/>
        </w:rPr>
        <w:t>6.乙方应做到在跟审过程中，不得出具虚假报告、隐瞒审计中发现的违法、违规问题；不得滥用权限、徇私舞弊或者泄露相关秘密、个人隐私；上述情况一经发现，将移送有关部门处理，涉嫌犯罪的依法追究刑事责任。</w:t>
      </w:r>
    </w:p>
    <w:p>
      <w:pPr>
        <w:spacing w:line="44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7.</w:t>
      </w:r>
      <w:r>
        <w:rPr>
          <w:rFonts w:hint="eastAsia" w:asciiTheme="minorEastAsia" w:hAnsiTheme="minorEastAsia" w:eastAsiaTheme="minorEastAsia" w:cstheme="minorEastAsia"/>
          <w:sz w:val="24"/>
          <w:szCs w:val="24"/>
        </w:rPr>
        <w:t>中标人应好审计人员的交通食宿等后勤保障，不得要求或暗示被审计单位车辆接送、安排食宿；审计人员工作餐安排在项目现场食堂的须缴纳就餐费用。中标人进场开展审计前，应与相关被审计单位（施工单位）</w:t>
      </w:r>
      <w:r>
        <w:rPr>
          <w:rFonts w:hint="eastAsia" w:asciiTheme="minorEastAsia" w:hAnsiTheme="minorEastAsia" w:eastAsiaTheme="minorEastAsia" w:cstheme="minorEastAsia"/>
          <w:sz w:val="24"/>
          <w:szCs w:val="24"/>
          <w:highlight w:val="none"/>
        </w:rPr>
        <w:t>签订廉政协议</w:t>
      </w: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附件1</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w:t>
      </w:r>
    </w:p>
    <w:p>
      <w:pPr>
        <w:spacing w:line="44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8.考核结果运用。招标人对中标人工作进行检查，检查结果与审计费用支付挂钩。季度实际结算费用</w:t>
      </w:r>
      <w:r>
        <w:rPr>
          <w:rFonts w:hint="default" w:asciiTheme="minorEastAsia" w:hAnsiTheme="minorEastAsia" w:eastAsia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项目应付服务费</w:t>
      </w:r>
      <w:r>
        <w:rPr>
          <w:rFonts w:hint="default" w:asciiTheme="minorEastAsia" w:hAnsiTheme="minorEastAsia" w:eastAsia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单个项目得分</w:t>
      </w:r>
      <w:r>
        <w:rPr>
          <w:rFonts w:hint="default" w:asciiTheme="minorEastAsia" w:hAnsiTheme="minorEastAsia" w:eastAsiaTheme="minorEastAsia" w:cstheme="minorEastAsia"/>
          <w:bCs/>
          <w:sz w:val="24"/>
          <w:szCs w:val="24"/>
          <w:lang w:val="en-US" w:eastAsia="zh-CN"/>
        </w:rPr>
        <w:t>÷100</w:t>
      </w:r>
      <w:r>
        <w:rPr>
          <w:rFonts w:hint="eastAsia" w:asciiTheme="minorEastAsia" w:hAnsiTheme="minorEastAsia" w:eastAsiaTheme="minorEastAsia" w:cstheme="minorEastAsia"/>
          <w:bCs/>
          <w:sz w:val="24"/>
          <w:szCs w:val="24"/>
          <w:lang w:val="en-US" w:eastAsia="zh-CN"/>
        </w:rPr>
        <w:t>。例：</w:t>
      </w:r>
      <w:r>
        <w:rPr>
          <w:rFonts w:hint="default" w:asciiTheme="minorEastAsia" w:hAnsiTheme="minorEastAsia" w:eastAsiaTheme="minorEastAsia" w:cstheme="minorEastAsia"/>
          <w:bCs/>
          <w:sz w:val="24"/>
          <w:szCs w:val="24"/>
          <w:lang w:val="en-US" w:eastAsia="zh-CN"/>
        </w:rPr>
        <w:t xml:space="preserve">2022 </w:t>
      </w:r>
      <w:r>
        <w:rPr>
          <w:rFonts w:hint="eastAsia" w:asciiTheme="minorEastAsia" w:hAnsiTheme="minorEastAsia" w:eastAsiaTheme="minorEastAsia" w:cstheme="minorEastAsia"/>
          <w:bCs/>
          <w:sz w:val="24"/>
          <w:szCs w:val="24"/>
          <w:lang w:val="en-US" w:eastAsia="zh-CN"/>
        </w:rPr>
        <w:t>年合经区政府投资项目跟踪审计应付审计服务费</w:t>
      </w:r>
      <w:r>
        <w:rPr>
          <w:rFonts w:hint="default" w:asciiTheme="minorEastAsia" w:hAnsiTheme="minorEastAsia" w:eastAsiaTheme="minorEastAsia" w:cstheme="minorEastAsia"/>
          <w:bCs/>
          <w:sz w:val="24"/>
          <w:szCs w:val="24"/>
          <w:lang w:val="en-US" w:eastAsia="zh-CN"/>
        </w:rPr>
        <w:t>10</w:t>
      </w:r>
      <w:r>
        <w:rPr>
          <w:rFonts w:hint="eastAsia" w:asciiTheme="minorEastAsia" w:hAnsiTheme="minorEastAsia" w:eastAsiaTheme="minorEastAsia" w:cstheme="minorEastAsia"/>
          <w:bCs/>
          <w:sz w:val="24"/>
          <w:szCs w:val="24"/>
          <w:lang w:val="en-US" w:eastAsia="zh-CN"/>
        </w:rPr>
        <w:t>万元，得分</w:t>
      </w:r>
      <w:r>
        <w:rPr>
          <w:rFonts w:hint="default" w:asciiTheme="minorEastAsia" w:hAnsiTheme="minorEastAsia" w:eastAsiaTheme="minorEastAsia" w:cstheme="minorEastAsia"/>
          <w:bCs/>
          <w:sz w:val="24"/>
          <w:szCs w:val="24"/>
          <w:lang w:val="en-US" w:eastAsia="zh-CN"/>
        </w:rPr>
        <w:t>90</w:t>
      </w:r>
      <w:r>
        <w:rPr>
          <w:rFonts w:hint="eastAsia" w:asciiTheme="minorEastAsia" w:hAnsiTheme="minorEastAsia" w:eastAsiaTheme="minorEastAsia" w:cstheme="minorEastAsia"/>
          <w:bCs/>
          <w:sz w:val="24"/>
          <w:szCs w:val="24"/>
          <w:lang w:val="en-US" w:eastAsia="zh-CN"/>
        </w:rPr>
        <w:t xml:space="preserve">分，则实际结算费用为 </w:t>
      </w:r>
      <w:r>
        <w:rPr>
          <w:rFonts w:hint="default" w:asciiTheme="minorEastAsia" w:hAnsiTheme="minorEastAsia" w:eastAsiaTheme="minorEastAsia" w:cstheme="minorEastAsia"/>
          <w:bCs/>
          <w:sz w:val="24"/>
          <w:szCs w:val="24"/>
          <w:lang w:val="en-US" w:eastAsia="zh-CN"/>
        </w:rPr>
        <w:t xml:space="preserve">9 </w:t>
      </w:r>
      <w:r>
        <w:rPr>
          <w:rFonts w:hint="eastAsia" w:asciiTheme="minorEastAsia" w:hAnsiTheme="minorEastAsia" w:eastAsiaTheme="minorEastAsia" w:cstheme="minorEastAsia"/>
          <w:bCs/>
          <w:sz w:val="24"/>
          <w:szCs w:val="24"/>
          <w:lang w:val="en-US" w:eastAsia="zh-CN"/>
        </w:rPr>
        <w:t>万元（</w:t>
      </w:r>
      <w:r>
        <w:rPr>
          <w:rFonts w:hint="default" w:asciiTheme="minorEastAsia" w:hAnsiTheme="minorEastAsia" w:eastAsiaTheme="minorEastAsia" w:cstheme="minorEastAsia"/>
          <w:bCs/>
          <w:sz w:val="24"/>
          <w:szCs w:val="24"/>
          <w:lang w:val="en-US" w:eastAsia="zh-CN"/>
        </w:rPr>
        <w:t xml:space="preserve">10 </w:t>
      </w:r>
      <w:r>
        <w:rPr>
          <w:rFonts w:hint="eastAsia" w:asciiTheme="minorEastAsia" w:hAnsiTheme="minorEastAsia" w:eastAsiaTheme="minorEastAsia" w:cstheme="minorEastAsia"/>
          <w:bCs/>
          <w:sz w:val="24"/>
          <w:szCs w:val="24"/>
          <w:lang w:val="en-US" w:eastAsia="zh-CN"/>
        </w:rPr>
        <w:t>万元</w:t>
      </w:r>
      <w:r>
        <w:rPr>
          <w:rFonts w:hint="default" w:asciiTheme="minorEastAsia" w:hAnsiTheme="minorEastAsia" w:eastAsiaTheme="minorEastAsia" w:cstheme="minorEastAsia"/>
          <w:bCs/>
          <w:sz w:val="24"/>
          <w:szCs w:val="24"/>
          <w:lang w:val="en-US" w:eastAsia="zh-CN"/>
        </w:rPr>
        <w:t>×90%</w:t>
      </w:r>
      <w:r>
        <w:rPr>
          <w:rFonts w:hint="eastAsia" w:asciiTheme="minorEastAsia" w:hAnsiTheme="minorEastAsia" w:eastAsiaTheme="minorEastAsia" w:cstheme="minorEastAsia"/>
          <w:bCs/>
          <w:sz w:val="24"/>
          <w:szCs w:val="24"/>
          <w:lang w:val="en-US" w:eastAsia="zh-CN"/>
        </w:rPr>
        <w:t>），扣除的</w:t>
      </w:r>
      <w:r>
        <w:rPr>
          <w:rFonts w:hint="eastAsia" w:asciiTheme="minorEastAsia" w:hAnsiTheme="minorEastAsia" w:cstheme="minorEastAsia"/>
          <w:bCs/>
          <w:sz w:val="24"/>
          <w:szCs w:val="24"/>
          <w:lang w:val="en-US" w:eastAsia="zh-CN"/>
        </w:rPr>
        <w:t>1</w:t>
      </w:r>
      <w:r>
        <w:rPr>
          <w:rFonts w:hint="eastAsia" w:asciiTheme="minorEastAsia" w:hAnsiTheme="minorEastAsia" w:eastAsiaTheme="minorEastAsia" w:cstheme="minorEastAsia"/>
          <w:bCs/>
          <w:sz w:val="24"/>
          <w:szCs w:val="24"/>
          <w:lang w:val="en-US" w:eastAsia="zh-CN"/>
        </w:rPr>
        <w:t xml:space="preserve">万元后期不再支付；项目考核得分 </w:t>
      </w:r>
      <w:r>
        <w:rPr>
          <w:rFonts w:hint="default" w:asciiTheme="minorEastAsia" w:hAnsiTheme="minorEastAsia" w:eastAsiaTheme="minorEastAsia" w:cstheme="minorEastAsia"/>
          <w:bCs/>
          <w:sz w:val="24"/>
          <w:szCs w:val="24"/>
          <w:lang w:val="en-US" w:eastAsia="zh-CN"/>
        </w:rPr>
        <w:t xml:space="preserve">95 </w:t>
      </w:r>
      <w:r>
        <w:rPr>
          <w:rFonts w:hint="eastAsia" w:asciiTheme="minorEastAsia" w:hAnsiTheme="minorEastAsia" w:eastAsiaTheme="minorEastAsia" w:cstheme="minorEastAsia"/>
          <w:bCs/>
          <w:sz w:val="24"/>
          <w:szCs w:val="24"/>
          <w:lang w:val="en-US" w:eastAsia="zh-CN"/>
        </w:rPr>
        <w:t xml:space="preserve">分以上的（含 </w:t>
      </w:r>
      <w:r>
        <w:rPr>
          <w:rFonts w:hint="default" w:asciiTheme="minorEastAsia" w:hAnsiTheme="minorEastAsia" w:eastAsiaTheme="minorEastAsia" w:cstheme="minorEastAsia"/>
          <w:bCs/>
          <w:sz w:val="24"/>
          <w:szCs w:val="24"/>
          <w:lang w:val="en-US" w:eastAsia="zh-CN"/>
        </w:rPr>
        <w:t xml:space="preserve">95 </w:t>
      </w:r>
      <w:r>
        <w:rPr>
          <w:rFonts w:hint="eastAsia" w:asciiTheme="minorEastAsia" w:hAnsiTheme="minorEastAsia" w:eastAsiaTheme="minorEastAsia" w:cstheme="minorEastAsia"/>
          <w:bCs/>
          <w:sz w:val="24"/>
          <w:szCs w:val="24"/>
          <w:lang w:val="en-US" w:eastAsia="zh-CN"/>
        </w:rPr>
        <w:t xml:space="preserve">分），按应付服务费的 </w:t>
      </w:r>
      <w:r>
        <w:rPr>
          <w:rFonts w:hint="default" w:asciiTheme="minorEastAsia" w:hAnsiTheme="minorEastAsia" w:eastAsiaTheme="minorEastAsia" w:cstheme="minorEastAsia"/>
          <w:bCs/>
          <w:sz w:val="24"/>
          <w:szCs w:val="24"/>
          <w:lang w:val="en-US" w:eastAsia="zh-CN"/>
        </w:rPr>
        <w:t>100%</w:t>
      </w:r>
      <w:r>
        <w:rPr>
          <w:rFonts w:hint="eastAsia" w:asciiTheme="minorEastAsia" w:hAnsiTheme="minorEastAsia" w:eastAsiaTheme="minorEastAsia" w:cstheme="minorEastAsia"/>
          <w:bCs/>
          <w:sz w:val="24"/>
          <w:szCs w:val="24"/>
          <w:lang w:val="en-US" w:eastAsia="zh-CN"/>
        </w:rPr>
        <w:t>结算费用。考核表（详见附件）考核内容有调整的中标人需无条件接受</w:t>
      </w:r>
      <w:r>
        <w:rPr>
          <w:rFonts w:hint="eastAsia" w:asciiTheme="minorEastAsia" w:hAnsiTheme="minorEastAsia" w:cstheme="minorEastAsia"/>
          <w:bCs/>
          <w:sz w:val="24"/>
          <w:szCs w:val="24"/>
          <w:lang w:val="en-US" w:eastAsia="zh-CN"/>
        </w:rPr>
        <w:t>。</w:t>
      </w:r>
    </w:p>
    <w:p>
      <w:pPr>
        <w:spacing w:line="440" w:lineRule="exact"/>
        <w:ind w:firstLine="480" w:firstLineChars="200"/>
        <w:rPr>
          <w:rFonts w:hint="eastAsia" w:asciiTheme="minorEastAsia" w:hAnsiTheme="minorEastAsia" w:eastAsiaTheme="minorEastAsia" w:cstheme="minorEastAsia"/>
          <w:bCs/>
          <w:sz w:val="24"/>
          <w:szCs w:val="24"/>
        </w:rPr>
      </w:pPr>
    </w:p>
    <w:p>
      <w:pPr>
        <w:spacing w:line="360" w:lineRule="auto"/>
        <w:ind w:firstLine="437"/>
        <w:outlineLvl w:val="3"/>
        <w:rPr>
          <w:rFonts w:hint="eastAsia" w:ascii="宋体" w:hAnsi="宋体" w:eastAsia="宋体" w:cs="Calibri"/>
          <w:b/>
          <w:bCs/>
          <w:sz w:val="24"/>
          <w:szCs w:val="24"/>
        </w:rPr>
      </w:pPr>
      <w:r>
        <w:rPr>
          <w:rFonts w:hint="eastAsia" w:ascii="宋体" w:hAnsi="宋体" w:eastAsia="宋体" w:cs="Calibri"/>
          <w:b/>
          <w:bCs/>
          <w:sz w:val="24"/>
          <w:szCs w:val="24"/>
        </w:rPr>
        <w:t>1.6 违约责任</w:t>
      </w:r>
    </w:p>
    <w:p>
      <w:pPr>
        <w:spacing w:line="360" w:lineRule="auto"/>
        <w:ind w:firstLine="435"/>
        <w:rPr>
          <w:rFonts w:hint="eastAsia" w:ascii="宋体" w:hAnsi="宋体" w:eastAsia="宋体" w:cs="Calibri"/>
          <w:sz w:val="24"/>
          <w:szCs w:val="24"/>
        </w:rPr>
      </w:pPr>
      <w:r>
        <w:rPr>
          <w:rFonts w:hint="eastAsia" w:ascii="宋体" w:hAnsi="宋体" w:eastAsia="宋体" w:cs="Calibri"/>
          <w:sz w:val="24"/>
          <w:szCs w:val="24"/>
        </w:rPr>
        <w:t>1.6.1除不可抗力外，如果乙方没有按照本合同约定的期限、地点和方式履行，那么甲方可要求乙方支付违约金，违约金按每迟延履行一日的应提供而未提供服务价格的</w:t>
      </w:r>
      <w:r>
        <w:rPr>
          <w:rFonts w:hint="eastAsia" w:ascii="宋体" w:hAnsi="宋体" w:eastAsia="宋体" w:cs="Calibri"/>
          <w:sz w:val="24"/>
          <w:szCs w:val="24"/>
          <w:u w:val="single"/>
        </w:rPr>
        <w:t xml:space="preserve"> 0.3  </w:t>
      </w:r>
      <w:r>
        <w:rPr>
          <w:rFonts w:hint="eastAsia" w:ascii="宋体" w:hAnsi="宋体" w:eastAsia="宋体" w:cs="Calibri"/>
          <w:sz w:val="24"/>
          <w:szCs w:val="24"/>
        </w:rPr>
        <w:t>%计算，最高限额为本合同总价的</w:t>
      </w:r>
      <w:r>
        <w:rPr>
          <w:rFonts w:hint="eastAsia" w:ascii="宋体" w:hAnsi="宋体" w:eastAsia="宋体" w:cs="Calibri"/>
          <w:sz w:val="24"/>
          <w:szCs w:val="24"/>
          <w:u w:val="single"/>
        </w:rPr>
        <w:t xml:space="preserve">  4  </w:t>
      </w:r>
      <w:r>
        <w:rPr>
          <w:rFonts w:hint="eastAsia" w:ascii="宋体" w:hAnsi="宋体" w:eastAsia="宋体" w:cs="Calibri"/>
          <w:sz w:val="24"/>
          <w:szCs w:val="24"/>
        </w:rPr>
        <w:t>%；迟延履行的违约金计算数额达到前述最高限额之日起，甲方有权在要求乙方支付违约金的同时，书面通知乙方解除本合同；</w:t>
      </w:r>
    </w:p>
    <w:p>
      <w:pPr>
        <w:spacing w:line="360" w:lineRule="auto"/>
        <w:ind w:firstLine="435"/>
        <w:rPr>
          <w:rFonts w:hint="eastAsia" w:ascii="宋体" w:hAnsi="宋体" w:eastAsia="宋体" w:cs="Calibri"/>
          <w:sz w:val="24"/>
          <w:szCs w:val="24"/>
        </w:rPr>
      </w:pPr>
      <w:r>
        <w:rPr>
          <w:rFonts w:hint="eastAsia" w:ascii="宋体" w:hAnsi="宋体" w:eastAsia="宋体" w:cs="Calibri"/>
          <w:sz w:val="24"/>
          <w:szCs w:val="24"/>
        </w:rPr>
        <w:t>1.6.2除不可抗力外，如果甲方没有按照本合同约定的付款方式付款，那么乙方可要求甲方支付违约金，违约金按每迟延付款一日的应付而未付款的</w:t>
      </w:r>
      <w:r>
        <w:rPr>
          <w:rFonts w:hint="eastAsia" w:ascii="宋体" w:hAnsi="宋体" w:eastAsia="宋体" w:cs="Calibri"/>
          <w:sz w:val="24"/>
          <w:szCs w:val="24"/>
          <w:u w:val="single"/>
        </w:rPr>
        <w:t xml:space="preserve"> 0.3  </w:t>
      </w:r>
      <w:r>
        <w:rPr>
          <w:rFonts w:hint="eastAsia" w:ascii="宋体" w:hAnsi="宋体" w:eastAsia="宋体" w:cs="Calibri"/>
          <w:sz w:val="24"/>
          <w:szCs w:val="24"/>
        </w:rPr>
        <w:t>%计算，最高限额为本合同总价的</w:t>
      </w:r>
      <w:r>
        <w:rPr>
          <w:rFonts w:hint="eastAsia" w:ascii="宋体" w:hAnsi="宋体" w:eastAsia="宋体" w:cs="Calibri"/>
          <w:sz w:val="24"/>
          <w:szCs w:val="24"/>
          <w:u w:val="single"/>
        </w:rPr>
        <w:t xml:space="preserve">  4  </w:t>
      </w:r>
      <w:r>
        <w:rPr>
          <w:rFonts w:hint="eastAsia" w:ascii="宋体" w:hAnsi="宋体" w:eastAsia="宋体" w:cs="Calibri"/>
          <w:sz w:val="24"/>
          <w:szCs w:val="24"/>
        </w:rPr>
        <w:t>%；迟延付款的违约金计算数额达到前述最高限额之日起，乙方有权在要求甲方支付违约金的同时，书面通知甲方解除本合同；</w:t>
      </w:r>
    </w:p>
    <w:p>
      <w:pPr>
        <w:spacing w:line="360" w:lineRule="auto"/>
        <w:ind w:firstLine="435"/>
        <w:rPr>
          <w:rFonts w:hint="eastAsia" w:ascii="宋体" w:hAnsi="宋体" w:eastAsia="宋体" w:cs="Calibri"/>
          <w:sz w:val="24"/>
          <w:szCs w:val="24"/>
        </w:rPr>
      </w:pPr>
      <w:r>
        <w:rPr>
          <w:rFonts w:hint="eastAsia" w:ascii="宋体" w:hAnsi="宋体" w:eastAsia="宋体" w:cs="Calibri"/>
          <w:sz w:val="24"/>
          <w:szCs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hint="eastAsia" w:ascii="宋体" w:hAnsi="宋体" w:eastAsia="宋体" w:cs="Calibri"/>
          <w:sz w:val="24"/>
          <w:szCs w:val="24"/>
        </w:rPr>
      </w:pPr>
      <w:r>
        <w:rPr>
          <w:rFonts w:hint="eastAsia" w:ascii="宋体" w:hAnsi="宋体" w:eastAsia="宋体" w:cs="Calibri"/>
          <w:sz w:val="24"/>
          <w:szCs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hint="eastAsia" w:ascii="宋体" w:hAnsi="宋体" w:eastAsia="宋体" w:cs="Calibri"/>
          <w:sz w:val="24"/>
          <w:szCs w:val="24"/>
        </w:rPr>
      </w:pPr>
      <w:r>
        <w:rPr>
          <w:rFonts w:hint="eastAsia" w:ascii="宋体" w:hAnsi="宋体" w:eastAsia="宋体" w:cs="Calibri"/>
          <w:sz w:val="24"/>
          <w:szCs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hint="eastAsia" w:ascii="宋体" w:hAnsi="宋体" w:eastAsia="宋体" w:cs="Calibri"/>
          <w:sz w:val="24"/>
          <w:szCs w:val="24"/>
        </w:rPr>
      </w:pPr>
      <w:r>
        <w:rPr>
          <w:rFonts w:hint="eastAsia" w:ascii="宋体" w:hAnsi="宋体" w:eastAsia="宋体" w:cs="Calibri"/>
          <w:sz w:val="24"/>
          <w:szCs w:val="24"/>
        </w:rPr>
        <w:t>1.6.6如果出现招标投标监督管理部门在处理投诉事项期间，书面通知甲方暂停采购活动的情形，或者询问或质疑事项可能影响中标结果的，导致甲方中止履行合同的情形，均不视为甲方违约。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hint="eastAsia" w:ascii="宋体" w:hAnsi="宋体" w:eastAsia="宋体" w:cs="Calibri"/>
          <w:b/>
          <w:bCs/>
          <w:sz w:val="24"/>
          <w:szCs w:val="24"/>
        </w:rPr>
      </w:pPr>
      <w:r>
        <w:rPr>
          <w:rFonts w:hint="eastAsia" w:ascii="宋体" w:hAnsi="宋体" w:eastAsia="宋体" w:cs="Calibri"/>
          <w:b/>
          <w:bCs/>
          <w:sz w:val="24"/>
          <w:szCs w:val="24"/>
        </w:rPr>
        <w:t>1.7 合同争议的解决</w:t>
      </w:r>
    </w:p>
    <w:p>
      <w:pPr>
        <w:spacing w:line="360" w:lineRule="auto"/>
        <w:ind w:firstLine="435"/>
        <w:rPr>
          <w:rFonts w:hint="eastAsia" w:ascii="宋体" w:hAnsi="宋体" w:eastAsia="宋体" w:cs="Calibri"/>
          <w:sz w:val="24"/>
          <w:szCs w:val="24"/>
        </w:rPr>
      </w:pPr>
      <w:r>
        <w:rPr>
          <w:rFonts w:hint="eastAsia" w:ascii="宋体" w:hAnsi="宋体" w:eastAsia="宋体" w:cs="Calibri"/>
          <w:sz w:val="24"/>
          <w:szCs w:val="24"/>
        </w:rPr>
        <w:t>本合同履行过程中发生的任何争议，双方当事人均可通过和解或者调解解决；不愿和解、调解或者和解、调解不成的，可以选择下列第</w:t>
      </w:r>
      <w:r>
        <w:rPr>
          <w:rFonts w:hint="eastAsia" w:ascii="宋体" w:hAnsi="宋体" w:eastAsia="宋体" w:cs="Calibri"/>
          <w:sz w:val="24"/>
          <w:szCs w:val="24"/>
          <w:u w:val="single"/>
        </w:rPr>
        <w:t xml:space="preserve"> 1.7.2 </w:t>
      </w:r>
      <w:r>
        <w:rPr>
          <w:rFonts w:hint="eastAsia" w:ascii="宋体" w:hAnsi="宋体" w:eastAsia="宋体" w:cs="Calibri"/>
          <w:sz w:val="24"/>
          <w:szCs w:val="24"/>
        </w:rPr>
        <w:t>种方式解决：</w:t>
      </w:r>
    </w:p>
    <w:p>
      <w:pPr>
        <w:spacing w:line="360" w:lineRule="auto"/>
        <w:ind w:firstLine="435"/>
        <w:rPr>
          <w:rFonts w:hint="eastAsia" w:ascii="宋体" w:hAnsi="宋体" w:eastAsia="宋体" w:cs="Calibri"/>
          <w:sz w:val="24"/>
          <w:szCs w:val="24"/>
        </w:rPr>
      </w:pPr>
      <w:r>
        <w:rPr>
          <w:rFonts w:hint="eastAsia" w:ascii="宋体" w:hAnsi="宋体" w:eastAsia="宋体" w:cs="Calibri"/>
          <w:sz w:val="24"/>
          <w:szCs w:val="24"/>
        </w:rPr>
        <w:t>1.7.1将争议提交</w:t>
      </w:r>
      <w:r>
        <w:rPr>
          <w:rFonts w:hint="eastAsia" w:ascii="宋体" w:hAnsi="宋体" w:eastAsia="宋体" w:cs="Calibri"/>
          <w:sz w:val="24"/>
          <w:szCs w:val="24"/>
          <w:u w:val="single"/>
        </w:rPr>
        <w:t>/</w:t>
      </w:r>
      <w:r>
        <w:rPr>
          <w:rFonts w:hint="eastAsia" w:ascii="宋体" w:hAnsi="宋体" w:eastAsia="宋体" w:cs="Calibri"/>
          <w:sz w:val="24"/>
          <w:szCs w:val="24"/>
        </w:rPr>
        <w:t>仲裁委员会依申请仲裁时其现行有效的仲裁规则裁决；</w:t>
      </w:r>
    </w:p>
    <w:p>
      <w:pPr>
        <w:spacing w:line="360" w:lineRule="auto"/>
        <w:ind w:firstLine="435"/>
        <w:rPr>
          <w:rFonts w:hint="eastAsia" w:ascii="宋体" w:hAnsi="宋体" w:eastAsia="宋体" w:cs="Calibri"/>
          <w:sz w:val="24"/>
          <w:szCs w:val="24"/>
        </w:rPr>
      </w:pPr>
      <w:r>
        <w:rPr>
          <w:rFonts w:hint="eastAsia" w:ascii="宋体" w:hAnsi="宋体" w:eastAsia="宋体" w:cs="Calibri"/>
          <w:sz w:val="24"/>
          <w:szCs w:val="24"/>
        </w:rPr>
        <w:t>1.7.2向</w:t>
      </w:r>
      <w:r>
        <w:rPr>
          <w:rFonts w:hint="eastAsia" w:ascii="宋体" w:hAnsi="宋体" w:eastAsia="宋体" w:cs="Calibri"/>
          <w:sz w:val="24"/>
          <w:szCs w:val="24"/>
          <w:u w:val="single"/>
        </w:rPr>
        <w:t xml:space="preserve">  </w:t>
      </w:r>
      <w:r>
        <w:rPr>
          <w:rFonts w:hint="eastAsia" w:ascii="宋体" w:hAnsi="宋体" w:eastAsia="宋体" w:cs="Calibri"/>
          <w:b/>
          <w:sz w:val="24"/>
          <w:szCs w:val="24"/>
          <w:u w:val="single"/>
        </w:rPr>
        <w:t>项目所在地</w:t>
      </w:r>
      <w:r>
        <w:rPr>
          <w:rFonts w:hint="eastAsia" w:ascii="宋体" w:hAnsi="宋体" w:eastAsia="宋体" w:cs="Calibri"/>
          <w:sz w:val="24"/>
          <w:szCs w:val="24"/>
          <w:u w:val="single"/>
        </w:rPr>
        <w:t xml:space="preserve"> </w:t>
      </w:r>
      <w:r>
        <w:rPr>
          <w:rFonts w:hint="eastAsia" w:ascii="宋体" w:hAnsi="宋体" w:eastAsia="宋体" w:cs="Calibri"/>
          <w:sz w:val="24"/>
          <w:szCs w:val="24"/>
        </w:rPr>
        <w:t>人民法院起诉。</w:t>
      </w:r>
    </w:p>
    <w:p>
      <w:pPr>
        <w:spacing w:line="360" w:lineRule="auto"/>
        <w:ind w:firstLine="437"/>
        <w:outlineLvl w:val="3"/>
        <w:rPr>
          <w:rFonts w:hint="eastAsia" w:ascii="宋体" w:hAnsi="宋体" w:eastAsia="宋体" w:cs="Calibri"/>
          <w:b/>
          <w:bCs/>
          <w:sz w:val="24"/>
          <w:szCs w:val="24"/>
        </w:rPr>
      </w:pPr>
      <w:r>
        <w:rPr>
          <w:rFonts w:hint="eastAsia" w:ascii="宋体" w:hAnsi="宋体" w:eastAsia="宋体" w:cs="Calibri"/>
          <w:b/>
          <w:bCs/>
          <w:sz w:val="24"/>
          <w:szCs w:val="24"/>
        </w:rPr>
        <w:t>1.8 合同生效</w:t>
      </w:r>
    </w:p>
    <w:p>
      <w:pPr>
        <w:spacing w:line="360" w:lineRule="auto"/>
        <w:ind w:firstLine="435"/>
        <w:rPr>
          <w:rFonts w:hint="eastAsia" w:ascii="宋体" w:hAnsi="宋体" w:eastAsia="宋体" w:cs="Calibri"/>
          <w:sz w:val="24"/>
          <w:szCs w:val="24"/>
        </w:rPr>
      </w:pPr>
      <w:r>
        <w:rPr>
          <w:rFonts w:hint="eastAsia" w:ascii="宋体" w:hAnsi="宋体" w:eastAsia="宋体" w:cs="Calibri"/>
          <w:sz w:val="24"/>
          <w:szCs w:val="24"/>
        </w:rPr>
        <w:t>本合同自双方当事人盖章时生效。</w:t>
      </w:r>
    </w:p>
    <w:p>
      <w:pPr>
        <w:autoSpaceDE w:val="0"/>
        <w:autoSpaceDN w:val="0"/>
        <w:adjustRightInd w:val="0"/>
        <w:spacing w:line="560" w:lineRule="exact"/>
        <w:rPr>
          <w:rFonts w:hint="eastAsia" w:ascii="宋体" w:hAnsi="宋体" w:eastAsia="宋体" w:cs="Calibri"/>
          <w:sz w:val="24"/>
          <w:szCs w:val="24"/>
        </w:rPr>
      </w:pPr>
      <w:r>
        <w:rPr>
          <w:rFonts w:hint="eastAsia" w:ascii="宋体" w:hAnsi="宋体" w:eastAsia="宋体" w:cs="Calibri"/>
          <w:sz w:val="24"/>
          <w:szCs w:val="24"/>
        </w:rPr>
        <w:t xml:space="preserve"> </w:t>
      </w:r>
    </w:p>
    <w:p>
      <w:pPr>
        <w:autoSpaceDE w:val="0"/>
        <w:autoSpaceDN w:val="0"/>
        <w:adjustRightInd w:val="0"/>
        <w:spacing w:line="560" w:lineRule="exact"/>
        <w:rPr>
          <w:rFonts w:hint="eastAsia" w:ascii="宋体" w:hAnsi="宋体" w:eastAsia="宋体" w:cs="Calibri"/>
          <w:bCs/>
          <w:sz w:val="24"/>
          <w:szCs w:val="24"/>
        </w:rPr>
      </w:pPr>
      <w:r>
        <w:rPr>
          <w:rFonts w:hint="eastAsia" w:ascii="宋体" w:hAnsi="宋体" w:eastAsia="宋体" w:cs="Calibri"/>
          <w:bCs/>
          <w:sz w:val="24"/>
          <w:szCs w:val="24"/>
        </w:rPr>
        <w:t>甲    方：</w:t>
      </w:r>
      <w:r>
        <w:rPr>
          <w:rFonts w:hint="eastAsia" w:ascii="宋体" w:hAnsi="宋体" w:eastAsia="宋体" w:cs="Calibri"/>
          <w:bCs/>
          <w:sz w:val="24"/>
          <w:szCs w:val="24"/>
          <w:u w:val="single"/>
        </w:rPr>
        <w:t xml:space="preserve">    （单位盖章）     </w:t>
      </w:r>
      <w:r>
        <w:rPr>
          <w:rFonts w:hint="eastAsia" w:ascii="宋体" w:hAnsi="宋体" w:eastAsia="宋体" w:cs="Calibri"/>
          <w:bCs/>
          <w:sz w:val="24"/>
          <w:szCs w:val="24"/>
        </w:rPr>
        <w:t xml:space="preserve">          乙方：</w:t>
      </w:r>
      <w:r>
        <w:rPr>
          <w:rFonts w:hint="eastAsia" w:ascii="宋体" w:hAnsi="宋体" w:eastAsia="宋体" w:cs="Calibri"/>
          <w:bCs/>
          <w:sz w:val="24"/>
          <w:szCs w:val="24"/>
          <w:u w:val="single"/>
        </w:rPr>
        <w:t xml:space="preserve">    （单位盖章）     </w:t>
      </w:r>
    </w:p>
    <w:p>
      <w:pPr>
        <w:autoSpaceDE w:val="0"/>
        <w:autoSpaceDN w:val="0"/>
        <w:adjustRightInd w:val="0"/>
        <w:spacing w:line="560" w:lineRule="exact"/>
        <w:rPr>
          <w:rFonts w:hint="eastAsia" w:ascii="宋体" w:hAnsi="宋体" w:eastAsia="宋体" w:cs="Calibri"/>
          <w:sz w:val="24"/>
          <w:szCs w:val="24"/>
        </w:rPr>
      </w:pPr>
      <w:r>
        <w:rPr>
          <w:rFonts w:hint="eastAsia" w:ascii="宋体" w:hAnsi="宋体" w:eastAsia="宋体" w:cs="Calibri"/>
          <w:sz w:val="24"/>
          <w:szCs w:val="24"/>
        </w:rPr>
        <w:t>法定代表人                               法定代表人</w:t>
      </w:r>
    </w:p>
    <w:p>
      <w:pPr>
        <w:autoSpaceDE w:val="0"/>
        <w:autoSpaceDN w:val="0"/>
        <w:adjustRightInd w:val="0"/>
        <w:spacing w:line="560" w:lineRule="exact"/>
        <w:rPr>
          <w:rFonts w:hint="eastAsia" w:ascii="宋体" w:hAnsi="宋体" w:eastAsia="宋体" w:cs="Calibri"/>
          <w:sz w:val="24"/>
          <w:szCs w:val="24"/>
        </w:rPr>
      </w:pPr>
      <w:r>
        <w:rPr>
          <w:rFonts w:hint="eastAsia" w:ascii="宋体" w:hAnsi="宋体" w:eastAsia="宋体" w:cs="Calibri"/>
          <w:sz w:val="24"/>
          <w:szCs w:val="24"/>
        </w:rPr>
        <w:t>或授权代表（签字）：                      或授权代表（签字）：</w:t>
      </w:r>
    </w:p>
    <w:p>
      <w:pPr>
        <w:widowControl/>
        <w:spacing w:line="560" w:lineRule="exact"/>
        <w:jc w:val="left"/>
        <w:rPr>
          <w:rFonts w:hint="eastAsia" w:ascii="宋体" w:hAnsi="宋体" w:eastAsia="宋体" w:cs="Calibri"/>
          <w:bCs/>
          <w:sz w:val="24"/>
          <w:szCs w:val="24"/>
        </w:rPr>
      </w:pPr>
      <w:r>
        <w:rPr>
          <w:rFonts w:hint="eastAsia" w:ascii="宋体" w:hAnsi="宋体" w:eastAsia="宋体" w:cs="Calibri"/>
          <w:bCs/>
          <w:sz w:val="24"/>
          <w:szCs w:val="24"/>
        </w:rPr>
        <w:t>时间：</w:t>
      </w:r>
      <w:r>
        <w:rPr>
          <w:rFonts w:hint="eastAsia" w:ascii="宋体" w:hAnsi="宋体" w:eastAsia="宋体" w:cs="Calibri"/>
          <w:bCs/>
          <w:sz w:val="24"/>
          <w:szCs w:val="24"/>
          <w:u w:val="single"/>
        </w:rPr>
        <w:t xml:space="preserve">      </w:t>
      </w:r>
      <w:r>
        <w:rPr>
          <w:rFonts w:hint="eastAsia" w:ascii="宋体" w:hAnsi="宋体" w:eastAsia="宋体" w:cs="Calibri"/>
          <w:bCs/>
          <w:sz w:val="24"/>
          <w:szCs w:val="24"/>
        </w:rPr>
        <w:t>年</w:t>
      </w:r>
      <w:r>
        <w:rPr>
          <w:rFonts w:hint="eastAsia" w:ascii="宋体" w:hAnsi="宋体" w:eastAsia="宋体" w:cs="Calibri"/>
          <w:bCs/>
          <w:sz w:val="24"/>
          <w:szCs w:val="24"/>
          <w:u w:val="single"/>
        </w:rPr>
        <w:t xml:space="preserve">    </w:t>
      </w:r>
      <w:r>
        <w:rPr>
          <w:rFonts w:hint="eastAsia" w:ascii="宋体" w:hAnsi="宋体" w:eastAsia="宋体" w:cs="Calibri"/>
          <w:bCs/>
          <w:sz w:val="24"/>
          <w:szCs w:val="24"/>
        </w:rPr>
        <w:t>月</w:t>
      </w:r>
      <w:r>
        <w:rPr>
          <w:rFonts w:hint="eastAsia" w:ascii="宋体" w:hAnsi="宋体" w:eastAsia="宋体" w:cs="Calibri"/>
          <w:bCs/>
          <w:sz w:val="24"/>
          <w:szCs w:val="24"/>
          <w:u w:val="single"/>
        </w:rPr>
        <w:t xml:space="preserve">    </w:t>
      </w:r>
      <w:r>
        <w:rPr>
          <w:rFonts w:hint="eastAsia" w:ascii="宋体" w:hAnsi="宋体" w:eastAsia="宋体" w:cs="Calibri"/>
          <w:bCs/>
          <w:sz w:val="24"/>
          <w:szCs w:val="24"/>
        </w:rPr>
        <w:t>日               时间：</w:t>
      </w:r>
      <w:r>
        <w:rPr>
          <w:rFonts w:hint="eastAsia" w:ascii="宋体" w:hAnsi="宋体" w:eastAsia="宋体" w:cs="Calibri"/>
          <w:bCs/>
          <w:sz w:val="24"/>
          <w:szCs w:val="24"/>
          <w:u w:val="single"/>
        </w:rPr>
        <w:t xml:space="preserve">      </w:t>
      </w:r>
      <w:r>
        <w:rPr>
          <w:rFonts w:hint="eastAsia" w:ascii="宋体" w:hAnsi="宋体" w:eastAsia="宋体" w:cs="Calibri"/>
          <w:bCs/>
          <w:sz w:val="24"/>
          <w:szCs w:val="24"/>
        </w:rPr>
        <w:t>年</w:t>
      </w:r>
      <w:r>
        <w:rPr>
          <w:rFonts w:hint="eastAsia" w:ascii="宋体" w:hAnsi="宋体" w:eastAsia="宋体" w:cs="Calibri"/>
          <w:bCs/>
          <w:sz w:val="24"/>
          <w:szCs w:val="24"/>
          <w:u w:val="single"/>
        </w:rPr>
        <w:t xml:space="preserve">    </w:t>
      </w:r>
      <w:r>
        <w:rPr>
          <w:rFonts w:hint="eastAsia" w:ascii="宋体" w:hAnsi="宋体" w:eastAsia="宋体" w:cs="Calibri"/>
          <w:bCs/>
          <w:sz w:val="24"/>
          <w:szCs w:val="24"/>
        </w:rPr>
        <w:t>月</w:t>
      </w:r>
      <w:r>
        <w:rPr>
          <w:rFonts w:hint="eastAsia" w:ascii="宋体" w:hAnsi="宋体" w:eastAsia="宋体" w:cs="Calibri"/>
          <w:bCs/>
          <w:sz w:val="24"/>
          <w:szCs w:val="24"/>
          <w:u w:val="single"/>
        </w:rPr>
        <w:t xml:space="preserve">    </w:t>
      </w:r>
      <w:r>
        <w:rPr>
          <w:rFonts w:hint="eastAsia" w:ascii="宋体" w:hAnsi="宋体" w:eastAsia="宋体" w:cs="Calibri"/>
          <w:bCs/>
          <w:sz w:val="24"/>
          <w:szCs w:val="24"/>
        </w:rPr>
        <w:t>日</w:t>
      </w:r>
    </w:p>
    <w:p>
      <w:pPr>
        <w:widowControl/>
        <w:jc w:val="left"/>
        <w:rPr>
          <w:rFonts w:hint="eastAsia" w:ascii="宋体" w:hAnsi="宋体" w:eastAsia="宋体" w:cs="Calibri"/>
          <w:b/>
          <w:sz w:val="24"/>
          <w:szCs w:val="24"/>
        </w:rPr>
      </w:pPr>
      <w:r>
        <w:rPr>
          <w:rFonts w:hint="eastAsia" w:ascii="宋体" w:hAnsi="宋体" w:eastAsia="宋体" w:cs="Calibri"/>
          <w:b/>
          <w:sz w:val="24"/>
          <w:szCs w:val="24"/>
        </w:rPr>
        <w:br w:type="page"/>
      </w:r>
    </w:p>
    <w:p>
      <w:pPr>
        <w:keepNext/>
        <w:keepLines/>
        <w:spacing w:before="120" w:after="120" w:line="360" w:lineRule="auto"/>
        <w:jc w:val="left"/>
        <w:outlineLvl w:val="2"/>
        <w:rPr>
          <w:rFonts w:hint="eastAsia" w:ascii="黑体" w:hAnsi="黑体" w:eastAsia="黑体" w:cs="Calibri"/>
          <w:bCs/>
          <w:sz w:val="24"/>
          <w:szCs w:val="24"/>
        </w:rPr>
      </w:pPr>
      <w:r>
        <w:rPr>
          <w:rFonts w:hint="eastAsia" w:ascii="黑体" w:hAnsi="黑体" w:eastAsia="黑体" w:cs="Calibri"/>
          <w:bCs/>
          <w:sz w:val="24"/>
          <w:szCs w:val="24"/>
          <w:lang w:val="en-US" w:eastAsia="zh-CN"/>
        </w:rPr>
        <w:t>合</w:t>
      </w:r>
      <w:r>
        <w:rPr>
          <w:rFonts w:hint="eastAsia" w:ascii="黑体" w:hAnsi="黑体" w:eastAsia="黑体" w:cs="Calibri"/>
          <w:bCs/>
          <w:sz w:val="24"/>
          <w:szCs w:val="24"/>
        </w:rPr>
        <w:t>同附件：廉政协议</w:t>
      </w:r>
    </w:p>
    <w:p>
      <w:pPr>
        <w:widowControl/>
        <w:spacing w:line="360" w:lineRule="auto"/>
        <w:ind w:firstLine="643"/>
        <w:jc w:val="center"/>
        <w:rPr>
          <w:rFonts w:hint="eastAsia" w:ascii="宋体" w:hAnsi="宋体" w:eastAsia="宋体" w:cs="Calibri"/>
          <w:b/>
          <w:bCs/>
          <w:kern w:val="0"/>
          <w:sz w:val="32"/>
          <w:szCs w:val="32"/>
        </w:rPr>
      </w:pPr>
      <w:r>
        <w:rPr>
          <w:rFonts w:hint="eastAsia" w:ascii="宋体" w:hAnsi="宋体" w:eastAsia="宋体" w:cs="Calibri"/>
          <w:b/>
          <w:bCs/>
          <w:kern w:val="0"/>
          <w:sz w:val="32"/>
          <w:szCs w:val="32"/>
        </w:rPr>
        <w:t>廉 政 协 议</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为促进双方诚信经营、廉洁从业，防范商业贿赂，保护国家、集体和当事人的合法权益，根据国家有关法律法规和安徽省、合肥市廉政建设的规定，</w:t>
      </w:r>
      <w:r>
        <w:rPr>
          <w:rFonts w:hint="eastAsia" w:asciiTheme="minorEastAsia" w:hAnsiTheme="minorEastAsia" w:eastAsiaTheme="minorEastAsia" w:cstheme="minorEastAsia"/>
          <w:kern w:val="0"/>
          <w:sz w:val="24"/>
          <w:szCs w:val="24"/>
          <w:u w:val="single"/>
        </w:rPr>
        <w:t xml:space="preserve"> 合肥经济技术开发区</w:t>
      </w:r>
      <w:r>
        <w:rPr>
          <w:rFonts w:hint="eastAsia" w:asciiTheme="minorEastAsia" w:hAnsiTheme="minorEastAsia" w:eastAsiaTheme="minorEastAsia" w:cstheme="minorEastAsia"/>
          <w:kern w:val="0"/>
          <w:sz w:val="24"/>
          <w:szCs w:val="24"/>
          <w:u w:val="single"/>
          <w:lang w:val="en-US" w:eastAsia="zh-CN"/>
        </w:rPr>
        <w:t>公用事业发展公司</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(以下称甲方)与</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(以下称乙方)，特此订立本协议共同遵照执行。</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第一条 甲乙双方的权利和义务</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keepNext w:val="0"/>
        <w:keepLines w:val="0"/>
        <w:pageBreakBefore w:val="0"/>
        <w:kinsoku/>
        <w:wordWrap/>
        <w:overflowPunct/>
        <w:topLinePunct w:val="0"/>
        <w:autoSpaceDE/>
        <w:autoSpaceDN/>
        <w:bidi w:val="0"/>
        <w:adjustRightInd/>
        <w:snapToGrid/>
        <w:spacing w:line="480" w:lineRule="auto"/>
        <w:ind w:left="638" w:leftChars="266" w:firstLine="0" w:firstLineChars="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（二）严格执行</w:t>
      </w:r>
      <w:r>
        <w:rPr>
          <w:rFonts w:hint="eastAsia" w:asciiTheme="minorEastAsia" w:hAnsiTheme="minorEastAsia" w:eastAsiaTheme="minorEastAsia" w:cstheme="minorEastAsia"/>
          <w:kern w:val="0"/>
          <w:sz w:val="24"/>
          <w:szCs w:val="24"/>
          <w:u w:val="single"/>
        </w:rPr>
        <w:t xml:space="preserve"> </w:t>
      </w:r>
      <w:r>
        <w:rPr>
          <w:rFonts w:hint="eastAsia" w:ascii="宋体" w:hAnsi="宋体" w:eastAsia="宋体" w:cs="Calibri"/>
          <w:sz w:val="24"/>
          <w:szCs w:val="24"/>
          <w:u w:val="single"/>
        </w:rPr>
        <w:t>合肥经济技术开发区</w:t>
      </w:r>
      <w:r>
        <w:rPr>
          <w:rFonts w:hint="eastAsia" w:ascii="宋体" w:hAnsi="宋体" w:eastAsia="宋体" w:cs="Calibri"/>
          <w:sz w:val="24"/>
          <w:szCs w:val="24"/>
          <w:u w:val="single"/>
          <w:lang w:val="en-US" w:eastAsia="zh-CN"/>
        </w:rPr>
        <w:t>公用事业发展公司</w:t>
      </w:r>
      <w:r>
        <w:rPr>
          <w:rFonts w:hint="eastAsia" w:ascii="宋体" w:hAnsi="宋体" w:eastAsia="宋体" w:cs="Calibri"/>
          <w:sz w:val="24"/>
          <w:szCs w:val="24"/>
          <w:u w:val="single"/>
        </w:rPr>
        <w:t>2022-2023年度小额零星工程跟踪审计</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的合同要求，自觉履行合同约定的相关义务。</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（三）在业务活动中坚持公开、公正、诚信、透明的原则，不得损害国家、集体利益。</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（四）建立健全廉政制度，开展廉政教育，公布举报电话，监督并认真查处违法违纪行为。</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（五）发现对方在业务活动中有违反廉政规定的行为，应及时提醒对方纠正。情节严重的，应向其上级有关部门举报、建议给予处理，并有权要求告知处理结果。</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第二条 甲方的义务</w:t>
      </w:r>
    </w:p>
    <w:p>
      <w:pPr>
        <w:widowControl/>
        <w:spacing w:line="360" w:lineRule="auto"/>
        <w:ind w:firstLine="600" w:firstLineChars="2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(一)甲方及其工作人员不得索要或接受乙方的礼金、有价证券和贵重物品，不得在乙方报销任何应由甲方单位或个人支付的费用等。</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 甲方及其工作人员不得要求或者接受乙方为其住房装修、婚丧嫁娶活动、配偶子女工作安排以及出国出境、旅游等提供方便等。</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 甲方工作人员不得在乙方有股权关联的企业兼职，不得向乙方介绍家属或者亲友从事与甲方业务有关的经济活动。</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（五）甲方工作人员不得以明显低于市场的价格向乙方购买房屋、汽车等物品；不得以明显高于市场的价格向乙方出售房屋、汽车等物品；不得以其他交易形式非法收受请托人财物。</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（六）甲方工作人员不得利用职务之便收受乙方以回扣、手续费、加班费、咨询费、劳务费、协调费、辛苦费等各种名义给予或赠送的钱物。</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（七）甲方工作人员不得接受乙方给予或赠送的干股或红利。</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（八）甲方任何人不得以个人的名义向乙方推荐设备、部件等供货商以及其它合作单位。</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第三条 乙方的义务</w:t>
      </w:r>
    </w:p>
    <w:p>
      <w:pPr>
        <w:widowControl/>
        <w:spacing w:line="360" w:lineRule="auto"/>
        <w:ind w:firstLine="600" w:firstLineChars="2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(一)乙方不得以任何理由向甲方及其工作人员行贿或馈赠礼金、有价证券、贵重礼品。</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（二)乙方不得以任何名义为甲方及其工作人员报销应由甲方单位或个人支付的任何费用。</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(三)乙方不得以任何理由安排甲方工作人员参加可能影响相关业务公开、公正、公平性的宴请及娱乐活动。</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（四）乙方不得为甲方单位和个人购置或提供通讯工具和高档办公用品等物品，也不得为甲方提供与工作无关的房屋、汽车等。</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（五）乙方不得与甲方工作人员就合同中的质量、数量、价格、工程量、验收等条款进行私下商谈或者达成默契。</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（六）乙方不得以回扣、手续费、加班费、咨询费、劳务费、协调费、辛苦费等各种名义向甲方工作人员给予或赠送钱物。</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（七）乙方不得向甲方工作人员提供干股或红利。</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（八）乙方须按</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专项纪检监察工作组(如有)要求开展相关工作。</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第四条 违约责任</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甲方及其工作人员违反本协议第一、二条规定。甲方按管理权限，对相关责任人依据有关规定给予党纪、政纪处分或组织处理；涉嫌犯罪的，移交司法机关追究刑事责任；给乙方单位造成经济损失的，应予以赔偿。</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甲方投诉联系部门：</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，联系电话：</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（二）乙方及其工作人员违反本协议第一、三条规定。根据具体情节和造成的后果，甲方有权对乙方采取以下一种或多种处理办法：</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1.全额收取乙方合同履约保证金不予退还；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2.追究乙方其他违约责任；</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3.终止或解除双方已签订的包括本合同在内的所有合同；</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甲方作出的处理意见，乙方应无条件接受并承担给甲方造成的损失，全额返还通过不正当手段从甲方获取的非法所得，并承担相应的法律责任。</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第五条 双方约定</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本协议由双方或双方上级单位负责监督。可由甲方或甲方上级单位的纪检监察部门约请乙方或乙方上级单位的纪检监察部门对本协议履行情况进行检查，提出在本协议规定范围内的裁定意见。</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第六条  本协议有效期为甲乙双方签署之日起至合同终止。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第七条  本协议作为合同的附件，与本合同具有同等法律效力。</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甲方（盖章）：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乙方（盖章）：</w:t>
      </w:r>
      <w:r>
        <w:rPr>
          <w:rFonts w:hint="eastAsia" w:asciiTheme="minorEastAsia" w:hAnsiTheme="minorEastAsia" w:eastAsiaTheme="minorEastAsia" w:cstheme="minorEastAsia"/>
          <w:kern w:val="0"/>
          <w:sz w:val="24"/>
          <w:szCs w:val="24"/>
          <w:u w:val="single"/>
        </w:rPr>
        <w:t xml:space="preserve">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法定代表人或                                法定代表人或</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授权代表：</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(职务)              授权代表：</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(职务)</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姓名：</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姓名：</w:t>
      </w:r>
      <w:r>
        <w:rPr>
          <w:rFonts w:hint="eastAsia" w:asciiTheme="minorEastAsia" w:hAnsiTheme="minorEastAsia" w:eastAsiaTheme="minorEastAsia" w:cstheme="minorEastAsia"/>
          <w:kern w:val="0"/>
          <w:sz w:val="24"/>
          <w:szCs w:val="24"/>
          <w:u w:val="single"/>
        </w:rPr>
        <w:t xml:space="preserve">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签字：</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签字：</w:t>
      </w:r>
      <w:r>
        <w:rPr>
          <w:rFonts w:hint="eastAsia" w:asciiTheme="minorEastAsia" w:hAnsiTheme="minorEastAsia" w:eastAsiaTheme="minorEastAsia" w:cstheme="minorEastAsia"/>
          <w:kern w:val="0"/>
          <w:sz w:val="24"/>
          <w:szCs w:val="24"/>
          <w:u w:val="single"/>
        </w:rPr>
        <w:t xml:space="preserve">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廉政监督联系人                              廉政监督联系人</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姓名：</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姓名：</w:t>
      </w:r>
      <w:r>
        <w:rPr>
          <w:rFonts w:hint="eastAsia" w:asciiTheme="minorEastAsia" w:hAnsiTheme="minorEastAsia" w:eastAsiaTheme="minorEastAsia" w:cstheme="minorEastAsia"/>
          <w:kern w:val="0"/>
          <w:sz w:val="24"/>
          <w:szCs w:val="24"/>
          <w:u w:val="single"/>
        </w:rPr>
        <w:t xml:space="preserve">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签字：</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签字：</w:t>
      </w:r>
      <w:r>
        <w:rPr>
          <w:rFonts w:hint="eastAsia" w:asciiTheme="minorEastAsia" w:hAnsiTheme="minorEastAsia" w:eastAsiaTheme="minorEastAsia" w:cstheme="minorEastAsia"/>
          <w:kern w:val="0"/>
          <w:sz w:val="24"/>
          <w:szCs w:val="24"/>
          <w:u w:val="single"/>
        </w:rPr>
        <w:t xml:space="preserve">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电话：</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电话：</w:t>
      </w:r>
      <w:r>
        <w:rPr>
          <w:rFonts w:hint="eastAsia" w:asciiTheme="minorEastAsia" w:hAnsiTheme="minorEastAsia" w:eastAsiaTheme="minorEastAsia" w:cstheme="minorEastAsia"/>
          <w:kern w:val="0"/>
          <w:sz w:val="24"/>
          <w:szCs w:val="24"/>
          <w:u w:val="single"/>
        </w:rPr>
        <w:t xml:space="preserve">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地址：</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地址：</w:t>
      </w:r>
      <w:r>
        <w:rPr>
          <w:rFonts w:hint="eastAsia" w:asciiTheme="minorEastAsia" w:hAnsiTheme="minorEastAsia" w:eastAsiaTheme="minorEastAsia" w:cstheme="minorEastAsia"/>
          <w:kern w:val="0"/>
          <w:sz w:val="24"/>
          <w:szCs w:val="24"/>
          <w:u w:val="single"/>
        </w:rPr>
        <w:t xml:space="preserve">                       </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日期：</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日期：</w:t>
      </w:r>
      <w:r>
        <w:rPr>
          <w:rFonts w:hint="eastAsia" w:asciiTheme="minorEastAsia" w:hAnsiTheme="minorEastAsia" w:eastAsiaTheme="minorEastAsia" w:cstheme="minorEastAsia"/>
          <w:kern w:val="0"/>
          <w:sz w:val="24"/>
          <w:szCs w:val="24"/>
          <w:u w:val="single"/>
        </w:rPr>
        <w:t xml:space="preserve">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widowControl/>
        <w:spacing w:line="360" w:lineRule="auto"/>
        <w:jc w:val="left"/>
        <w:rPr>
          <w:rFonts w:hint="eastAsia" w:asciiTheme="minorEastAsia" w:hAnsiTheme="minorEastAsia" w:eastAsiaTheme="minorEastAsia" w:cstheme="minorEastAsia"/>
          <w:bCs/>
          <w:sz w:val="24"/>
          <w:szCs w:val="24"/>
        </w:rPr>
        <w:sectPr>
          <w:footerReference r:id="rId3" w:type="default"/>
          <w:type w:val="nextColumn"/>
          <w:pgSz w:w="11906" w:h="16838"/>
          <w:pgMar w:top="1440" w:right="1800" w:bottom="1440" w:left="1800" w:header="851" w:footer="992" w:gutter="0"/>
          <w:pgNumType w:fmt="decimal"/>
          <w:cols w:space="425" w:num="1"/>
          <w:docGrid w:type="lines" w:linePitch="312" w:charSpace="0"/>
        </w:sectPr>
      </w:pPr>
    </w:p>
    <w:p>
      <w:pPr>
        <w:widowControl/>
        <w:spacing w:line="360" w:lineRule="auto"/>
        <w:jc w:val="left"/>
        <w:rPr>
          <w:rFonts w:hint="eastAsia" w:ascii="宋体" w:hAnsi="宋体" w:eastAsia="宋体" w:cs="宋体"/>
          <w:b/>
          <w:bCs/>
          <w:sz w:val="40"/>
          <w:szCs w:val="40"/>
        </w:rPr>
      </w:pPr>
      <w:r>
        <w:rPr>
          <w:rFonts w:hint="eastAsia" w:asciiTheme="minorEastAsia" w:hAnsiTheme="minorEastAsia" w:eastAsiaTheme="minorEastAsia" w:cstheme="minorEastAsia"/>
          <w:bCs/>
          <w:sz w:val="24"/>
          <w:szCs w:val="24"/>
        </w:rPr>
        <w:t>合同附件：</w:t>
      </w:r>
      <w:r>
        <w:rPr>
          <w:rFonts w:hint="eastAsia" w:asciiTheme="minorEastAsia" w:hAnsiTheme="minorEastAsia" w:eastAsiaTheme="minorEastAsia" w:cstheme="minorEastAsia"/>
          <w:kern w:val="0"/>
          <w:sz w:val="24"/>
          <w:szCs w:val="24"/>
        </w:rPr>
        <w:t>人员</w:t>
      </w:r>
      <w:r>
        <w:rPr>
          <w:rFonts w:hint="eastAsia" w:asciiTheme="minorEastAsia" w:hAnsiTheme="minorEastAsia" w:eastAsiaTheme="minorEastAsia" w:cstheme="minorEastAsia"/>
          <w:kern w:val="0"/>
          <w:sz w:val="24"/>
          <w:szCs w:val="24"/>
          <w:lang w:val="en-US" w:eastAsia="zh-CN"/>
        </w:rPr>
        <w:t>配备表</w:t>
      </w:r>
    </w:p>
    <w:p>
      <w:pPr>
        <w:jc w:val="center"/>
        <w:rPr>
          <w:rFonts w:hint="eastAsia" w:ascii="仿宋_GB2312" w:hAnsi="仿宋_GB2312" w:cs="仿宋_GB2312" w:eastAsiaTheme="minorEastAsia"/>
          <w:b/>
          <w:bCs/>
          <w:sz w:val="52"/>
          <w:szCs w:val="52"/>
          <w:lang w:val="en-US" w:eastAsia="zh-CN"/>
        </w:rPr>
      </w:pPr>
      <w:r>
        <w:rPr>
          <w:rFonts w:hint="eastAsia" w:ascii="宋体" w:hAnsi="宋体" w:eastAsia="宋体" w:cs="宋体"/>
          <w:b/>
          <w:bCs/>
          <w:sz w:val="40"/>
          <w:szCs w:val="40"/>
        </w:rPr>
        <w:t xml:space="preserve"> </w:t>
      </w:r>
      <w:r>
        <w:rPr>
          <w:rFonts w:hint="eastAsia" w:asciiTheme="minorEastAsia" w:hAnsiTheme="minorEastAsia" w:eastAsiaTheme="minorEastAsia" w:cstheme="minorEastAsia"/>
          <w:b/>
          <w:bCs/>
          <w:sz w:val="32"/>
          <w:szCs w:val="32"/>
        </w:rPr>
        <w:t>人员</w:t>
      </w:r>
      <w:r>
        <w:rPr>
          <w:rFonts w:hint="eastAsia" w:asciiTheme="minorEastAsia" w:hAnsiTheme="minorEastAsia" w:cstheme="minorEastAsia"/>
          <w:b/>
          <w:bCs/>
          <w:sz w:val="32"/>
          <w:szCs w:val="32"/>
          <w:lang w:val="en-US" w:eastAsia="zh-CN"/>
        </w:rPr>
        <w:t>配备表</w:t>
      </w:r>
    </w:p>
    <w:tbl>
      <w:tblPr>
        <w:tblStyle w:val="63"/>
        <w:tblW w:w="967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415"/>
        <w:gridCol w:w="2182"/>
        <w:gridCol w:w="1514"/>
        <w:gridCol w:w="2220"/>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12" w:type="dxa"/>
            <w:shd w:val="clear" w:color="auto" w:fill="FFFFFF" w:themeFill="background1"/>
            <w:vAlign w:val="center"/>
          </w:tcPr>
          <w:p>
            <w:pPr>
              <w:jc w:val="center"/>
              <w:rPr>
                <w:rFonts w:hint="eastAsia" w:ascii="宋体" w:hAnsi="宋体" w:eastAsia="宋体" w:cs="宋体"/>
                <w:sz w:val="24"/>
                <w:szCs w:val="24"/>
                <w:shd w:val="clear" w:color="auto" w:fill="auto"/>
                <w:vertAlign w:val="baseline"/>
                <w:lang w:val="en-US" w:eastAsia="zh-CN"/>
              </w:rPr>
            </w:pPr>
            <w:r>
              <w:rPr>
                <w:rFonts w:hint="eastAsia" w:ascii="宋体" w:hAnsi="宋体" w:eastAsia="宋体" w:cs="宋体"/>
                <w:sz w:val="24"/>
                <w:szCs w:val="24"/>
                <w:shd w:val="clear" w:color="auto" w:fill="auto"/>
                <w:vertAlign w:val="baseline"/>
                <w:lang w:val="en-US" w:eastAsia="zh-CN"/>
              </w:rPr>
              <w:t>序号</w:t>
            </w:r>
          </w:p>
        </w:tc>
        <w:tc>
          <w:tcPr>
            <w:tcW w:w="1415" w:type="dxa"/>
            <w:shd w:val="clear" w:color="auto" w:fill="FFFFFF" w:themeFill="background1"/>
            <w:vAlign w:val="center"/>
          </w:tcPr>
          <w:p>
            <w:pPr>
              <w:jc w:val="center"/>
              <w:rPr>
                <w:rFonts w:hint="eastAsia" w:ascii="宋体" w:hAnsi="宋体" w:eastAsia="宋体" w:cs="宋体"/>
                <w:sz w:val="24"/>
                <w:szCs w:val="24"/>
                <w:shd w:val="clear" w:color="auto" w:fill="auto"/>
                <w:vertAlign w:val="baseline"/>
                <w:lang w:val="en-US" w:eastAsia="zh-CN"/>
              </w:rPr>
            </w:pPr>
            <w:r>
              <w:rPr>
                <w:rFonts w:hint="eastAsia" w:ascii="宋体" w:hAnsi="宋体" w:eastAsia="宋体" w:cs="宋体"/>
                <w:sz w:val="24"/>
                <w:szCs w:val="24"/>
                <w:shd w:val="clear" w:color="auto" w:fill="auto"/>
                <w:vertAlign w:val="baseline"/>
                <w:lang w:val="en-US" w:eastAsia="zh-CN"/>
              </w:rPr>
              <w:t>姓名</w:t>
            </w:r>
          </w:p>
        </w:tc>
        <w:tc>
          <w:tcPr>
            <w:tcW w:w="2182" w:type="dxa"/>
            <w:shd w:val="clear" w:color="auto" w:fill="FFFFFF" w:themeFill="background1"/>
            <w:vAlign w:val="center"/>
          </w:tcPr>
          <w:p>
            <w:pPr>
              <w:jc w:val="center"/>
              <w:rPr>
                <w:rFonts w:hint="eastAsia" w:ascii="宋体" w:hAnsi="宋体" w:eastAsia="宋体" w:cs="宋体"/>
                <w:sz w:val="24"/>
                <w:szCs w:val="24"/>
                <w:shd w:val="clear" w:color="auto" w:fill="auto"/>
                <w:vertAlign w:val="baseline"/>
                <w:lang w:val="en-US" w:eastAsia="zh-CN"/>
              </w:rPr>
            </w:pPr>
            <w:r>
              <w:rPr>
                <w:rFonts w:hint="eastAsia" w:ascii="宋体" w:hAnsi="宋体" w:eastAsia="宋体" w:cs="宋体"/>
                <w:sz w:val="24"/>
                <w:szCs w:val="24"/>
                <w:shd w:val="clear" w:color="auto" w:fill="auto"/>
                <w:vertAlign w:val="baseline"/>
                <w:lang w:val="en-US" w:eastAsia="zh-CN"/>
              </w:rPr>
              <w:t>本项目任职</w:t>
            </w:r>
          </w:p>
        </w:tc>
        <w:tc>
          <w:tcPr>
            <w:tcW w:w="1514" w:type="dxa"/>
            <w:shd w:val="clear" w:color="auto" w:fill="FFFFFF" w:themeFill="background1"/>
            <w:vAlign w:val="center"/>
          </w:tcPr>
          <w:p>
            <w:pPr>
              <w:jc w:val="center"/>
              <w:rPr>
                <w:rFonts w:hint="eastAsia" w:ascii="宋体" w:hAnsi="宋体" w:eastAsia="宋体" w:cs="宋体"/>
                <w:sz w:val="24"/>
                <w:szCs w:val="24"/>
                <w:shd w:val="clear" w:color="auto" w:fill="auto"/>
                <w:vertAlign w:val="baseline"/>
                <w:lang w:val="en-US" w:eastAsia="zh-CN"/>
              </w:rPr>
            </w:pPr>
            <w:r>
              <w:rPr>
                <w:rFonts w:hint="eastAsia" w:ascii="宋体" w:hAnsi="宋体" w:eastAsia="宋体" w:cs="宋体"/>
                <w:sz w:val="24"/>
                <w:szCs w:val="24"/>
                <w:shd w:val="clear" w:color="auto" w:fill="auto"/>
                <w:vertAlign w:val="baseline"/>
                <w:lang w:val="en-US" w:eastAsia="zh-CN"/>
              </w:rPr>
              <w:t>专业</w:t>
            </w:r>
          </w:p>
        </w:tc>
        <w:tc>
          <w:tcPr>
            <w:tcW w:w="2220" w:type="dxa"/>
            <w:shd w:val="clear" w:color="auto" w:fill="FFFFFF" w:themeFill="background1"/>
            <w:vAlign w:val="center"/>
          </w:tcPr>
          <w:p>
            <w:pPr>
              <w:jc w:val="center"/>
              <w:rPr>
                <w:rFonts w:hint="default" w:ascii="宋体" w:hAnsi="宋体" w:eastAsia="宋体" w:cs="宋体"/>
                <w:sz w:val="24"/>
                <w:szCs w:val="24"/>
                <w:shd w:val="clear" w:color="auto" w:fill="auto"/>
                <w:vertAlign w:val="baseline"/>
                <w:lang w:val="en-US" w:eastAsia="zh-CN"/>
              </w:rPr>
            </w:pPr>
            <w:r>
              <w:rPr>
                <w:rFonts w:hint="eastAsia" w:ascii="宋体" w:hAnsi="宋体" w:eastAsia="宋体" w:cs="宋体"/>
                <w:sz w:val="24"/>
                <w:szCs w:val="24"/>
                <w:shd w:val="clear" w:color="auto" w:fill="auto"/>
                <w:vertAlign w:val="baseline"/>
                <w:lang w:val="en-US" w:eastAsia="zh-CN"/>
              </w:rPr>
              <w:t>联系电话</w:t>
            </w:r>
          </w:p>
        </w:tc>
        <w:tc>
          <w:tcPr>
            <w:tcW w:w="1331" w:type="dxa"/>
            <w:shd w:val="clear" w:color="auto" w:fill="FFFFFF" w:themeFill="background1"/>
            <w:vAlign w:val="center"/>
          </w:tcPr>
          <w:p>
            <w:pPr>
              <w:jc w:val="center"/>
              <w:rPr>
                <w:rFonts w:hint="eastAsia" w:ascii="宋体" w:hAnsi="宋体" w:eastAsia="宋体" w:cs="宋体"/>
                <w:sz w:val="24"/>
                <w:szCs w:val="24"/>
                <w:shd w:val="clear" w:color="auto" w:fill="auto"/>
                <w:vertAlign w:val="baseline"/>
                <w:lang w:val="en-US" w:eastAsia="zh-CN"/>
              </w:rPr>
            </w:pPr>
            <w:r>
              <w:rPr>
                <w:rFonts w:hint="eastAsia" w:ascii="宋体" w:hAnsi="宋体" w:eastAsia="宋体" w:cs="宋体"/>
                <w:sz w:val="24"/>
                <w:szCs w:val="24"/>
                <w:shd w:val="clear" w:color="auto" w:fill="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1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5" w:type="dxa"/>
            <w:vAlign w:val="center"/>
          </w:tcPr>
          <w:p>
            <w:pPr>
              <w:jc w:val="center"/>
              <w:rPr>
                <w:rFonts w:hint="eastAsia" w:ascii="宋体" w:hAnsi="宋体" w:eastAsia="宋体" w:cs="宋体"/>
                <w:sz w:val="24"/>
                <w:szCs w:val="24"/>
                <w:vertAlign w:val="baseline"/>
                <w:lang w:val="en-US" w:eastAsia="zh-CN"/>
              </w:rPr>
            </w:pPr>
          </w:p>
        </w:tc>
        <w:tc>
          <w:tcPr>
            <w:tcW w:w="218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项目负责人</w:t>
            </w:r>
          </w:p>
        </w:tc>
        <w:tc>
          <w:tcPr>
            <w:tcW w:w="151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土建</w:t>
            </w:r>
          </w:p>
        </w:tc>
        <w:tc>
          <w:tcPr>
            <w:tcW w:w="2220" w:type="dxa"/>
            <w:vAlign w:val="center"/>
          </w:tcPr>
          <w:p>
            <w:pPr>
              <w:jc w:val="center"/>
              <w:rPr>
                <w:rFonts w:hint="eastAsia" w:ascii="宋体" w:hAnsi="宋体" w:eastAsia="宋体" w:cs="宋体"/>
                <w:sz w:val="24"/>
                <w:szCs w:val="24"/>
                <w:vertAlign w:val="baseline"/>
                <w:lang w:val="en-US" w:eastAsia="zh-CN"/>
              </w:rPr>
            </w:pPr>
          </w:p>
        </w:tc>
        <w:tc>
          <w:tcPr>
            <w:tcW w:w="1331"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1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15" w:type="dxa"/>
            <w:vAlign w:val="center"/>
          </w:tcPr>
          <w:p>
            <w:pPr>
              <w:jc w:val="center"/>
              <w:rPr>
                <w:rFonts w:hint="eastAsia" w:ascii="宋体" w:hAnsi="宋体" w:eastAsia="宋体" w:cs="宋体"/>
                <w:sz w:val="24"/>
                <w:szCs w:val="24"/>
                <w:vertAlign w:val="baseline"/>
                <w:lang w:val="en-US" w:eastAsia="zh-CN"/>
              </w:rPr>
            </w:pPr>
          </w:p>
        </w:tc>
        <w:tc>
          <w:tcPr>
            <w:tcW w:w="218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执行负责人</w:t>
            </w:r>
          </w:p>
        </w:tc>
        <w:tc>
          <w:tcPr>
            <w:tcW w:w="151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土建</w:t>
            </w:r>
          </w:p>
        </w:tc>
        <w:tc>
          <w:tcPr>
            <w:tcW w:w="2220" w:type="dxa"/>
            <w:vAlign w:val="center"/>
          </w:tcPr>
          <w:p>
            <w:pPr>
              <w:jc w:val="center"/>
              <w:rPr>
                <w:rFonts w:hint="eastAsia" w:ascii="宋体" w:hAnsi="宋体" w:eastAsia="宋体" w:cs="宋体"/>
                <w:sz w:val="24"/>
                <w:szCs w:val="24"/>
                <w:vertAlign w:val="baseline"/>
                <w:lang w:val="en-US" w:eastAsia="zh-CN"/>
              </w:rPr>
            </w:pPr>
          </w:p>
        </w:tc>
        <w:tc>
          <w:tcPr>
            <w:tcW w:w="1331"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1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15" w:type="dxa"/>
            <w:vAlign w:val="center"/>
          </w:tcPr>
          <w:p>
            <w:pPr>
              <w:jc w:val="center"/>
              <w:rPr>
                <w:rFonts w:hint="eastAsia" w:ascii="宋体" w:hAnsi="宋体" w:eastAsia="宋体" w:cs="宋体"/>
                <w:sz w:val="24"/>
                <w:szCs w:val="24"/>
                <w:vertAlign w:val="baseline"/>
                <w:lang w:val="en-US" w:eastAsia="zh-CN"/>
              </w:rPr>
            </w:pPr>
          </w:p>
        </w:tc>
        <w:tc>
          <w:tcPr>
            <w:tcW w:w="218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安装主审</w:t>
            </w:r>
          </w:p>
        </w:tc>
        <w:tc>
          <w:tcPr>
            <w:tcW w:w="151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安装</w:t>
            </w:r>
          </w:p>
        </w:tc>
        <w:tc>
          <w:tcPr>
            <w:tcW w:w="2220" w:type="dxa"/>
            <w:vAlign w:val="center"/>
          </w:tcPr>
          <w:p>
            <w:pPr>
              <w:jc w:val="center"/>
              <w:rPr>
                <w:rFonts w:hint="eastAsia" w:ascii="宋体" w:hAnsi="宋体" w:eastAsia="宋体" w:cs="宋体"/>
                <w:sz w:val="24"/>
                <w:szCs w:val="24"/>
                <w:vertAlign w:val="baseline"/>
                <w:lang w:val="en-US" w:eastAsia="zh-CN"/>
              </w:rPr>
            </w:pPr>
          </w:p>
        </w:tc>
        <w:tc>
          <w:tcPr>
            <w:tcW w:w="1331"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1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1415" w:type="dxa"/>
            <w:vAlign w:val="center"/>
          </w:tcPr>
          <w:p>
            <w:pPr>
              <w:jc w:val="center"/>
              <w:rPr>
                <w:rFonts w:hint="eastAsia" w:ascii="宋体" w:hAnsi="宋体" w:eastAsia="宋体" w:cs="宋体"/>
                <w:b w:val="0"/>
                <w:bCs w:val="0"/>
                <w:i w:val="0"/>
                <w:color w:val="000000"/>
                <w:kern w:val="0"/>
                <w:sz w:val="24"/>
                <w:szCs w:val="24"/>
                <w:highlight w:val="none"/>
                <w:u w:val="none"/>
                <w:lang w:val="en-US" w:eastAsia="zh-CN" w:bidi="ar"/>
              </w:rPr>
            </w:pPr>
          </w:p>
        </w:tc>
        <w:tc>
          <w:tcPr>
            <w:tcW w:w="218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b w:val="0"/>
                <w:bCs w:val="0"/>
                <w:i w:val="0"/>
                <w:color w:val="000000"/>
                <w:kern w:val="0"/>
                <w:sz w:val="24"/>
                <w:szCs w:val="24"/>
                <w:highlight w:val="none"/>
                <w:u w:val="none"/>
                <w:lang w:val="en-US" w:eastAsia="zh-CN" w:bidi="ar"/>
              </w:rPr>
              <w:t>专业审计人员</w:t>
            </w:r>
          </w:p>
        </w:tc>
        <w:tc>
          <w:tcPr>
            <w:tcW w:w="151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土建</w:t>
            </w:r>
          </w:p>
        </w:tc>
        <w:tc>
          <w:tcPr>
            <w:tcW w:w="2220" w:type="dxa"/>
            <w:vAlign w:val="center"/>
          </w:tcPr>
          <w:p>
            <w:pPr>
              <w:jc w:val="center"/>
              <w:rPr>
                <w:rFonts w:hint="eastAsia" w:ascii="宋体" w:hAnsi="宋体" w:eastAsia="宋体" w:cs="宋体"/>
                <w:sz w:val="24"/>
                <w:szCs w:val="24"/>
                <w:vertAlign w:val="baseline"/>
                <w:lang w:val="en-US" w:eastAsia="zh-CN"/>
              </w:rPr>
            </w:pPr>
          </w:p>
        </w:tc>
        <w:tc>
          <w:tcPr>
            <w:tcW w:w="1331"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1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1415" w:type="dxa"/>
            <w:vAlign w:val="center"/>
          </w:tcPr>
          <w:p>
            <w:pPr>
              <w:jc w:val="center"/>
              <w:rPr>
                <w:rFonts w:hint="eastAsia" w:ascii="宋体" w:hAnsi="宋体" w:eastAsia="宋体" w:cs="宋体"/>
                <w:sz w:val="24"/>
                <w:szCs w:val="24"/>
                <w:vertAlign w:val="baseline"/>
                <w:lang w:val="en-US" w:eastAsia="zh-CN"/>
              </w:rPr>
            </w:pPr>
          </w:p>
        </w:tc>
        <w:tc>
          <w:tcPr>
            <w:tcW w:w="218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b w:val="0"/>
                <w:bCs w:val="0"/>
                <w:i w:val="0"/>
                <w:color w:val="000000"/>
                <w:kern w:val="0"/>
                <w:sz w:val="24"/>
                <w:szCs w:val="24"/>
                <w:highlight w:val="none"/>
                <w:u w:val="none"/>
                <w:lang w:val="en-US" w:eastAsia="zh-CN" w:bidi="ar"/>
              </w:rPr>
              <w:t>专业审计人员</w:t>
            </w:r>
          </w:p>
        </w:tc>
        <w:tc>
          <w:tcPr>
            <w:tcW w:w="151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安装</w:t>
            </w:r>
          </w:p>
        </w:tc>
        <w:tc>
          <w:tcPr>
            <w:tcW w:w="2220" w:type="dxa"/>
            <w:vAlign w:val="center"/>
          </w:tcPr>
          <w:p>
            <w:pPr>
              <w:jc w:val="center"/>
              <w:rPr>
                <w:rFonts w:hint="eastAsia" w:ascii="宋体" w:hAnsi="宋体" w:eastAsia="宋体" w:cs="宋体"/>
                <w:sz w:val="24"/>
                <w:szCs w:val="24"/>
                <w:vertAlign w:val="baseline"/>
                <w:lang w:val="en-US" w:eastAsia="zh-CN"/>
              </w:rPr>
            </w:pPr>
          </w:p>
        </w:tc>
        <w:tc>
          <w:tcPr>
            <w:tcW w:w="1331" w:type="dxa"/>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1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1415" w:type="dxa"/>
            <w:vAlign w:val="center"/>
          </w:tcPr>
          <w:p>
            <w:pPr>
              <w:jc w:val="center"/>
              <w:rPr>
                <w:rFonts w:hint="eastAsia" w:ascii="宋体" w:hAnsi="宋体" w:eastAsia="宋体" w:cs="宋体"/>
                <w:kern w:val="2"/>
                <w:sz w:val="24"/>
                <w:szCs w:val="24"/>
                <w:vertAlign w:val="baseline"/>
                <w:lang w:val="en-US" w:eastAsia="zh-CN" w:bidi="ar-SA"/>
              </w:rPr>
            </w:pPr>
          </w:p>
        </w:tc>
        <w:tc>
          <w:tcPr>
            <w:tcW w:w="2182"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专业审计人员</w:t>
            </w:r>
          </w:p>
        </w:tc>
        <w:tc>
          <w:tcPr>
            <w:tcW w:w="151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驻场</w:t>
            </w:r>
          </w:p>
        </w:tc>
        <w:tc>
          <w:tcPr>
            <w:tcW w:w="2220" w:type="dxa"/>
            <w:vAlign w:val="center"/>
          </w:tcPr>
          <w:p>
            <w:pPr>
              <w:jc w:val="center"/>
              <w:rPr>
                <w:rFonts w:hint="eastAsia" w:ascii="宋体" w:hAnsi="宋体" w:eastAsia="宋体" w:cs="宋体"/>
                <w:sz w:val="24"/>
                <w:szCs w:val="24"/>
                <w:vertAlign w:val="baseline"/>
                <w:lang w:val="en-US" w:eastAsia="zh-CN"/>
              </w:rPr>
            </w:pPr>
          </w:p>
        </w:tc>
        <w:tc>
          <w:tcPr>
            <w:tcW w:w="1331" w:type="dxa"/>
            <w:vAlign w:val="center"/>
          </w:tcPr>
          <w:p>
            <w:pPr>
              <w:jc w:val="center"/>
              <w:rPr>
                <w:rFonts w:hint="eastAsia" w:ascii="宋体" w:hAnsi="宋体" w:eastAsia="宋体" w:cs="宋体"/>
                <w:sz w:val="24"/>
                <w:szCs w:val="24"/>
                <w:vertAlign w:val="baseline"/>
                <w:lang w:val="en-US" w:eastAsia="zh-CN"/>
              </w:rPr>
            </w:pPr>
          </w:p>
        </w:tc>
      </w:tr>
    </w:tbl>
    <w:p>
      <w:pPr>
        <w:jc w:val="center"/>
        <w:rPr>
          <w:rFonts w:hint="eastAsia" w:ascii="仿宋_GB2312" w:hAnsi="仿宋_GB2312" w:eastAsia="仿宋_GB2312" w:cs="仿宋_GB2312"/>
          <w:sz w:val="44"/>
          <w:szCs w:val="44"/>
          <w:lang w:val="en-US" w:eastAsia="zh-CN"/>
        </w:rPr>
      </w:pPr>
    </w:p>
    <w:p>
      <w:pPr>
        <w:spacing w:line="360" w:lineRule="auto"/>
        <w:ind w:left="1380" w:leftChars="200" w:hanging="942" w:hangingChars="430"/>
        <w:rPr>
          <w:rFonts w:hint="eastAsia" w:ascii="宋体" w:hAnsi="宋体" w:eastAsia="宋体" w:cs="Calibri"/>
          <w:szCs w:val="21"/>
        </w:rPr>
      </w:pPr>
      <w:r>
        <w:rPr>
          <w:rFonts w:hint="eastAsia" w:ascii="宋体" w:hAnsi="宋体" w:eastAsia="宋体" w:cs="Calibri"/>
          <w:szCs w:val="21"/>
        </w:rPr>
        <w:t xml:space="preserve"> </w:t>
      </w:r>
    </w:p>
    <w:p>
      <w:pPr>
        <w:spacing w:line="360" w:lineRule="auto"/>
        <w:ind w:left="1380" w:leftChars="200" w:hanging="942" w:hangingChars="430"/>
        <w:rPr>
          <w:rFonts w:hint="eastAsia" w:ascii="宋体" w:hAnsi="宋体" w:eastAsia="宋体" w:cs="Calibri"/>
          <w:szCs w:val="21"/>
        </w:rPr>
      </w:pPr>
      <w:r>
        <w:rPr>
          <w:rFonts w:hint="eastAsia" w:ascii="宋体" w:hAnsi="宋体" w:eastAsia="宋体" w:cs="Calibri"/>
          <w:szCs w:val="21"/>
        </w:rPr>
        <w:t xml:space="preserve"> </w:t>
      </w:r>
    </w:p>
    <w:p>
      <w:pPr>
        <w:pStyle w:val="2"/>
        <w:spacing w:before="260" w:after="260" w:line="500" w:lineRule="exact"/>
        <w:jc w:val="center"/>
        <w:rPr>
          <w:rFonts w:hAnsi="宋体"/>
          <w:color w:val="000000"/>
          <w:highlight w:val="yellow"/>
        </w:rPr>
      </w:pPr>
      <w:r>
        <w:rPr>
          <w:rFonts w:hint="eastAsia" w:hAnsi="宋体"/>
          <w:color w:val="000000"/>
          <w:highlight w:val="yellow"/>
        </w:rPr>
        <w:t>五、采购需求</w:t>
      </w:r>
      <w:bookmarkEnd w:id="57"/>
      <w:bookmarkEnd w:id="58"/>
    </w:p>
    <w:p>
      <w:pPr>
        <w:rPr>
          <w:rFonts w:asciiTheme="minorEastAsia" w:hAnsiTheme="minorEastAsia" w:eastAsiaTheme="minorEastAsia"/>
          <w:bCs/>
          <w:sz w:val="28"/>
          <w:szCs w:val="28"/>
        </w:rPr>
      </w:pPr>
      <w:bookmarkStart w:id="59" w:name="_Hlt240110027"/>
      <w:bookmarkEnd w:id="59"/>
      <w:r>
        <w:rPr>
          <w:rFonts w:hint="eastAsia" w:asciiTheme="minorEastAsia" w:hAnsiTheme="minorEastAsia" w:eastAsiaTheme="minorEastAsia"/>
          <w:b/>
          <w:bCs/>
        </w:rPr>
        <w:t>（一）</w:t>
      </w:r>
      <w:r>
        <w:rPr>
          <w:rFonts w:hint="eastAsia" w:asciiTheme="minorEastAsia" w:hAnsiTheme="minorEastAsia" w:eastAsiaTheme="minorEastAsia"/>
          <w:bCs/>
          <w:sz w:val="28"/>
          <w:szCs w:val="28"/>
        </w:rPr>
        <w:t xml:space="preserve">服务需求 </w:t>
      </w:r>
    </w:p>
    <w:p>
      <w:pPr>
        <w:widowControl/>
        <w:autoSpaceDE w:val="0"/>
        <w:autoSpaceDN w:val="0"/>
        <w:adjustRightInd w:val="0"/>
        <w:snapToGrid w:val="0"/>
        <w:spacing w:line="360" w:lineRule="auto"/>
        <w:ind w:firstLine="460" w:firstLineChars="210"/>
        <w:rPr>
          <w:rFonts w:hAnsi="宋体" w:cs="宋体"/>
          <w:szCs w:val="24"/>
        </w:rPr>
      </w:pPr>
      <w:r>
        <w:rPr>
          <w:rFonts w:hint="eastAsia" w:hAnsi="宋体" w:cs="宋体"/>
          <w:szCs w:val="24"/>
        </w:rPr>
        <w:t>1、质量要求</w:t>
      </w:r>
    </w:p>
    <w:p>
      <w:pPr>
        <w:widowControl/>
        <w:autoSpaceDE w:val="0"/>
        <w:autoSpaceDN w:val="0"/>
        <w:adjustRightInd w:val="0"/>
        <w:snapToGrid w:val="0"/>
        <w:spacing w:line="360" w:lineRule="auto"/>
        <w:ind w:firstLine="460" w:firstLineChars="210"/>
        <w:rPr>
          <w:rFonts w:hAnsi="宋体" w:cs="宋体"/>
          <w:szCs w:val="24"/>
        </w:rPr>
      </w:pPr>
      <w:r>
        <w:rPr>
          <w:rFonts w:hint="eastAsia" w:hAnsi="宋体" w:cs="宋体"/>
          <w:szCs w:val="24"/>
        </w:rPr>
        <w:t>（1）满足开发区相关投资管理规定要求；</w:t>
      </w:r>
    </w:p>
    <w:p>
      <w:pPr>
        <w:widowControl/>
        <w:autoSpaceDE w:val="0"/>
        <w:autoSpaceDN w:val="0"/>
        <w:adjustRightInd w:val="0"/>
        <w:snapToGrid w:val="0"/>
        <w:spacing w:line="360" w:lineRule="auto"/>
        <w:ind w:firstLine="460" w:firstLineChars="210"/>
        <w:rPr>
          <w:rFonts w:hAnsi="宋体" w:cs="宋体"/>
          <w:szCs w:val="24"/>
        </w:rPr>
      </w:pPr>
      <w:r>
        <w:rPr>
          <w:rFonts w:hint="eastAsia" w:hAnsi="宋体" w:cs="宋体"/>
          <w:szCs w:val="24"/>
        </w:rPr>
        <w:t>（2）服务时限要求满足；</w:t>
      </w:r>
    </w:p>
    <w:p>
      <w:pPr>
        <w:widowControl/>
        <w:autoSpaceDE w:val="0"/>
        <w:autoSpaceDN w:val="0"/>
        <w:adjustRightInd w:val="0"/>
        <w:snapToGrid w:val="0"/>
        <w:spacing w:line="360" w:lineRule="auto"/>
        <w:ind w:firstLine="460" w:firstLineChars="210"/>
        <w:rPr>
          <w:rFonts w:hAnsi="宋体" w:cs="宋体"/>
          <w:szCs w:val="24"/>
        </w:rPr>
      </w:pPr>
      <w:r>
        <w:rPr>
          <w:rFonts w:hint="eastAsia" w:hAnsi="宋体" w:cs="宋体"/>
          <w:szCs w:val="24"/>
        </w:rPr>
        <w:t>（3）乙方每月20日前向甲方提交当月业务完成情况报表。</w:t>
      </w:r>
    </w:p>
    <w:p>
      <w:pPr>
        <w:widowControl/>
        <w:autoSpaceDE w:val="0"/>
        <w:autoSpaceDN w:val="0"/>
        <w:adjustRightInd w:val="0"/>
        <w:snapToGrid w:val="0"/>
        <w:spacing w:line="360" w:lineRule="auto"/>
        <w:ind w:firstLine="460" w:firstLineChars="210"/>
        <w:rPr>
          <w:rFonts w:hAnsi="宋体" w:cs="宋体"/>
          <w:szCs w:val="24"/>
        </w:rPr>
      </w:pPr>
      <w:r>
        <w:rPr>
          <w:rFonts w:hint="eastAsia" w:hAnsi="宋体" w:cs="宋体"/>
          <w:szCs w:val="24"/>
        </w:rPr>
        <w:t>2、执业要求</w:t>
      </w:r>
    </w:p>
    <w:p>
      <w:pPr>
        <w:widowControl/>
        <w:autoSpaceDE w:val="0"/>
        <w:autoSpaceDN w:val="0"/>
        <w:adjustRightInd w:val="0"/>
        <w:snapToGrid w:val="0"/>
        <w:spacing w:line="360" w:lineRule="auto"/>
        <w:ind w:firstLine="460" w:firstLineChars="210"/>
        <w:rPr>
          <w:rFonts w:hAnsi="宋体" w:cs="宋体"/>
          <w:szCs w:val="24"/>
        </w:rPr>
      </w:pPr>
      <w:r>
        <w:rPr>
          <w:rFonts w:hint="eastAsia" w:hAnsi="宋体" w:cs="宋体"/>
          <w:szCs w:val="24"/>
        </w:rPr>
        <w:t>（1）客观公正地提供审核服务工作；</w:t>
      </w:r>
    </w:p>
    <w:p>
      <w:pPr>
        <w:widowControl/>
        <w:autoSpaceDE w:val="0"/>
        <w:autoSpaceDN w:val="0"/>
        <w:adjustRightInd w:val="0"/>
        <w:snapToGrid w:val="0"/>
        <w:spacing w:line="360" w:lineRule="auto"/>
        <w:ind w:firstLine="460" w:firstLineChars="210"/>
        <w:rPr>
          <w:rFonts w:hAnsi="宋体" w:cs="宋体"/>
          <w:szCs w:val="24"/>
        </w:rPr>
      </w:pPr>
      <w:r>
        <w:rPr>
          <w:rFonts w:hint="eastAsia" w:hAnsi="宋体" w:cs="宋体"/>
          <w:szCs w:val="24"/>
        </w:rPr>
        <w:t>（2）热情服务，现场办公，随时接受咨询，提供服务；</w:t>
      </w:r>
    </w:p>
    <w:p>
      <w:pPr>
        <w:widowControl/>
        <w:autoSpaceDE w:val="0"/>
        <w:autoSpaceDN w:val="0"/>
        <w:adjustRightInd w:val="0"/>
        <w:snapToGrid w:val="0"/>
        <w:spacing w:line="360" w:lineRule="auto"/>
        <w:ind w:firstLine="460" w:firstLineChars="210"/>
        <w:rPr>
          <w:rFonts w:hAnsi="宋体" w:cs="宋体"/>
          <w:szCs w:val="24"/>
        </w:rPr>
      </w:pPr>
      <w:r>
        <w:rPr>
          <w:rFonts w:hint="eastAsia" w:hAnsi="宋体" w:cs="宋体"/>
          <w:szCs w:val="24"/>
        </w:rPr>
        <w:t>（3）主动开展工作和提出建议，不为施工方设置人为障碍；</w:t>
      </w:r>
    </w:p>
    <w:p>
      <w:pPr>
        <w:widowControl/>
        <w:autoSpaceDE w:val="0"/>
        <w:autoSpaceDN w:val="0"/>
        <w:adjustRightInd w:val="0"/>
        <w:snapToGrid w:val="0"/>
        <w:spacing w:line="360" w:lineRule="auto"/>
        <w:ind w:firstLine="460" w:firstLineChars="210"/>
        <w:rPr>
          <w:rFonts w:hAnsi="宋体" w:cs="宋体"/>
          <w:szCs w:val="24"/>
        </w:rPr>
      </w:pPr>
      <w:r>
        <w:rPr>
          <w:rFonts w:hint="eastAsia" w:hAnsi="宋体" w:cs="宋体"/>
          <w:szCs w:val="24"/>
        </w:rPr>
        <w:t>（4）恪守职业道德，严守工作秘密；</w:t>
      </w:r>
    </w:p>
    <w:p>
      <w:pPr>
        <w:widowControl/>
        <w:autoSpaceDE w:val="0"/>
        <w:autoSpaceDN w:val="0"/>
        <w:adjustRightInd w:val="0"/>
        <w:snapToGrid w:val="0"/>
        <w:spacing w:line="360" w:lineRule="auto"/>
        <w:ind w:firstLine="460" w:firstLineChars="210"/>
        <w:rPr>
          <w:rFonts w:asciiTheme="minorEastAsia" w:hAnsiTheme="minorEastAsia" w:eastAsiaTheme="minorEastAsia"/>
          <w:bCs/>
          <w:color w:val="0000FF"/>
          <w:sz w:val="28"/>
          <w:szCs w:val="28"/>
        </w:rPr>
      </w:pPr>
      <w:r>
        <w:rPr>
          <w:rFonts w:hint="eastAsia" w:hAnsi="宋体" w:cs="宋体"/>
          <w:szCs w:val="24"/>
        </w:rPr>
        <w:t>（5）根据建设方要求进行加班。甲方不再另行支付乙方加班报酬。</w:t>
      </w:r>
    </w:p>
    <w:p>
      <w:pPr>
        <w:spacing w:line="640" w:lineRule="exact"/>
        <w:rPr>
          <w:rFonts w:hAnsi="宋体"/>
        </w:rPr>
      </w:pPr>
      <w:r>
        <w:rPr>
          <w:rFonts w:hint="eastAsia" w:hAnsi="宋体" w:cs="宋体"/>
          <w:b/>
          <w:bCs/>
          <w:color w:val="000000"/>
          <w:sz w:val="28"/>
          <w:szCs w:val="28"/>
        </w:rPr>
        <w:t>（二）报价要求</w:t>
      </w:r>
      <w:r>
        <w:rPr>
          <w:rFonts w:ascii="宋体" w:hAnsi="宋体" w:eastAsia="宋体" w:cs="宋体"/>
          <w:sz w:val="24"/>
          <w:szCs w:val="24"/>
        </w:rPr>
        <w:br w:type="textWrapping"/>
      </w:r>
      <w:r>
        <w:rPr>
          <w:rFonts w:ascii="宋体" w:hAnsi="宋体" w:eastAsia="宋体" w:cs="宋体"/>
          <w:sz w:val="24"/>
          <w:szCs w:val="24"/>
        </w:rPr>
        <w:t>1.本项目为固定费率招标，固定费率为40%，即参照皖价服【2007】086号文件关于取费标准基础上按40%收取（注：单个项目标准收费费率参照皖价服【2007】086号文件，仅计取第七项施工阶段全过程工程造价控制费用，不计取其他费用，服务内容中的其他费用，视为已包含在第七项施工阶段全过程造价控制费用之中）。 </w:t>
      </w:r>
      <w:r>
        <w:rPr>
          <w:rFonts w:ascii="宋体" w:hAnsi="宋体" w:eastAsia="宋体" w:cs="宋体"/>
          <w:sz w:val="24"/>
          <w:szCs w:val="24"/>
        </w:rPr>
        <w:br w:type="textWrapping"/>
      </w:r>
      <w:r>
        <w:rPr>
          <w:rFonts w:ascii="宋体" w:hAnsi="宋体" w:eastAsia="宋体" w:cs="宋体"/>
          <w:sz w:val="24"/>
          <w:szCs w:val="24"/>
        </w:rPr>
        <w:t>2.投标人须满足本项目报价要求，否则投标无效。该费率包含但不限于人员工资、办公费、通讯费、差旅费、食宿费、验收等为完成本次项目所发生的一切费用、税金。投标人自行考虑可能存在的各种风险、责任、义务等支出。后期不得以工程量与总概预算差距较大、延期、估计不足等理由提出任何增加服务价款的要求。</w:t>
      </w:r>
      <w:r>
        <w:rPr>
          <w:rFonts w:ascii="宋体" w:hAnsi="宋体" w:eastAsia="宋体" w:cs="宋体"/>
          <w:sz w:val="24"/>
          <w:szCs w:val="24"/>
        </w:rPr>
        <w:br w:type="textWrapping"/>
      </w:r>
      <w:r>
        <w:rPr>
          <w:rFonts w:ascii="宋体" w:hAnsi="宋体" w:eastAsia="宋体" w:cs="宋体"/>
          <w:sz w:val="24"/>
          <w:szCs w:val="24"/>
        </w:rPr>
        <w:t>3.最终跟踪审计费＝∑单个项目所有单项合同审计×标准收费费率×40%。</w:t>
      </w:r>
      <w:r>
        <w:rPr>
          <w:rFonts w:ascii="宋体" w:hAnsi="宋体" w:eastAsia="宋体" w:cs="宋体"/>
          <w:sz w:val="24"/>
          <w:szCs w:val="24"/>
        </w:rPr>
        <w:br w:type="textWrapping"/>
      </w:r>
      <w:r>
        <w:rPr>
          <w:rFonts w:ascii="宋体" w:hAnsi="宋体" w:eastAsia="宋体" w:cs="宋体"/>
          <w:sz w:val="24"/>
          <w:szCs w:val="24"/>
        </w:rPr>
        <w:t>4.履约保证金5000.00元，服务期满28天无息返还。</w:t>
      </w:r>
      <w:r>
        <w:rPr>
          <w:rFonts w:ascii="宋体" w:hAnsi="宋体" w:eastAsia="宋体" w:cs="宋体"/>
          <w:sz w:val="24"/>
          <w:szCs w:val="24"/>
        </w:rPr>
        <w:br w:type="textWrapping"/>
      </w:r>
      <w:r>
        <w:rPr>
          <w:rFonts w:ascii="宋体" w:hAnsi="宋体" w:eastAsia="宋体" w:cs="宋体"/>
          <w:sz w:val="24"/>
          <w:szCs w:val="24"/>
        </w:rPr>
        <w:t>5.乙方须提供等额、合法有效的全额增值税专用发票，否则采购人有权拒付（税费随国家政策调整而调整）。</w:t>
      </w:r>
    </w:p>
    <w:p>
      <w:pPr>
        <w:spacing w:line="360" w:lineRule="auto"/>
        <w:ind w:firstLine="436" w:firstLineChars="199"/>
        <w:rPr>
          <w:rFonts w:hAnsi="宋体"/>
        </w:rPr>
      </w:pPr>
    </w:p>
    <w:p>
      <w:pPr>
        <w:spacing w:line="360" w:lineRule="auto"/>
        <w:ind w:firstLine="436" w:firstLineChars="199"/>
        <w:rPr>
          <w:rFonts w:hAnsi="宋体"/>
        </w:rPr>
      </w:pPr>
    </w:p>
    <w:p>
      <w:pPr>
        <w:spacing w:line="360" w:lineRule="auto"/>
        <w:ind w:firstLine="436" w:firstLineChars="199"/>
        <w:rPr>
          <w:rFonts w:hAnsi="宋体"/>
        </w:rPr>
      </w:pPr>
    </w:p>
    <w:p>
      <w:pPr>
        <w:spacing w:line="360" w:lineRule="auto"/>
        <w:ind w:firstLine="436" w:firstLineChars="199"/>
        <w:rPr>
          <w:rFonts w:hAnsi="宋体"/>
        </w:rPr>
      </w:pPr>
    </w:p>
    <w:p>
      <w:pPr>
        <w:spacing w:line="360" w:lineRule="auto"/>
        <w:ind w:firstLine="436" w:firstLineChars="199"/>
        <w:rPr>
          <w:rFonts w:hAnsi="宋体"/>
        </w:rPr>
      </w:pPr>
    </w:p>
    <w:p>
      <w:pPr>
        <w:spacing w:line="360" w:lineRule="auto"/>
        <w:ind w:firstLine="436" w:firstLineChars="199"/>
        <w:rPr>
          <w:rFonts w:hAnsi="宋体"/>
        </w:rPr>
      </w:pPr>
    </w:p>
    <w:p>
      <w:pPr>
        <w:spacing w:line="360" w:lineRule="auto"/>
        <w:ind w:firstLine="436" w:firstLineChars="199"/>
        <w:rPr>
          <w:rFonts w:hAnsi="宋体"/>
        </w:rPr>
      </w:pPr>
    </w:p>
    <w:p>
      <w:pPr>
        <w:spacing w:line="360" w:lineRule="auto"/>
        <w:ind w:firstLine="436" w:firstLineChars="199"/>
        <w:rPr>
          <w:rFonts w:hAnsi="宋体"/>
        </w:rPr>
      </w:pPr>
    </w:p>
    <w:p>
      <w:pPr>
        <w:spacing w:line="360" w:lineRule="auto"/>
        <w:ind w:firstLine="436" w:firstLineChars="199"/>
        <w:rPr>
          <w:rFonts w:hAnsi="宋体"/>
        </w:rPr>
      </w:pPr>
    </w:p>
    <w:p>
      <w:pPr>
        <w:spacing w:beforeLines="50" w:line="360" w:lineRule="auto"/>
        <w:ind w:firstLine="518" w:firstLineChars="200"/>
        <w:rPr>
          <w:rFonts w:hAnsi="宋体" w:cs="宋体"/>
          <w:b/>
          <w:sz w:val="28"/>
          <w:szCs w:val="28"/>
          <w:highlight w:val="yellow"/>
        </w:rPr>
      </w:pPr>
      <w:bookmarkStart w:id="60" w:name="_Toc498097965"/>
      <w:bookmarkStart w:id="61" w:name="_Toc498097964"/>
      <w:bookmarkStart w:id="62" w:name="_Toc418935907"/>
      <w:bookmarkStart w:id="63" w:name="_Toc220232390"/>
      <w:r>
        <w:rPr>
          <w:rFonts w:hint="eastAsia" w:hAnsi="宋体" w:cs="宋体"/>
          <w:b/>
          <w:sz w:val="28"/>
          <w:szCs w:val="28"/>
          <w:highlight w:val="yellow"/>
        </w:rPr>
        <w:t>（三）综合评分表：</w:t>
      </w:r>
    </w:p>
    <w:tbl>
      <w:tblPr>
        <w:tblStyle w:val="62"/>
        <w:tblW w:w="9776" w:type="dxa"/>
        <w:tblInd w:w="-108" w:type="dxa"/>
        <w:tblLayout w:type="autofit"/>
        <w:tblCellMar>
          <w:top w:w="0" w:type="dxa"/>
          <w:left w:w="108" w:type="dxa"/>
          <w:bottom w:w="0" w:type="dxa"/>
          <w:right w:w="108" w:type="dxa"/>
        </w:tblCellMar>
      </w:tblPr>
      <w:tblGrid>
        <w:gridCol w:w="108"/>
        <w:gridCol w:w="1180"/>
        <w:gridCol w:w="1008"/>
        <w:gridCol w:w="3553"/>
        <w:gridCol w:w="825"/>
        <w:gridCol w:w="622"/>
        <w:gridCol w:w="1913"/>
        <w:gridCol w:w="567"/>
      </w:tblGrid>
      <w:tr>
        <w:tblPrEx>
          <w:tblCellMar>
            <w:top w:w="0" w:type="dxa"/>
            <w:left w:w="108" w:type="dxa"/>
            <w:bottom w:w="0" w:type="dxa"/>
            <w:right w:w="108" w:type="dxa"/>
          </w:tblCellMar>
        </w:tblPrEx>
        <w:trPr>
          <w:trHeight w:val="585" w:hRule="atLeast"/>
        </w:trPr>
        <w:tc>
          <w:tcPr>
            <w:tcW w:w="2296" w:type="dxa"/>
            <w:gridSpan w:val="3"/>
            <w:tcBorders>
              <w:top w:val="nil"/>
              <w:left w:val="nil"/>
              <w:bottom w:val="nil"/>
              <w:right w:val="nil"/>
            </w:tcBorders>
            <w:shd w:val="clear" w:color="auto" w:fill="auto"/>
            <w:noWrap/>
            <w:vAlign w:val="center"/>
          </w:tcPr>
          <w:p>
            <w:pPr>
              <w:widowControl/>
              <w:jc w:val="left"/>
              <w:rPr>
                <w:rFonts w:ascii="微软雅黑" w:hAnsi="微软雅黑" w:eastAsia="微软雅黑" w:cs="宋体"/>
                <w:b/>
                <w:bCs/>
              </w:rPr>
            </w:pPr>
            <w:r>
              <w:rPr>
                <w:rFonts w:hint="eastAsia" w:ascii="微软雅黑" w:hAnsi="微软雅黑" w:eastAsia="微软雅黑" w:cs="宋体"/>
                <w:b/>
                <w:bCs/>
              </w:rPr>
              <w:t>投标人名称：</w:t>
            </w:r>
          </w:p>
        </w:tc>
        <w:tc>
          <w:tcPr>
            <w:tcW w:w="5000" w:type="dxa"/>
            <w:gridSpan w:val="3"/>
            <w:tcBorders>
              <w:top w:val="nil"/>
              <w:left w:val="nil"/>
              <w:bottom w:val="nil"/>
              <w:right w:val="nil"/>
            </w:tcBorders>
            <w:shd w:val="clear" w:color="auto" w:fill="auto"/>
            <w:vAlign w:val="center"/>
          </w:tcPr>
          <w:p>
            <w:pPr>
              <w:widowControl/>
              <w:jc w:val="center"/>
              <w:rPr>
                <w:rFonts w:ascii="微软雅黑" w:hAnsi="微软雅黑" w:eastAsia="微软雅黑" w:cs="宋体"/>
                <w:b/>
                <w:bCs/>
              </w:rPr>
            </w:pPr>
            <w:r>
              <w:rPr>
                <w:rFonts w:hint="eastAsia" w:ascii="微软雅黑" w:hAnsi="微软雅黑" w:eastAsia="微软雅黑" w:cs="宋体"/>
                <w:b/>
                <w:bCs/>
              </w:rPr>
              <w:t>评分人：</w:t>
            </w:r>
          </w:p>
        </w:tc>
        <w:tc>
          <w:tcPr>
            <w:tcW w:w="2480" w:type="dxa"/>
            <w:gridSpan w:val="2"/>
            <w:tcBorders>
              <w:top w:val="nil"/>
              <w:left w:val="nil"/>
              <w:bottom w:val="single" w:color="auto" w:sz="4" w:space="0"/>
              <w:right w:val="nil"/>
            </w:tcBorders>
            <w:shd w:val="clear" w:color="auto" w:fill="auto"/>
            <w:noWrap/>
            <w:vAlign w:val="center"/>
          </w:tcPr>
          <w:p>
            <w:pPr>
              <w:widowControl/>
              <w:jc w:val="left"/>
              <w:rPr>
                <w:rFonts w:ascii="微软雅黑" w:hAnsi="微软雅黑" w:eastAsia="微软雅黑" w:cs="宋体"/>
                <w:b/>
                <w:bCs/>
              </w:rPr>
            </w:pPr>
            <w:r>
              <w:rPr>
                <w:rFonts w:hint="eastAsia" w:ascii="微软雅黑" w:hAnsi="微软雅黑" w:eastAsia="微软雅黑" w:cs="宋体"/>
                <w:b/>
                <w:bCs/>
              </w:rPr>
              <w:t>评分时间：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777" w:hRule="atLeast"/>
          <w:jc w:val="center"/>
        </w:trPr>
        <w:tc>
          <w:tcPr>
            <w:tcW w:w="1180" w:type="dxa"/>
            <w:vAlign w:val="center"/>
          </w:tcPr>
          <w:p>
            <w:pPr>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评分内容</w:t>
            </w:r>
          </w:p>
        </w:tc>
        <w:tc>
          <w:tcPr>
            <w:tcW w:w="4561" w:type="dxa"/>
            <w:gridSpan w:val="2"/>
            <w:vAlign w:val="center"/>
          </w:tcPr>
          <w:p>
            <w:pPr>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评分标准</w:t>
            </w:r>
          </w:p>
        </w:tc>
        <w:tc>
          <w:tcPr>
            <w:tcW w:w="825" w:type="dxa"/>
            <w:vAlign w:val="center"/>
          </w:tcPr>
          <w:p>
            <w:pPr>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分值</w:t>
            </w:r>
          </w:p>
          <w:p>
            <w:pPr>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范围</w:t>
            </w:r>
          </w:p>
        </w:tc>
        <w:tc>
          <w:tcPr>
            <w:tcW w:w="2535" w:type="dxa"/>
            <w:gridSpan w:val="2"/>
            <w:vAlign w:val="center"/>
          </w:tcPr>
          <w:p>
            <w:pPr>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777" w:hRule="atLeast"/>
          <w:jc w:val="center"/>
        </w:trPr>
        <w:tc>
          <w:tcPr>
            <w:tcW w:w="1180"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体系认证</w:t>
            </w:r>
          </w:p>
        </w:tc>
        <w:tc>
          <w:tcPr>
            <w:tcW w:w="4561" w:type="dxa"/>
            <w:gridSpan w:val="2"/>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投标人具有经中国国家认证认可监督管理委员会认证机构颁发的有效的质量管理体系认证、环境管理体系认证、职业健康安全管理体系认证的，每个认证得 2 分，最多得6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注：投标文件中须同时提供认证证书扫描件和全国认证认可信息公共服务平台官网证书信息查询截图</w:t>
            </w:r>
          </w:p>
        </w:tc>
        <w:tc>
          <w:tcPr>
            <w:tcW w:w="825"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6 分</w:t>
            </w:r>
          </w:p>
        </w:tc>
        <w:tc>
          <w:tcPr>
            <w:tcW w:w="2535" w:type="dxa"/>
            <w:gridSpan w:val="2"/>
            <w:vAlign w:val="center"/>
          </w:tcPr>
          <w:p>
            <w:pPr>
              <w:jc w:val="center"/>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1722" w:hRule="atLeast"/>
          <w:jc w:val="center"/>
        </w:trPr>
        <w:tc>
          <w:tcPr>
            <w:tcW w:w="1180" w:type="dxa"/>
            <w:vAlign w:val="center"/>
          </w:tcPr>
          <w:p>
            <w:pPr>
              <w:keepNext w:val="0"/>
              <w:keepLines w:val="0"/>
              <w:widowControl/>
              <w:suppressLineNumbers w:val="0"/>
              <w:jc w:val="left"/>
              <w:textAlignment w:val="center"/>
              <w:rPr>
                <w:rFonts w:cs="宋体" w:asciiTheme="minorEastAsia" w:hAnsiTheme="minorEastAsia" w:eastAsiaTheme="minorEastAsia"/>
                <w:sz w:val="21"/>
                <w:szCs w:val="21"/>
              </w:rPr>
            </w:pPr>
            <w:r>
              <w:rPr>
                <w:rFonts w:hint="eastAsia" w:ascii="宋体" w:hAnsi="宋体" w:eastAsia="宋体" w:cs="宋体"/>
                <w:i w:val="0"/>
                <w:iCs w:val="0"/>
                <w:color w:val="000000"/>
                <w:kern w:val="0"/>
                <w:sz w:val="21"/>
                <w:szCs w:val="21"/>
                <w:u w:val="none"/>
                <w:lang w:val="en-US" w:eastAsia="zh-CN" w:bidi="ar"/>
              </w:rPr>
              <w:t>投标人业绩</w:t>
            </w:r>
          </w:p>
        </w:tc>
        <w:tc>
          <w:tcPr>
            <w:tcW w:w="4561" w:type="dxa"/>
            <w:gridSpan w:val="2"/>
            <w:vAlign w:val="center"/>
          </w:tcPr>
          <w:p>
            <w:pPr>
              <w:keepNext w:val="0"/>
              <w:keepLines w:val="0"/>
              <w:widowControl/>
              <w:suppressLineNumbers w:val="0"/>
              <w:jc w:val="left"/>
              <w:textAlignment w:val="center"/>
              <w:rPr>
                <w:rFonts w:cs="宋体"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除资格审查业绩外，2017 年 1 月 1 日以来（以合同签订时间为准），投标人具有下列项目跟踪审计业绩，且单个合同工程投资额满足下列条件（投资额为 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（1）提供 F≥3000 万元的房建项目跟踪审计业绩，每个业绩得 3 分，本小项满分 6分；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（2）提供 F≥3000 万元的市政项目跟踪审计业绩，每个业绩得 3 分，本小项满分 6分；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注：（1）业绩要求及证明材料要求详见投标人须知前附表“附录 2”备注要求；（2）同一业绩满足多项要求，不累计计分，仅计分一次。</w:t>
            </w:r>
          </w:p>
        </w:tc>
        <w:tc>
          <w:tcPr>
            <w:tcW w:w="825"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1"/>
                <w:szCs w:val="21"/>
                <w:u w:val="none"/>
                <w:lang w:val="en-US" w:eastAsia="zh-CN" w:bidi="ar"/>
              </w:rPr>
              <w:t>12 分</w:t>
            </w:r>
          </w:p>
        </w:tc>
        <w:tc>
          <w:tcPr>
            <w:tcW w:w="2535" w:type="dxa"/>
            <w:gridSpan w:val="2"/>
            <w:vAlign w:val="center"/>
          </w:tcPr>
          <w:p>
            <w:pPr>
              <w:jc w:val="center"/>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2046" w:hRule="atLeast"/>
          <w:jc w:val="center"/>
        </w:trPr>
        <w:tc>
          <w:tcPr>
            <w:tcW w:w="1180"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项目负责人业绩</w:t>
            </w:r>
          </w:p>
        </w:tc>
        <w:tc>
          <w:tcPr>
            <w:tcW w:w="4561" w:type="dxa"/>
            <w:gridSpan w:val="2"/>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2017 年 1 月 1 日以来（以合同签订时间为准），投标人为本项目配备的项目负责人（1人）具有下列项目跟踪审计业绩，且单个合同工程投资额满足下列条件（投资额为 F）：（1）提供 F≥3000 万元的房建项目跟踪审计业绩，每个业绩得 3 分，本小项满分 3分；（2）提供 F≥3000 万元的市政项目跟踪审计业绩，每个业绩得 3 分，本小项满分 3分；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注：（1）业绩要求及证明材料要求详见投标人须知前附表“附录 4”备注要求；（2）同一业绩满足多项要求，不累计计分，仅计分一次；（3）投标人为本项目配备的项目负责人须在对应评审业绩中也担任负责人职务，否则不予计分</w:t>
            </w:r>
          </w:p>
        </w:tc>
        <w:tc>
          <w:tcPr>
            <w:tcW w:w="825"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6 分</w:t>
            </w:r>
          </w:p>
        </w:tc>
        <w:tc>
          <w:tcPr>
            <w:tcW w:w="2535" w:type="dxa"/>
            <w:gridSpan w:val="2"/>
            <w:vAlign w:val="center"/>
          </w:tcPr>
          <w:p>
            <w:pPr>
              <w:jc w:val="center"/>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3198" w:hRule="atLeast"/>
          <w:jc w:val="center"/>
        </w:trPr>
        <w:tc>
          <w:tcPr>
            <w:tcW w:w="1180"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投标人荣誉</w:t>
            </w:r>
          </w:p>
        </w:tc>
        <w:tc>
          <w:tcPr>
            <w:tcW w:w="4561" w:type="dxa"/>
            <w:gridSpan w:val="2"/>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自 2017 年 1 月 1 日以来（以获奖时间为准），投标人获得地市级及以上政府部门或在地市级及以上民政部门依法登记注册的行业协会（或学会颁发的优秀（或先进）工程造价类单位称号的，或承接的工程造价类项目获得地市级及以上政府部门或在地市级及以上民政部门依法登记注册的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协会（或学会）表彰的，每提供一个得 2 分，满分 6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1）投标文件中须提供颁奖单位的颁奖文件（扫描件）或颁奖单位官网文件截图(颁奖文件不含荣誉证书、奖杯、奖牌、奖状)；上述材料须能体现投标人名称，如无法体现，须另附颁奖单位的相关证明材料，未提供或提供不全的不得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依法登记注册”以中国社会组织政务服务平台中“全国社会组织信用信息公示平台（试运行）”查询结果为准。针对依法登记注册的行业协会（或学会）颁发的奖项、荣誉，投标文件中须提供该协会（或学会）在中国社会组织政务服务平台中“全国社会组织信用信息公示平台（试运行）”查询结果截图。民政部公布的“离岸社团”“山寨社团”或全国社会组织信用信息公示平台公示的“涉嫌非法社会组织”颁发的荣誉、奖励均无效。</w:t>
            </w:r>
          </w:p>
        </w:tc>
        <w:tc>
          <w:tcPr>
            <w:tcW w:w="825"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6 分</w:t>
            </w:r>
          </w:p>
        </w:tc>
        <w:tc>
          <w:tcPr>
            <w:tcW w:w="2535" w:type="dxa"/>
            <w:gridSpan w:val="2"/>
            <w:vAlign w:val="center"/>
          </w:tcPr>
          <w:p>
            <w:pPr>
              <w:jc w:val="center"/>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3245" w:hRule="atLeast"/>
          <w:jc w:val="center"/>
        </w:trPr>
        <w:tc>
          <w:tcPr>
            <w:tcW w:w="1180"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对本项目的理解及认识</w:t>
            </w:r>
          </w:p>
        </w:tc>
        <w:tc>
          <w:tcPr>
            <w:tcW w:w="4561" w:type="dxa"/>
            <w:gridSpan w:val="2"/>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投标人对本项目的认识、理解，重难点分析、配套服务措施以及政府投资建设工程跟踪审计业务流程等情况的分析：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（1）认识清楚、理解透彻、重难点分析准确、政府投资建设工程跟踪审计业务流程等情况熟悉的，得 8≤F≤10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（2）认识较清楚、理解较透彻、能够把握重难点、对政府投资建设工程跟踪审计业务流程等情况了解，得 6≤F＜8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（3）认识、理解以及重难点分析基本满足要求，对政府投资建设工程跟踪审计业务流程等情况基本了解的，得 4≤F＜6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（4）差或未提供相关内容的不得分。</w:t>
            </w:r>
          </w:p>
        </w:tc>
        <w:tc>
          <w:tcPr>
            <w:tcW w:w="825"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10 分</w:t>
            </w:r>
          </w:p>
        </w:tc>
        <w:tc>
          <w:tcPr>
            <w:tcW w:w="2535" w:type="dxa"/>
            <w:gridSpan w:val="2"/>
            <w:vAlign w:val="center"/>
          </w:tcPr>
          <w:p>
            <w:pPr>
              <w:jc w:val="center"/>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835" w:hRule="atLeast"/>
          <w:jc w:val="center"/>
        </w:trPr>
        <w:tc>
          <w:tcPr>
            <w:tcW w:w="1180"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人员配置管理</w:t>
            </w:r>
          </w:p>
        </w:tc>
        <w:tc>
          <w:tcPr>
            <w:tcW w:w="4561" w:type="dxa"/>
            <w:gridSpan w:val="2"/>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由评标委员会根据投标人提供的针对本项目的人员配置管理制度进行综合评审：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（1）具有完备的人员配置管理制度，能够根据零星项目的具体特点（如时间要求、投资额等因素）动态配置人员且满足审计服务需求的，较优的得 8≤F≤10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（2）具有较完备的人员配置管理制度，基本能够根据零星项目的具体特点（如时间要求、投资额等因素）动态配置人员且满足审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计服务需求的，良好的得 6≤F＜8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（3）人员配置管理制度一般且有待进一步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优化完善的，得 4≤F＜6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（4）差或未提供相关内容的不得分。</w:t>
            </w:r>
          </w:p>
        </w:tc>
        <w:tc>
          <w:tcPr>
            <w:tcW w:w="825"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10 分</w:t>
            </w:r>
          </w:p>
        </w:tc>
        <w:tc>
          <w:tcPr>
            <w:tcW w:w="2535" w:type="dxa"/>
            <w:gridSpan w:val="2"/>
            <w:vAlign w:val="center"/>
          </w:tcPr>
          <w:p>
            <w:pPr>
              <w:jc w:val="center"/>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1939" w:hRule="atLeast"/>
          <w:jc w:val="center"/>
        </w:trPr>
        <w:tc>
          <w:tcPr>
            <w:tcW w:w="1180" w:type="dxa"/>
            <w:vAlign w:val="center"/>
          </w:tcPr>
          <w:p>
            <w:pPr>
              <w:keepNext w:val="0"/>
              <w:keepLines w:val="0"/>
              <w:widowControl/>
              <w:suppressLineNumbers w:val="0"/>
              <w:jc w:val="left"/>
              <w:textAlignment w:val="center"/>
              <w:rPr>
                <w:rFonts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质量控制制度</w:t>
            </w:r>
          </w:p>
        </w:tc>
        <w:tc>
          <w:tcPr>
            <w:tcW w:w="4561" w:type="dxa"/>
            <w:gridSpan w:val="2"/>
            <w:vAlign w:val="center"/>
          </w:tcPr>
          <w:p>
            <w:pPr>
              <w:keepNext w:val="0"/>
              <w:keepLines w:val="0"/>
              <w:widowControl/>
              <w:suppressLineNumbers w:val="0"/>
              <w:jc w:val="left"/>
              <w:textAlignment w:val="center"/>
              <w:rPr>
                <w:rFonts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由评标委员会根据投标人针对项目特点所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制定的质量控制制度进行综合评审：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（1）较优的得 8≤F≤10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（2）良好的得 6≤F＜8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（3）一般的得 4≤F＜6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（4）差或未提供相关内容的不得分。</w:t>
            </w:r>
          </w:p>
        </w:tc>
        <w:tc>
          <w:tcPr>
            <w:tcW w:w="825"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10 分</w:t>
            </w:r>
          </w:p>
        </w:tc>
        <w:tc>
          <w:tcPr>
            <w:tcW w:w="2535" w:type="dxa"/>
            <w:gridSpan w:val="2"/>
            <w:vAlign w:val="center"/>
          </w:tcPr>
          <w:p>
            <w:pPr>
              <w:jc w:val="center"/>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977" w:hRule="atLeast"/>
          <w:jc w:val="center"/>
        </w:trPr>
        <w:tc>
          <w:tcPr>
            <w:tcW w:w="1180" w:type="dxa"/>
            <w:vAlign w:val="center"/>
          </w:tcPr>
          <w:p>
            <w:pPr>
              <w:keepNext w:val="0"/>
              <w:keepLines w:val="0"/>
              <w:widowControl/>
              <w:suppressLineNumbers w:val="0"/>
              <w:jc w:val="left"/>
              <w:textAlignment w:val="center"/>
              <w:rPr>
                <w:rFonts w:cs="宋体"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档案管理制度</w:t>
            </w:r>
          </w:p>
        </w:tc>
        <w:tc>
          <w:tcPr>
            <w:tcW w:w="4561" w:type="dxa"/>
            <w:gridSpan w:val="2"/>
            <w:vAlign w:val="center"/>
          </w:tcPr>
          <w:p>
            <w:pPr>
              <w:keepNext w:val="0"/>
              <w:keepLines w:val="0"/>
              <w:widowControl/>
              <w:suppressLineNumbers w:val="0"/>
              <w:jc w:val="left"/>
              <w:textAlignment w:val="center"/>
              <w:rPr>
                <w:rFonts w:cs="宋体"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由评标委员会根据投标人针对项目特点所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制定的档案管理制度进行综合评审：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（1）较优的得 8≤F≤10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（2）良好的得 6≤F＜8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（3）一般的得 4≤F＜6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（4）差或未提供相关内容的不得分。</w:t>
            </w:r>
          </w:p>
        </w:tc>
        <w:tc>
          <w:tcPr>
            <w:tcW w:w="825"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10 分</w:t>
            </w:r>
          </w:p>
        </w:tc>
        <w:tc>
          <w:tcPr>
            <w:tcW w:w="2535" w:type="dxa"/>
            <w:gridSpan w:val="2"/>
            <w:vAlign w:val="center"/>
          </w:tcPr>
          <w:p>
            <w:pPr>
              <w:spacing w:line="42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977" w:hRule="atLeast"/>
          <w:jc w:val="center"/>
        </w:trPr>
        <w:tc>
          <w:tcPr>
            <w:tcW w:w="1180"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保密制度</w:t>
            </w:r>
          </w:p>
        </w:tc>
        <w:tc>
          <w:tcPr>
            <w:tcW w:w="4561" w:type="dxa"/>
            <w:gridSpan w:val="2"/>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由评标委员会根据投标人针对项目特点所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制定的保密制度进行综合评审：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（1）较优的得 8≤F≤10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（2）良好的得 6≤F＜8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（3）一般的得 4≤F＜6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（4）差或未提供相关内容的不得分。</w:t>
            </w:r>
          </w:p>
        </w:tc>
        <w:tc>
          <w:tcPr>
            <w:tcW w:w="825"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10 分</w:t>
            </w:r>
          </w:p>
        </w:tc>
        <w:tc>
          <w:tcPr>
            <w:tcW w:w="2535" w:type="dxa"/>
            <w:gridSpan w:val="2"/>
            <w:vAlign w:val="center"/>
          </w:tcPr>
          <w:p>
            <w:pPr>
              <w:jc w:val="center"/>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1889" w:hRule="atLeast"/>
          <w:jc w:val="center"/>
        </w:trPr>
        <w:tc>
          <w:tcPr>
            <w:tcW w:w="1180"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廉政制度</w:t>
            </w:r>
          </w:p>
        </w:tc>
        <w:tc>
          <w:tcPr>
            <w:tcW w:w="4561" w:type="dxa"/>
            <w:gridSpan w:val="2"/>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由评标委员会根据投标人针对项目特点所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制定的廉政制度进行综合评审：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（1）较优的得 8≤F≤10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（2）良好的得 6≤F＜8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（3）一般的得 4≤F＜6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（4）差或未提供相关内容的不得分</w:t>
            </w:r>
          </w:p>
        </w:tc>
        <w:tc>
          <w:tcPr>
            <w:tcW w:w="825"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10 分</w:t>
            </w:r>
          </w:p>
        </w:tc>
        <w:tc>
          <w:tcPr>
            <w:tcW w:w="2535" w:type="dxa"/>
            <w:gridSpan w:val="2"/>
            <w:vAlign w:val="center"/>
          </w:tcPr>
          <w:p>
            <w:pPr>
              <w:jc w:val="center"/>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557" w:hRule="atLeast"/>
          <w:jc w:val="center"/>
        </w:trPr>
        <w:tc>
          <w:tcPr>
            <w:tcW w:w="1180" w:type="dxa"/>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本地化服务</w:t>
            </w:r>
          </w:p>
        </w:tc>
        <w:tc>
          <w:tcPr>
            <w:tcW w:w="4561" w:type="dxa"/>
            <w:gridSpan w:val="2"/>
            <w:vAlign w:val="center"/>
          </w:tcPr>
          <w:p>
            <w:pPr>
              <w:keepNext w:val="0"/>
              <w:keepLines w:val="0"/>
              <w:widowControl/>
              <w:suppressLineNumbers w:val="0"/>
              <w:jc w:val="left"/>
              <w:textAlignment w:val="center"/>
              <w:rPr>
                <w:rFonts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评标委员会根据投标人本地化服务方案的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完整性、可操作性、响应及时性等方面进行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综合评审：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（1）较优的得 4≤F≤5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（2）良好的得 2≤F＜4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（3）一般的得 1≤F＜2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（4）差或未提供相关内容的不得分。</w:t>
            </w:r>
          </w:p>
        </w:tc>
        <w:tc>
          <w:tcPr>
            <w:tcW w:w="825" w:type="dxa"/>
            <w:vAlign w:val="center"/>
          </w:tcPr>
          <w:p>
            <w:pPr>
              <w:keepNext w:val="0"/>
              <w:keepLines w:val="0"/>
              <w:widowControl/>
              <w:suppressLineNumbers w:val="0"/>
              <w:jc w:val="left"/>
              <w:textAlignment w:val="center"/>
              <w:rPr>
                <w:rFonts w:hint="default" w:cs="宋体" w:asciiTheme="minorEastAsia" w:hAnsiTheme="minorEastAsia" w:eastAsiaTheme="minorEastAsia"/>
                <w:bCs/>
                <w:sz w:val="21"/>
                <w:szCs w:val="21"/>
                <w:lang w:val="en-US" w:eastAsia="zh-CN"/>
              </w:rPr>
            </w:pPr>
            <w:r>
              <w:rPr>
                <w:rFonts w:hint="eastAsia" w:ascii="宋体" w:hAnsi="宋体" w:eastAsia="宋体" w:cs="宋体"/>
                <w:i w:val="0"/>
                <w:iCs w:val="0"/>
                <w:color w:val="000000"/>
                <w:kern w:val="0"/>
                <w:sz w:val="22"/>
                <w:szCs w:val="22"/>
                <w:u w:val="none"/>
                <w:lang w:val="en-US" w:eastAsia="zh-CN" w:bidi="ar"/>
              </w:rPr>
              <w:t>5 分</w:t>
            </w:r>
          </w:p>
        </w:tc>
        <w:tc>
          <w:tcPr>
            <w:tcW w:w="2535" w:type="dxa"/>
            <w:gridSpan w:val="2"/>
            <w:vAlign w:val="center"/>
          </w:tcPr>
          <w:p>
            <w:pPr>
              <w:jc w:val="center"/>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557" w:hRule="atLeast"/>
          <w:jc w:val="center"/>
        </w:trPr>
        <w:tc>
          <w:tcPr>
            <w:tcW w:w="1180" w:type="dxa"/>
            <w:vAlign w:val="center"/>
          </w:tcPr>
          <w:p>
            <w:pPr>
              <w:keepNext w:val="0"/>
              <w:keepLines w:val="0"/>
              <w:widowControl/>
              <w:suppressLineNumbers w:val="0"/>
              <w:jc w:val="left"/>
              <w:textAlignment w:val="center"/>
              <w:rPr>
                <w:rFonts w:hint="eastAsia"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保障措施</w:t>
            </w:r>
          </w:p>
        </w:tc>
        <w:tc>
          <w:tcPr>
            <w:tcW w:w="4561" w:type="dxa"/>
            <w:gridSpan w:val="2"/>
            <w:vAlign w:val="center"/>
          </w:tcPr>
          <w:p>
            <w:pPr>
              <w:keepNext w:val="0"/>
              <w:keepLines w:val="0"/>
              <w:widowControl/>
              <w:suppressLineNumbers w:val="0"/>
              <w:jc w:val="left"/>
              <w:textAlignment w:val="center"/>
              <w:rPr>
                <w:rFonts w:hint="eastAsia" w:cs="宋体" w:asciiTheme="minorEastAsia" w:hAnsiTheme="minorEastAsia" w:eastAsiaTheme="minorEastAsia"/>
                <w:bCs/>
                <w:sz w:val="21"/>
                <w:szCs w:val="21"/>
              </w:rPr>
            </w:pPr>
            <w:r>
              <w:rPr>
                <w:rFonts w:hint="eastAsia" w:ascii="宋体" w:hAnsi="宋体" w:eastAsia="宋体" w:cs="宋体"/>
                <w:i w:val="0"/>
                <w:iCs w:val="0"/>
                <w:color w:val="000000"/>
                <w:kern w:val="0"/>
                <w:sz w:val="22"/>
                <w:szCs w:val="22"/>
                <w:u w:val="none"/>
                <w:lang w:val="en-US" w:eastAsia="zh-CN" w:bidi="ar"/>
              </w:rPr>
              <w:t>由评标委员会根据投标人提供的针对本项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目的保障措施进行评分：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（1）较优的得 4≤F≤5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（2）良好的得 2≤F＜4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（3）一般的得 1≤F＜2 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（4）差或未提供相关内容的不得分。</w:t>
            </w:r>
          </w:p>
        </w:tc>
        <w:tc>
          <w:tcPr>
            <w:tcW w:w="825" w:type="dxa"/>
            <w:vAlign w:val="center"/>
          </w:tcPr>
          <w:p>
            <w:pPr>
              <w:keepNext w:val="0"/>
              <w:keepLines w:val="0"/>
              <w:widowControl/>
              <w:suppressLineNumbers w:val="0"/>
              <w:jc w:val="left"/>
              <w:textAlignment w:val="center"/>
              <w:rPr>
                <w:rFonts w:hint="default" w:cs="宋体" w:asciiTheme="minorEastAsia" w:hAnsiTheme="minorEastAsia" w:eastAsiaTheme="minorEastAsia"/>
                <w:bCs/>
                <w:sz w:val="21"/>
                <w:szCs w:val="21"/>
                <w:lang w:val="en-US" w:eastAsia="zh-CN"/>
              </w:rPr>
            </w:pPr>
            <w:r>
              <w:rPr>
                <w:rFonts w:hint="eastAsia" w:ascii="宋体" w:hAnsi="宋体" w:eastAsia="宋体" w:cs="宋体"/>
                <w:i w:val="0"/>
                <w:iCs w:val="0"/>
                <w:color w:val="000000"/>
                <w:kern w:val="0"/>
                <w:sz w:val="22"/>
                <w:szCs w:val="22"/>
                <w:u w:val="none"/>
                <w:lang w:val="en-US" w:eastAsia="zh-CN" w:bidi="ar"/>
              </w:rPr>
              <w:t>5 分</w:t>
            </w:r>
          </w:p>
        </w:tc>
        <w:tc>
          <w:tcPr>
            <w:tcW w:w="2535" w:type="dxa"/>
            <w:gridSpan w:val="2"/>
            <w:vAlign w:val="center"/>
          </w:tcPr>
          <w:p>
            <w:pPr>
              <w:jc w:val="center"/>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567" w:type="dxa"/>
          <w:trHeight w:val="557" w:hRule="atLeast"/>
          <w:jc w:val="center"/>
        </w:trPr>
        <w:tc>
          <w:tcPr>
            <w:tcW w:w="5741" w:type="dxa"/>
            <w:gridSpan w:val="3"/>
            <w:vAlign w:val="center"/>
          </w:tcPr>
          <w:p>
            <w:pPr>
              <w:jc w:val="center"/>
              <w:rPr>
                <w:rFonts w:hint="eastAsia" w:cs="宋体" w:asciiTheme="minorEastAsia" w:hAnsiTheme="minorEastAsia" w:eastAsiaTheme="minorEastAsia"/>
                <w:bCs/>
                <w:sz w:val="21"/>
                <w:szCs w:val="21"/>
                <w:lang w:val="en-US" w:eastAsia="zh-CN" w:bidi="ar-SA"/>
              </w:rPr>
            </w:pPr>
            <w:r>
              <w:rPr>
                <w:rFonts w:hint="eastAsia" w:cs="宋体" w:asciiTheme="minorEastAsia" w:hAnsiTheme="minorEastAsia" w:eastAsiaTheme="minorEastAsia"/>
                <w:bCs/>
                <w:sz w:val="21"/>
                <w:szCs w:val="21"/>
              </w:rPr>
              <w:t>合计：</w:t>
            </w:r>
          </w:p>
        </w:tc>
        <w:tc>
          <w:tcPr>
            <w:tcW w:w="825" w:type="dxa"/>
            <w:vAlign w:val="center"/>
          </w:tcPr>
          <w:p>
            <w:pPr>
              <w:jc w:val="center"/>
              <w:rPr>
                <w:rFonts w:hint="eastAsia" w:cs="宋体" w:asciiTheme="minorEastAsia" w:hAnsiTheme="minorEastAsia" w:eastAsiaTheme="minorEastAsia"/>
                <w:bCs/>
                <w:sz w:val="21"/>
                <w:szCs w:val="21"/>
                <w:lang w:val="en-US" w:eastAsia="zh-CN" w:bidi="ar-SA"/>
              </w:rPr>
            </w:pPr>
            <w:r>
              <w:rPr>
                <w:rFonts w:hint="eastAsia" w:cs="宋体" w:asciiTheme="minorEastAsia" w:hAnsiTheme="minorEastAsia" w:eastAsiaTheme="minorEastAsia"/>
                <w:bCs/>
                <w:sz w:val="21"/>
                <w:szCs w:val="21"/>
              </w:rPr>
              <w:t>100</w:t>
            </w:r>
          </w:p>
        </w:tc>
        <w:tc>
          <w:tcPr>
            <w:tcW w:w="2535" w:type="dxa"/>
            <w:gridSpan w:val="2"/>
            <w:vAlign w:val="center"/>
          </w:tcPr>
          <w:p>
            <w:pPr>
              <w:jc w:val="center"/>
              <w:rPr>
                <w:rFonts w:cs="宋体" w:asciiTheme="minorEastAsia" w:hAnsiTheme="minorEastAsia" w:eastAsiaTheme="minorEastAsia"/>
                <w:bCs/>
                <w:sz w:val="21"/>
                <w:szCs w:val="21"/>
              </w:rPr>
            </w:pPr>
          </w:p>
        </w:tc>
      </w:tr>
      <w:bookmarkEnd w:id="60"/>
      <w:bookmarkEnd w:id="61"/>
      <w:bookmarkEnd w:id="62"/>
      <w:bookmarkEnd w:id="63"/>
    </w:tbl>
    <w:p>
      <w:pPr>
        <w:spacing w:line="360" w:lineRule="auto"/>
        <w:ind w:firstLine="436" w:firstLineChars="199"/>
        <w:rPr>
          <w:rFonts w:hAnsi="宋体"/>
          <w:b/>
          <w:szCs w:val="21"/>
        </w:rPr>
      </w:pPr>
    </w:p>
    <w:p>
      <w:pPr>
        <w:spacing w:line="360" w:lineRule="auto"/>
        <w:rPr>
          <w:rFonts w:hAnsi="宋体"/>
          <w:b/>
          <w:color w:val="000000"/>
          <w:szCs w:val="21"/>
        </w:rPr>
      </w:pPr>
    </w:p>
    <w:p>
      <w:pPr>
        <w:pStyle w:val="2"/>
        <w:spacing w:before="480" w:after="260" w:line="500" w:lineRule="exact"/>
        <w:jc w:val="center"/>
        <w:rPr>
          <w:rFonts w:hAnsi="宋体"/>
          <w:b w:val="0"/>
          <w:bCs w:val="0"/>
          <w:color w:val="000000"/>
        </w:rPr>
      </w:pPr>
      <w:bookmarkStart w:id="64" w:name="_Toc527131324"/>
      <w:r>
        <w:rPr>
          <w:rFonts w:hint="eastAsia" w:hAnsi="宋体"/>
          <w:color w:val="000000"/>
        </w:rPr>
        <w:t>六、响应文件格式</w:t>
      </w:r>
      <w:bookmarkEnd w:id="64"/>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Lines="50"/>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rPr>
          <w:rFonts w:hAnsi="宋体"/>
          <w:b/>
          <w:color w:val="000000"/>
          <w:sz w:val="32"/>
          <w:szCs w:val="24"/>
          <w:u w:val="single"/>
        </w:rPr>
      </w:pPr>
      <w:r>
        <w:rPr>
          <w:rFonts w:hint="eastAsia" w:hAnsi="宋体"/>
          <w:b/>
          <w:color w:val="000000"/>
          <w:sz w:val="32"/>
          <w:szCs w:val="24"/>
        </w:rPr>
        <w:t>供应商：</w:t>
      </w:r>
    </w:p>
    <w:p>
      <w:pPr>
        <w:spacing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5"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3"/>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66" w:name="_Toc2774249"/>
      <w:bookmarkStart w:id="67" w:name="_Toc461053086"/>
      <w:bookmarkStart w:id="68" w:name="_Toc461056631"/>
      <w:r>
        <w:rPr>
          <w:rFonts w:hint="eastAsia" w:ascii="宋体" w:hAnsi="宋体" w:eastAsia="宋体"/>
          <w:bCs w:val="0"/>
          <w:color w:val="000000"/>
          <w:sz w:val="24"/>
          <w:szCs w:val="24"/>
        </w:rPr>
        <w:t>附件一</w:t>
      </w:r>
      <w:bookmarkEnd w:id="66"/>
      <w:bookmarkEnd w:id="67"/>
      <w:bookmarkEnd w:id="68"/>
    </w:p>
    <w:p>
      <w:pPr>
        <w:spacing w:beforeLines="50" w:afterLines="50" w:line="360" w:lineRule="auto"/>
        <w:ind w:firstLine="215" w:firstLineChars="98"/>
        <w:jc w:val="center"/>
        <w:rPr>
          <w:rFonts w:hAnsi="宋体"/>
          <w:b/>
          <w:color w:val="000000"/>
          <w:szCs w:val="28"/>
        </w:rPr>
      </w:pPr>
      <w:r>
        <w:rPr>
          <w:rFonts w:hint="eastAsia" w:hAnsi="宋体"/>
          <w:b/>
          <w:color w:val="000000"/>
          <w:szCs w:val="28"/>
        </w:rPr>
        <w:t>报价表格式</w:t>
      </w:r>
    </w:p>
    <w:p>
      <w:pPr>
        <w:jc w:val="center"/>
        <w:rPr>
          <w:rFonts w:ascii="黑体" w:eastAsia="黑体"/>
        </w:rPr>
      </w:pPr>
      <w:r>
        <w:rPr>
          <w:rFonts w:hint="eastAsia" w:ascii="黑体" w:eastAsia="黑体"/>
        </w:rPr>
        <w:t>合肥经济技术开发区公用事业发展公司</w:t>
      </w:r>
    </w:p>
    <w:p>
      <w:pPr>
        <w:ind w:firstLine="110" w:firstLineChars="50"/>
        <w:jc w:val="center"/>
        <w:rPr>
          <w:rFonts w:ascii="仿宋_GB2312" w:eastAsia="仿宋_GB2312"/>
        </w:rPr>
      </w:pPr>
      <w:r>
        <w:rPr>
          <w:rFonts w:hint="eastAsia" w:ascii="仿宋_GB2312" w:eastAsia="仿宋_GB2312"/>
        </w:rPr>
        <w:t>项目采购报价表</w:t>
      </w:r>
    </w:p>
    <w:p>
      <w:pPr>
        <w:widowControl/>
        <w:spacing w:line="440" w:lineRule="exact"/>
        <w:jc w:val="left"/>
        <w:rPr>
          <w:rFonts w:ascii="仿宋_GB2312" w:hAnsi="宋体" w:eastAsia="仿宋_GB2312" w:cs="宋体"/>
          <w:color w:val="000000"/>
        </w:rPr>
      </w:pPr>
      <w:r>
        <w:rPr>
          <w:rFonts w:hint="eastAsia" w:ascii="仿宋_GB2312" w:hAnsi="宋体" w:eastAsia="仿宋_GB2312" w:cs="宋体"/>
          <w:color w:val="000000"/>
        </w:rPr>
        <w:t>合肥经济技术开发区公用事业发展公司：</w:t>
      </w:r>
    </w:p>
    <w:p>
      <w:pPr>
        <w:widowControl/>
        <w:spacing w:line="440" w:lineRule="exact"/>
        <w:ind w:firstLine="429" w:firstLineChars="196"/>
        <w:jc w:val="left"/>
        <w:rPr>
          <w:rFonts w:ascii="仿宋_GB2312" w:hAnsi="宋体" w:eastAsia="仿宋_GB2312" w:cs="宋体"/>
          <w:color w:val="000000"/>
        </w:rPr>
      </w:pPr>
      <w:r>
        <w:rPr>
          <w:rFonts w:hint="eastAsia" w:ascii="仿宋_GB2312" w:hAnsi="宋体" w:eastAsia="仿宋_GB2312" w:cs="宋体"/>
          <w:color w:val="000000"/>
        </w:rPr>
        <w:t>我们将以如下承诺对贵单位“2022—2023年度小额零星工程跟踪审计”项目进行报价，完全承担项目实施的风险和责任，接受采购条件，履行合同义务，报价表如下：</w:t>
      </w:r>
    </w:p>
    <w:p>
      <w:pPr>
        <w:widowControl/>
        <w:spacing w:line="440" w:lineRule="exact"/>
        <w:ind w:firstLine="438" w:firstLineChars="200"/>
        <w:jc w:val="left"/>
        <w:rPr>
          <w:rFonts w:ascii="仿宋_GB2312" w:hAnsi="宋体" w:eastAsia="仿宋_GB2312" w:cs="宋体"/>
          <w:color w:val="000000"/>
        </w:rPr>
      </w:pP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4928" w:type="dxa"/>
            <w:vAlign w:val="center"/>
          </w:tcPr>
          <w:p>
            <w:pPr>
              <w:widowControl/>
              <w:spacing w:line="440" w:lineRule="exact"/>
              <w:jc w:val="center"/>
              <w:rPr>
                <w:rFonts w:ascii="仿宋_GB2312" w:hAnsi="宋体" w:eastAsia="仿宋_GB2312" w:cs="宋体"/>
                <w:b/>
                <w:color w:val="000000"/>
                <w:sz w:val="28"/>
                <w:szCs w:val="28"/>
              </w:rPr>
            </w:pPr>
            <w:r>
              <w:rPr>
                <w:rFonts w:ascii="仿宋_GB2312" w:hAnsi="宋体" w:eastAsia="仿宋_GB2312" w:cs="宋体"/>
                <w:b/>
                <w:color w:val="000000"/>
                <w:sz w:val="28"/>
                <w:szCs w:val="28"/>
              </w:rPr>
              <w:t>项目名</w:t>
            </w:r>
            <w:r>
              <w:rPr>
                <w:rFonts w:hAnsi="宋体" w:cs="宋体"/>
                <w:b/>
                <w:color w:val="000000"/>
                <w:sz w:val="28"/>
                <w:szCs w:val="28"/>
              </w:rPr>
              <w:t>称</w:t>
            </w:r>
          </w:p>
        </w:tc>
        <w:tc>
          <w:tcPr>
            <w:tcW w:w="4536" w:type="dxa"/>
            <w:vAlign w:val="center"/>
          </w:tcPr>
          <w:p>
            <w:pPr>
              <w:widowControl/>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rPr>
              <w:t>2022—2023年度小额零星工程跟踪审计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4928" w:type="dxa"/>
            <w:vAlign w:val="center"/>
          </w:tcPr>
          <w:p>
            <w:pPr>
              <w:widowControl/>
              <w:spacing w:line="440" w:lineRule="exact"/>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投标人全称</w:t>
            </w:r>
          </w:p>
        </w:tc>
        <w:tc>
          <w:tcPr>
            <w:tcW w:w="4536" w:type="dxa"/>
            <w:vAlign w:val="center"/>
          </w:tcPr>
          <w:p>
            <w:pPr>
              <w:widowControl/>
              <w:spacing w:line="440" w:lineRule="exact"/>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4928" w:type="dxa"/>
            <w:vAlign w:val="center"/>
          </w:tcPr>
          <w:p>
            <w:pPr>
              <w:widowControl/>
              <w:spacing w:line="440" w:lineRule="exact"/>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是否响应招标文件规定的计价及结算方式</w:t>
            </w:r>
          </w:p>
        </w:tc>
        <w:tc>
          <w:tcPr>
            <w:tcW w:w="4536" w:type="dxa"/>
            <w:vAlign w:val="center"/>
          </w:tcPr>
          <w:p>
            <w:pPr>
              <w:widowControl/>
              <w:spacing w:line="440" w:lineRule="exact"/>
              <w:jc w:val="center"/>
              <w:rPr>
                <w:rFonts w:ascii="仿宋_GB2312" w:hAnsi="宋体" w:eastAsia="仿宋_GB2312" w:cs="宋体"/>
                <w:color w:val="000000"/>
                <w:sz w:val="28"/>
                <w:szCs w:val="28"/>
              </w:rPr>
            </w:pPr>
            <w:r>
              <w:rPr>
                <w:rFonts w:ascii="仿宋_GB2312" w:hAnsi="宋体" w:eastAsia="仿宋_GB2312" w:cs="宋体"/>
                <w:color w:val="000000"/>
                <w:sz w:val="28"/>
                <w:szCs w:val="28"/>
              </w:rPr>
              <w:t>填写响应或不响应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trPr>
        <w:tc>
          <w:tcPr>
            <w:tcW w:w="4928" w:type="dxa"/>
            <w:vAlign w:val="center"/>
          </w:tcPr>
          <w:p>
            <w:pPr>
              <w:widowControl/>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其他</w:t>
            </w:r>
          </w:p>
        </w:tc>
        <w:tc>
          <w:tcPr>
            <w:tcW w:w="4536" w:type="dxa"/>
            <w:vAlign w:val="center"/>
          </w:tcPr>
          <w:p>
            <w:pPr>
              <w:widowControl/>
              <w:spacing w:line="440" w:lineRule="exact"/>
              <w:ind w:firstLine="259" w:firstLineChars="100"/>
              <w:rPr>
                <w:rFonts w:ascii="仿宋_GB2312" w:hAnsi="宋体" w:eastAsia="仿宋_GB2312" w:cs="宋体"/>
                <w:color w:val="000000"/>
                <w:sz w:val="28"/>
                <w:szCs w:val="28"/>
                <w:u w:val="single"/>
              </w:rPr>
            </w:pPr>
          </w:p>
        </w:tc>
      </w:tr>
    </w:tbl>
    <w:p>
      <w:pPr>
        <w:widowControl/>
        <w:spacing w:line="440" w:lineRule="exact"/>
        <w:ind w:firstLine="438" w:firstLineChars="200"/>
        <w:jc w:val="left"/>
        <w:rPr>
          <w:rFonts w:ascii="仿宋_GB2312" w:hAnsi="宋体" w:eastAsia="仿宋_GB2312" w:cs="宋体"/>
          <w:color w:val="000000"/>
        </w:rPr>
      </w:pPr>
    </w:p>
    <w:p>
      <w:pPr>
        <w:snapToGrid w:val="0"/>
        <w:spacing w:line="360" w:lineRule="auto"/>
        <w:ind w:right="872"/>
        <w:rPr>
          <w:rFonts w:ascii="仿宋_GB2312" w:eastAsia="仿宋_GB2312"/>
        </w:rPr>
      </w:pPr>
    </w:p>
    <w:p>
      <w:pPr>
        <w:snapToGrid w:val="0"/>
        <w:spacing w:line="360" w:lineRule="auto"/>
        <w:ind w:right="872" w:firstLine="4185" w:firstLineChars="1911"/>
        <w:rPr>
          <w:rFonts w:ascii="仿宋_GB2312" w:eastAsia="仿宋_GB2312"/>
        </w:rPr>
      </w:pPr>
    </w:p>
    <w:p>
      <w:pPr>
        <w:snapToGrid w:val="0"/>
        <w:spacing w:line="360" w:lineRule="auto"/>
        <w:ind w:right="872" w:firstLine="4185" w:firstLineChars="1911"/>
        <w:rPr>
          <w:rFonts w:ascii="仿宋_GB2312" w:eastAsia="仿宋_GB2312"/>
        </w:rPr>
      </w:pPr>
    </w:p>
    <w:p>
      <w:pPr>
        <w:snapToGrid w:val="0"/>
        <w:spacing w:line="360" w:lineRule="auto"/>
        <w:ind w:right="872" w:firstLine="4185" w:firstLineChars="1911"/>
        <w:rPr>
          <w:rFonts w:ascii="仿宋_GB2312" w:eastAsia="仿宋_GB2312"/>
        </w:rPr>
      </w:pPr>
      <w:r>
        <w:rPr>
          <w:rFonts w:hint="eastAsia" w:ascii="仿宋_GB2312" w:eastAsia="仿宋_GB2312"/>
        </w:rPr>
        <w:t>报价单位（盖章）：        　　</w:t>
      </w:r>
    </w:p>
    <w:p>
      <w:pPr>
        <w:snapToGrid w:val="0"/>
        <w:spacing w:line="360" w:lineRule="auto"/>
        <w:ind w:right="436" w:firstLine="4185" w:firstLineChars="1911"/>
        <w:rPr>
          <w:rFonts w:ascii="仿宋_GB2312" w:eastAsia="仿宋_GB2312"/>
        </w:rPr>
      </w:pPr>
      <w:r>
        <w:rPr>
          <w:rFonts w:hint="eastAsia" w:ascii="仿宋_GB2312" w:eastAsia="仿宋_GB2312"/>
        </w:rPr>
        <w:t>法人代表或代理人签字：</w:t>
      </w:r>
    </w:p>
    <w:p>
      <w:pPr>
        <w:snapToGrid w:val="0"/>
        <w:spacing w:line="360" w:lineRule="auto"/>
        <w:ind w:right="436" w:firstLine="4185" w:firstLineChars="1911"/>
        <w:rPr>
          <w:rFonts w:ascii="仿宋_GB2312" w:eastAsia="仿宋_GB2312"/>
        </w:rPr>
      </w:pPr>
      <w:r>
        <w:rPr>
          <w:rFonts w:hint="eastAsia" w:ascii="仿宋_GB2312" w:eastAsia="仿宋_GB2312"/>
        </w:rPr>
        <w:t>联系人电话：</w:t>
      </w:r>
    </w:p>
    <w:p>
      <w:pPr>
        <w:snapToGrid w:val="0"/>
        <w:spacing w:line="360" w:lineRule="auto"/>
        <w:ind w:right="436"/>
        <w:jc w:val="center"/>
        <w:rPr>
          <w:rFonts w:ascii="仿宋_GB2312" w:eastAsia="仿宋_GB2312"/>
        </w:rPr>
      </w:pPr>
      <w:r>
        <w:rPr>
          <w:rFonts w:hint="eastAsia" w:ascii="仿宋_GB2312" w:eastAsia="仿宋_GB2312"/>
        </w:rPr>
        <w:t xml:space="preserve">                                年    月    日</w:t>
      </w:r>
    </w:p>
    <w:p>
      <w:pPr>
        <w:adjustRightInd w:val="0"/>
        <w:snapToGrid w:val="0"/>
        <w:spacing w:line="360" w:lineRule="auto"/>
        <w:ind w:firstLine="438" w:firstLineChars="200"/>
        <w:rPr>
          <w:rFonts w:hAnsi="宋体"/>
          <w:b/>
          <w:bCs/>
          <w:color w:val="000000"/>
          <w:szCs w:val="28"/>
        </w:rPr>
      </w:pPr>
    </w:p>
    <w:p>
      <w:pPr>
        <w:adjustRightInd w:val="0"/>
        <w:snapToGrid w:val="0"/>
        <w:spacing w:line="360" w:lineRule="auto"/>
        <w:ind w:firstLine="438" w:firstLineChars="200"/>
        <w:rPr>
          <w:rFonts w:hAnsi="宋体"/>
          <w:b/>
          <w:bCs/>
          <w:color w:val="000000"/>
          <w:szCs w:val="28"/>
        </w:rPr>
      </w:pPr>
    </w:p>
    <w:p>
      <w:pPr>
        <w:adjustRightInd w:val="0"/>
        <w:snapToGrid w:val="0"/>
        <w:spacing w:line="360" w:lineRule="auto"/>
        <w:ind w:firstLine="438" w:firstLineChars="200"/>
        <w:rPr>
          <w:rFonts w:hAnsi="宋体"/>
          <w:b/>
          <w:bCs/>
          <w:color w:val="000000"/>
          <w:szCs w:val="28"/>
        </w:rPr>
      </w:pPr>
    </w:p>
    <w:p>
      <w:pPr>
        <w:adjustRightInd w:val="0"/>
        <w:snapToGrid w:val="0"/>
        <w:spacing w:line="360" w:lineRule="auto"/>
        <w:ind w:firstLine="438" w:firstLineChars="200"/>
        <w:rPr>
          <w:rFonts w:hAnsi="宋体"/>
          <w:b/>
          <w:bCs/>
          <w:color w:val="000000"/>
          <w:szCs w:val="28"/>
        </w:rPr>
      </w:pPr>
    </w:p>
    <w:p>
      <w:pPr>
        <w:adjustRightInd w:val="0"/>
        <w:snapToGrid w:val="0"/>
        <w:spacing w:line="360" w:lineRule="auto"/>
        <w:ind w:firstLine="438" w:firstLineChars="200"/>
        <w:rPr>
          <w:rFonts w:hAnsi="宋体"/>
          <w:b/>
          <w:bCs/>
          <w:color w:val="000000"/>
          <w:szCs w:val="28"/>
        </w:rPr>
      </w:pPr>
    </w:p>
    <w:p>
      <w:pPr>
        <w:adjustRightInd w:val="0"/>
        <w:snapToGrid w:val="0"/>
        <w:spacing w:line="360" w:lineRule="auto"/>
        <w:ind w:firstLine="438" w:firstLineChars="200"/>
        <w:rPr>
          <w:rFonts w:hAnsi="宋体"/>
          <w:b/>
          <w:bCs/>
          <w:color w:val="000000"/>
          <w:szCs w:val="28"/>
        </w:rPr>
      </w:pPr>
    </w:p>
    <w:p>
      <w:pPr>
        <w:adjustRightInd w:val="0"/>
        <w:snapToGrid w:val="0"/>
        <w:spacing w:line="360" w:lineRule="auto"/>
        <w:ind w:firstLine="438" w:firstLineChars="200"/>
        <w:rPr>
          <w:rFonts w:hAnsi="宋体"/>
          <w:b/>
          <w:bCs/>
          <w:color w:val="000000"/>
          <w:szCs w:val="28"/>
        </w:rPr>
      </w:pPr>
    </w:p>
    <w:p>
      <w:pPr>
        <w:adjustRightInd w:val="0"/>
        <w:snapToGrid w:val="0"/>
        <w:spacing w:line="360" w:lineRule="auto"/>
        <w:ind w:firstLine="438" w:firstLineChars="200"/>
        <w:rPr>
          <w:rFonts w:hAnsi="宋体"/>
          <w:b/>
          <w:bCs/>
          <w:color w:val="000000"/>
          <w:szCs w:val="28"/>
        </w:rPr>
      </w:pPr>
    </w:p>
    <w:p>
      <w:pPr>
        <w:adjustRightInd w:val="0"/>
        <w:snapToGrid w:val="0"/>
        <w:spacing w:line="360" w:lineRule="auto"/>
        <w:ind w:firstLine="438" w:firstLineChars="200"/>
        <w:rPr>
          <w:rFonts w:hAnsi="宋体"/>
          <w:b/>
          <w:bCs/>
          <w:color w:val="000000"/>
          <w:szCs w:val="28"/>
        </w:rPr>
      </w:pPr>
    </w:p>
    <w:bookmarkEnd w:id="65"/>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9" w:name="_Toc438648620"/>
      <w:r>
        <w:rPr>
          <w:rFonts w:hint="eastAsia" w:hAnsi="宋体" w:cs="宋体"/>
          <w:b/>
          <w:color w:val="000000"/>
          <w:szCs w:val="24"/>
        </w:rPr>
        <w:br w:type="page"/>
      </w:r>
      <w:bookmarkEnd w:id="69"/>
      <w:r>
        <w:rPr>
          <w:rFonts w:hint="eastAsia" w:hAnsi="宋体" w:cs="宋体"/>
          <w:b/>
          <w:color w:val="000000"/>
          <w:szCs w:val="24"/>
        </w:rPr>
        <w:t>三</w:t>
      </w:r>
    </w:p>
    <w:p>
      <w:pPr>
        <w:spacing w:beforeLines="50"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1、如我方成交，我公司承诺愿意按招标文件规定缴纳履约保证金。按本次招标文件规定及最终报价承诺提供服务。</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2、我方根据本次招标文件的规定，严格履行合同的责任和义务,并保证按贵方要求，在服务期内提供优质服务。</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5、我方同意从供应商须知规定的招标日期起遵循本招标文件，并在供应商须知规定的评标有效期之前均具有约束力。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Lines="20" w:afterLines="20" w:line="540" w:lineRule="exact"/>
        <w:ind w:firstLine="610"/>
        <w:rPr>
          <w:rFonts w:hAnsi="宋体" w:cs="宋体"/>
          <w:color w:val="000000"/>
          <w:szCs w:val="24"/>
        </w:rPr>
      </w:pPr>
      <w:r>
        <w:rPr>
          <w:rFonts w:hint="eastAsia" w:hAnsi="宋体" w:cs="宋体"/>
          <w:color w:val="000000"/>
          <w:szCs w:val="24"/>
        </w:rPr>
        <w:t>单位名称：</w:t>
      </w:r>
    </w:p>
    <w:p>
      <w:pPr>
        <w:spacing w:beforeLines="20" w:afterLines="20" w:line="540" w:lineRule="exact"/>
        <w:ind w:firstLine="610"/>
        <w:rPr>
          <w:rFonts w:hAnsi="宋体" w:cs="宋体"/>
          <w:color w:val="000000"/>
          <w:szCs w:val="24"/>
        </w:rPr>
      </w:pPr>
      <w:r>
        <w:rPr>
          <w:rFonts w:hint="eastAsia" w:hAnsi="宋体" w:cs="宋体"/>
          <w:color w:val="000000"/>
          <w:szCs w:val="24"/>
        </w:rPr>
        <w:t>地    址：</w:t>
      </w:r>
    </w:p>
    <w:p>
      <w:pPr>
        <w:spacing w:beforeLines="20" w:afterLines="20" w:line="540" w:lineRule="exact"/>
        <w:ind w:firstLine="610"/>
        <w:rPr>
          <w:rFonts w:hAnsi="宋体" w:cs="宋体"/>
          <w:color w:val="000000"/>
          <w:szCs w:val="24"/>
        </w:rPr>
      </w:pPr>
      <w:r>
        <w:rPr>
          <w:rFonts w:hint="eastAsia" w:hAnsi="宋体" w:cs="宋体"/>
          <w:color w:val="000000"/>
          <w:szCs w:val="24"/>
        </w:rPr>
        <w:t>成立时间：        年     月    日</w:t>
      </w:r>
    </w:p>
    <w:p>
      <w:pPr>
        <w:spacing w:beforeLines="20" w:afterLines="20" w:line="540" w:lineRule="exact"/>
        <w:ind w:firstLine="610"/>
        <w:rPr>
          <w:rFonts w:hAnsi="宋体" w:cs="宋体"/>
          <w:color w:val="000000"/>
          <w:szCs w:val="24"/>
        </w:rPr>
      </w:pPr>
      <w:r>
        <w:rPr>
          <w:rFonts w:hint="eastAsia" w:hAnsi="宋体" w:cs="宋体"/>
          <w:color w:val="000000"/>
          <w:szCs w:val="24"/>
        </w:rPr>
        <w:t>经营期限：</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Lines="20"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Lines="20" w:afterLines="20" w:line="540" w:lineRule="exact"/>
        <w:ind w:firstLine="610"/>
        <w:rPr>
          <w:rFonts w:hAnsi="宋体" w:cs="宋体"/>
          <w:color w:val="000000"/>
          <w:szCs w:val="24"/>
        </w:rPr>
      </w:pPr>
    </w:p>
    <w:p>
      <w:pPr>
        <w:pStyle w:val="25"/>
        <w:spacing w:beforeLines="20"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161" w:firstLineChars="1900"/>
        <w:rPr>
          <w:rFonts w:hAnsi="宋体" w:cs="宋体"/>
          <w:color w:val="000000"/>
          <w:szCs w:val="24"/>
        </w:rPr>
      </w:pPr>
    </w:p>
    <w:p>
      <w:pPr>
        <w:tabs>
          <w:tab w:val="left" w:pos="720"/>
          <w:tab w:val="left" w:pos="900"/>
        </w:tabs>
        <w:spacing w:beforeLines="20"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Lines="20"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Lines="20" w:afterLines="20" w:line="540" w:lineRule="exact"/>
        <w:outlineLvl w:val="1"/>
        <w:rPr>
          <w:rFonts w:hAnsi="宋体" w:cs="宋体"/>
          <w:b/>
          <w:color w:val="000000"/>
          <w:szCs w:val="24"/>
        </w:rPr>
      </w:pPr>
      <w:r>
        <w:rPr>
          <w:rFonts w:hAnsi="宋体" w:cs="宋体"/>
          <w:color w:val="000000"/>
          <w:szCs w:val="24"/>
        </w:rPr>
        <w:br w:type="page"/>
      </w:r>
      <w:bookmarkStart w:id="70" w:name="_Toc438648622"/>
      <w:r>
        <w:rPr>
          <w:rFonts w:hint="eastAsia" w:hAnsi="宋体" w:cs="宋体"/>
          <w:b/>
          <w:color w:val="000000"/>
          <w:szCs w:val="24"/>
        </w:rPr>
        <w:t>五</w:t>
      </w:r>
    </w:p>
    <w:p>
      <w:pPr>
        <w:spacing w:beforeLines="50"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2"/>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2"/>
        <w:snapToGrid w:val="0"/>
        <w:spacing w:line="360" w:lineRule="auto"/>
        <w:ind w:firstLine="438" w:firstLineChars="200"/>
        <w:jc w:val="left"/>
        <w:rPr>
          <w:rFonts w:hAnsi="宋体"/>
          <w:color w:val="000000"/>
          <w:sz w:val="24"/>
        </w:rPr>
      </w:pPr>
      <w:r>
        <w:rPr>
          <w:rFonts w:hAnsi="宋体"/>
          <w:color w:val="000000"/>
          <w:sz w:val="24"/>
        </w:rPr>
        <w:pict>
          <v:roundrect id="自选图形 4" o:spid="_x0000_s1027" o:spt="2" style="position:absolute;left:0pt;margin-left:133.5pt;margin-top:12.35pt;height:80.6pt;width:139.7pt;z-index:251660288;mso-width-relative:page;mso-height-relative:page;" coordsize="21600,21600" arcsize="0.166666666666667">
            <v:path/>
            <v:fill focussize="0,0"/>
            <v:stroke/>
            <v:imagedata o:title=""/>
            <o:lock v:ext="edit"/>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w: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2"/>
        <w:snapToGrid w:val="0"/>
        <w:spacing w:line="360" w:lineRule="auto"/>
        <w:jc w:val="left"/>
        <w:rPr>
          <w:rFonts w:hAnsi="宋体"/>
          <w:color w:val="000000"/>
          <w:sz w:val="24"/>
          <w:szCs w:val="28"/>
        </w:rPr>
      </w:pPr>
      <w:r>
        <w:rPr>
          <w:rFonts w:hint="eastAsia" w:hAnsi="宋体"/>
          <w:color w:val="000000"/>
          <w:sz w:val="24"/>
          <w:szCs w:val="28"/>
        </w:rPr>
        <w:t>注：</w:t>
      </w:r>
    </w:p>
    <w:p>
      <w:pPr>
        <w:pStyle w:val="32"/>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70"/>
      <w:bookmarkStart w:id="71" w:name="_Toc433835936"/>
      <w:bookmarkStart w:id="72" w:name="_Toc438648630"/>
      <w:r>
        <w:rPr>
          <w:rFonts w:hint="eastAsia" w:hAnsi="宋体" w:cs="宋体"/>
          <w:b/>
          <w:color w:val="000000"/>
          <w:szCs w:val="24"/>
        </w:rPr>
        <w:t>六</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71"/>
    <w:bookmarkEnd w:id="72"/>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szCs w:val="24"/>
        </w:rPr>
      </w:pPr>
      <w:r>
        <w:rPr>
          <w:rFonts w:hint="eastAsia" w:hAnsi="宋体"/>
          <w:szCs w:val="24"/>
        </w:rPr>
        <w:t>1、法人代表或代理人（授权委托书）。</w:t>
      </w:r>
    </w:p>
    <w:p>
      <w:pPr>
        <w:spacing w:line="360" w:lineRule="auto"/>
        <w:ind w:firstLine="438" w:firstLineChars="200"/>
        <w:rPr>
          <w:rFonts w:hAnsi="宋体"/>
          <w:szCs w:val="24"/>
        </w:rPr>
      </w:pPr>
      <w:r>
        <w:rPr>
          <w:rFonts w:hint="eastAsia" w:hAnsi="宋体"/>
          <w:szCs w:val="24"/>
        </w:rPr>
        <w:t>2、供应商单位营业执照、资质证书、企业法人代码证书、税务登记证等有关资料复印件及上述综合评分资料、人员配备、服务方案、报价资料等，打印盖章装订成册。</w:t>
      </w:r>
    </w:p>
    <w:p>
      <w:pPr>
        <w:spacing w:line="360" w:lineRule="auto"/>
        <w:ind w:firstLine="438" w:firstLineChars="200"/>
        <w:rPr>
          <w:rFonts w:hAnsi="宋体"/>
          <w:szCs w:val="24"/>
        </w:rPr>
      </w:pPr>
      <w:r>
        <w:rPr>
          <w:rFonts w:hint="eastAsia" w:hAnsi="宋体"/>
          <w:szCs w:val="24"/>
        </w:rPr>
        <w:t>3、评标文件要求及供应商认为需要提供的资料。</w:t>
      </w:r>
    </w:p>
    <w:p>
      <w:pPr>
        <w:spacing w:line="360" w:lineRule="auto"/>
        <w:ind w:firstLine="438" w:firstLineChars="200"/>
        <w:rPr>
          <w:rFonts w:hAnsi="宋体"/>
          <w:szCs w:val="24"/>
        </w:rPr>
      </w:pPr>
      <w:r>
        <w:rPr>
          <w:rFonts w:hint="eastAsia" w:hAnsi="宋体"/>
          <w:szCs w:val="24"/>
        </w:rPr>
        <w:t>4、供应商在规定时间密封送达。</w:t>
      </w:r>
    </w:p>
    <w:p>
      <w:pPr>
        <w:spacing w:line="360" w:lineRule="auto"/>
        <w:ind w:firstLine="438" w:firstLineChars="200"/>
        <w:rPr>
          <w:rFonts w:hAnsi="宋体"/>
          <w:color w:val="000000"/>
          <w:kern w:val="2"/>
          <w:szCs w:val="24"/>
        </w:rPr>
      </w:pPr>
    </w:p>
    <w:sectPr>
      <w:headerReference r:id="rId5" w:type="first"/>
      <w:footerReference r:id="rId7" w:type="first"/>
      <w:headerReference r:id="rId4" w:type="default"/>
      <w:footerReference r:id="rId6"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w:pict>
        <v:shape id="文本框 1" o:spid="_x0000_s2052"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38"/>
                  <w:jc w:val="center"/>
                </w:pPr>
                <w:r>
                  <w:rPr>
                    <w:rFonts w:hint="eastAsia"/>
                  </w:rPr>
                  <w:t>第</w:t>
                </w:r>
                <w:r>
                  <w:fldChar w:fldCharType="begin"/>
                </w:r>
                <w:r>
                  <w:instrText xml:space="preserve">page</w:instrText>
                </w:r>
                <w:r>
                  <w:fldChar w:fldCharType="separate"/>
                </w:r>
                <w:r>
                  <w:t>18</w:t>
                </w:r>
                <w:r>
                  <w:fldChar w:fldCharType="end"/>
                </w:r>
                <w:r>
                  <w:rPr>
                    <w:rFonts w:hint="eastAsia"/>
                  </w:rPr>
                  <w:t>页共</w:t>
                </w:r>
                <w:r>
                  <w:fldChar w:fldCharType="begin"/>
                </w:r>
                <w:r>
                  <w:instrText xml:space="preserve">numpages</w:instrText>
                </w:r>
                <w:r>
                  <w:fldChar w:fldCharType="separate"/>
                </w:r>
                <w:r>
                  <w:t>41</w:t>
                </w:r>
                <w:r>
                  <w:fldChar w:fldCharType="end"/>
                </w:r>
                <w:r>
                  <w:rPr>
                    <w:rFonts w:hint="eastAsia"/>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F4E46"/>
    <w:multiLevelType w:val="singleLevel"/>
    <w:tmpl w:val="E0EF4E46"/>
    <w:lvl w:ilvl="0" w:tentative="0">
      <w:start w:val="1"/>
      <w:numFmt w:val="decimal"/>
      <w:lvlText w:val="%1."/>
      <w:lvlJc w:val="left"/>
      <w:pPr>
        <w:tabs>
          <w:tab w:val="left" w:pos="312"/>
        </w:tabs>
        <w:ind w:left="960" w:leftChars="0" w:firstLine="0" w:firstLineChars="0"/>
      </w:pPr>
    </w:lvl>
  </w:abstractNum>
  <w:abstractNum w:abstractNumId="1">
    <w:nsid w:val="75D8AD44"/>
    <w:multiLevelType w:val="singleLevel"/>
    <w:tmpl w:val="75D8AD4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diMjhjNmE2YmUyNzZmZDRkMmFiYmExNzEyZjM4NWY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11C8"/>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44EB"/>
    <w:rsid w:val="003F59D8"/>
    <w:rsid w:val="003F5DD2"/>
    <w:rsid w:val="003F7D04"/>
    <w:rsid w:val="00400573"/>
    <w:rsid w:val="00403BA6"/>
    <w:rsid w:val="004056BD"/>
    <w:rsid w:val="00406884"/>
    <w:rsid w:val="00406C56"/>
    <w:rsid w:val="00407840"/>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B733E"/>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37C0"/>
    <w:rsid w:val="007A4ADF"/>
    <w:rsid w:val="007A6ED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0B54"/>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1B86"/>
    <w:rsid w:val="00993842"/>
    <w:rsid w:val="009943FD"/>
    <w:rsid w:val="00994A9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17C5D"/>
    <w:rsid w:val="00A20751"/>
    <w:rsid w:val="00A230F2"/>
    <w:rsid w:val="00A24939"/>
    <w:rsid w:val="00A267F8"/>
    <w:rsid w:val="00A274E3"/>
    <w:rsid w:val="00A27A60"/>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76A60"/>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72AE"/>
    <w:rsid w:val="00C13608"/>
    <w:rsid w:val="00C14BBA"/>
    <w:rsid w:val="00C1570B"/>
    <w:rsid w:val="00C15944"/>
    <w:rsid w:val="00C171D7"/>
    <w:rsid w:val="00C17E2B"/>
    <w:rsid w:val="00C206B2"/>
    <w:rsid w:val="00C21936"/>
    <w:rsid w:val="00C23929"/>
    <w:rsid w:val="00C26A10"/>
    <w:rsid w:val="00C277FE"/>
    <w:rsid w:val="00C319E6"/>
    <w:rsid w:val="00C320B2"/>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630A"/>
    <w:rsid w:val="00CA6E2A"/>
    <w:rsid w:val="00CA7C97"/>
    <w:rsid w:val="00CB08EF"/>
    <w:rsid w:val="00CB2FDF"/>
    <w:rsid w:val="00CB3102"/>
    <w:rsid w:val="00CB38DE"/>
    <w:rsid w:val="00CB75B3"/>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A07"/>
    <w:rsid w:val="00D30CBF"/>
    <w:rsid w:val="00D30EA0"/>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2375"/>
    <w:rsid w:val="00FF5791"/>
    <w:rsid w:val="00FF6572"/>
    <w:rsid w:val="02486FA3"/>
    <w:rsid w:val="03BF5149"/>
    <w:rsid w:val="041E18D4"/>
    <w:rsid w:val="04E01777"/>
    <w:rsid w:val="055167AC"/>
    <w:rsid w:val="05905DF7"/>
    <w:rsid w:val="05A63A8C"/>
    <w:rsid w:val="06500413"/>
    <w:rsid w:val="073308E6"/>
    <w:rsid w:val="08C80B30"/>
    <w:rsid w:val="092034C7"/>
    <w:rsid w:val="092C5938"/>
    <w:rsid w:val="09767F5F"/>
    <w:rsid w:val="09A007DC"/>
    <w:rsid w:val="09CD607B"/>
    <w:rsid w:val="09E04844"/>
    <w:rsid w:val="09EE7B05"/>
    <w:rsid w:val="0A196B4D"/>
    <w:rsid w:val="0A2D197E"/>
    <w:rsid w:val="0A8E4B44"/>
    <w:rsid w:val="0B2145C6"/>
    <w:rsid w:val="0B91068C"/>
    <w:rsid w:val="0C466F00"/>
    <w:rsid w:val="0CC6293D"/>
    <w:rsid w:val="0CD049A0"/>
    <w:rsid w:val="0D0906C9"/>
    <w:rsid w:val="0D126C7E"/>
    <w:rsid w:val="0D80587A"/>
    <w:rsid w:val="0E1C20A0"/>
    <w:rsid w:val="10912EC3"/>
    <w:rsid w:val="11E85BC4"/>
    <w:rsid w:val="128727B8"/>
    <w:rsid w:val="13B0220C"/>
    <w:rsid w:val="14420D88"/>
    <w:rsid w:val="15B12C0B"/>
    <w:rsid w:val="15CC6AEE"/>
    <w:rsid w:val="167A7DAC"/>
    <w:rsid w:val="172522CA"/>
    <w:rsid w:val="17726828"/>
    <w:rsid w:val="181C63AA"/>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E3F37EE"/>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1F420C"/>
    <w:rsid w:val="42441329"/>
    <w:rsid w:val="42827FAD"/>
    <w:rsid w:val="435F0738"/>
    <w:rsid w:val="441377A8"/>
    <w:rsid w:val="45D13C93"/>
    <w:rsid w:val="45F5412F"/>
    <w:rsid w:val="465042E3"/>
    <w:rsid w:val="473138EC"/>
    <w:rsid w:val="4755784C"/>
    <w:rsid w:val="47771AC7"/>
    <w:rsid w:val="48AF480F"/>
    <w:rsid w:val="490F2349"/>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6537F50"/>
    <w:rsid w:val="772E22E1"/>
    <w:rsid w:val="77737045"/>
    <w:rsid w:val="784974F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35"/>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0"/>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标题1"/>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textRotate="1"/>
    <customShpInfo spid="_x0000_s2050"/>
    <customShpInfo spid="_x0000_s205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4239E-7862-4AF7-97DB-1342D917D66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24124</Words>
  <Characters>25313</Characters>
  <Lines>163</Lines>
  <Paragraphs>46</Paragraphs>
  <TotalTime>62</TotalTime>
  <ScaleCrop>false</ScaleCrop>
  <LinksUpToDate>false</LinksUpToDate>
  <CharactersWithSpaces>26944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2021-12-16T03:54:00Z</dcterms:created>
  <dc:creator>省直科</dc:creator>
  <cp:lastModifiedBy>Administrator</cp:lastModifiedBy>
  <cp:lastPrinted>2021-05-27T00:25:00Z</cp:lastPrinted>
  <dcterms:modified xsi:type="dcterms:W3CDTF">2022-11-30T02:42:23Z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743E962951C54697B08D8220CDBFE2AA</vt:lpwstr>
  </property>
</Properties>
</file>