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 xml:space="preserve"> 项目名称：民事诉讼专项法律事务服务</w:t>
      </w:r>
    </w:p>
    <w:p>
      <w:pPr>
        <w:autoSpaceDE w:val="0"/>
        <w:autoSpaceDN w:val="0"/>
        <w:adjustRightInd w:val="0"/>
        <w:ind w:firstLine="1695" w:firstLineChars="500"/>
        <w:rPr>
          <w:rFonts w:hAnsi="DotumChe" w:cs="宋体"/>
          <w:b/>
          <w:color w:val="000000"/>
          <w:spacing w:val="20"/>
          <w:sz w:val="32"/>
          <w:szCs w:val="32"/>
        </w:rPr>
      </w:pPr>
      <w:r>
        <w:rPr>
          <w:rFonts w:hint="eastAsia" w:hAnsi="DotumChe" w:cs="宋体"/>
          <w:b/>
          <w:color w:val="000000"/>
          <w:spacing w:val="20"/>
          <w:sz w:val="32"/>
          <w:szCs w:val="32"/>
        </w:rPr>
        <w:t>项目编号：GYGSZB-2022028</w:t>
      </w:r>
    </w:p>
    <w:p>
      <w:pPr>
        <w:tabs>
          <w:tab w:val="left" w:pos="2410"/>
        </w:tabs>
        <w:autoSpaceDE w:val="0"/>
        <w:autoSpaceDN w:val="0"/>
        <w:adjustRightInd w:val="0"/>
        <w:snapToGrid w:val="0"/>
        <w:spacing w:line="360" w:lineRule="auto"/>
        <w:ind w:firstLine="1695" w:firstLineChars="500"/>
        <w:rPr>
          <w:rFonts w:hAnsi="DotumChe" w:cs="宋体"/>
          <w:b/>
          <w:color w:val="000000"/>
          <w:spacing w:val="20"/>
          <w:sz w:val="32"/>
          <w:szCs w:val="32"/>
        </w:rPr>
      </w:pPr>
      <w:r>
        <w:rPr>
          <w:rFonts w:hint="eastAsia" w:hAnsi="DotumChe" w:cs="宋体"/>
          <w:b/>
          <w:color w:val="000000"/>
          <w:spacing w:val="20"/>
          <w:sz w:val="32"/>
          <w:szCs w:val="32"/>
        </w:rPr>
        <w:t>采购时间：2022年8月</w:t>
      </w:r>
    </w:p>
    <w:p>
      <w:pPr>
        <w:pStyle w:val="26"/>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2"/>
        <w:tabs>
          <w:tab w:val="right" w:leader="dot" w:pos="9628"/>
        </w:tabs>
        <w:spacing w:line="360" w:lineRule="auto"/>
        <w:jc w:val="center"/>
        <w:rPr>
          <w:rStyle w:val="74"/>
          <w:color w:val="000000"/>
          <w:sz w:val="28"/>
          <w:szCs w:val="28"/>
          <w:u w:val="none"/>
        </w:rPr>
      </w:pPr>
      <w:bookmarkStart w:id="0" w:name="_Hlt526418134"/>
      <w:bookmarkEnd w:id="0"/>
      <w:bookmarkStart w:id="1" w:name="_Hlt533241375"/>
      <w:bookmarkEnd w:id="1"/>
      <w:bookmarkStart w:id="2" w:name="_Hlt519045295"/>
      <w:bookmarkEnd w:id="2"/>
      <w:r>
        <w:rPr>
          <w:rStyle w:val="74"/>
          <w:rFonts w:hint="eastAsia"/>
          <w:color w:val="000000"/>
          <w:sz w:val="28"/>
          <w:szCs w:val="28"/>
          <w:u w:val="none"/>
        </w:rPr>
        <w:t>一、投标公告.... .... ................</w:t>
      </w:r>
      <w:r>
        <w:rPr>
          <w:rStyle w:val="74"/>
          <w:color w:val="000000"/>
          <w:sz w:val="28"/>
          <w:szCs w:val="28"/>
          <w:u w:val="none"/>
        </w:rPr>
        <w:t xml:space="preserve">      </w:t>
      </w:r>
      <w:r>
        <w:rPr>
          <w:rStyle w:val="74"/>
          <w:rFonts w:hint="eastAsia"/>
          <w:color w:val="000000"/>
          <w:sz w:val="28"/>
          <w:szCs w:val="28"/>
          <w:u w:val="none"/>
        </w:rPr>
        <w:t>......... ... ..........3</w:t>
      </w:r>
    </w:p>
    <w:p>
      <w:pPr>
        <w:pStyle w:val="42"/>
        <w:tabs>
          <w:tab w:val="right" w:leader="dot" w:pos="8965"/>
        </w:tabs>
        <w:jc w:val="center"/>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4"/>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"_Toc527131314" </w:instrText>
      </w:r>
      <w:r>
        <w:fldChar w:fldCharType="separate"/>
      </w:r>
      <w:r>
        <w:rPr>
          <w:rStyle w:val="74"/>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"_Toc527131315" </w:instrText>
      </w:r>
      <w:r>
        <w:fldChar w:fldCharType="separate"/>
      </w:r>
      <w:r>
        <w:rPr>
          <w:rStyle w:val="74"/>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"_Toc527131316" </w:instrText>
      </w:r>
      <w:r>
        <w:fldChar w:fldCharType="separate"/>
      </w:r>
      <w:r>
        <w:rPr>
          <w:rStyle w:val="74"/>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2"/>
        <w:tabs>
          <w:tab w:val="right" w:leader="dot" w:pos="8965"/>
        </w:tabs>
        <w:ind w:firstLine="110" w:firstLineChars="50"/>
        <w:jc w:val="center"/>
        <w:rPr>
          <w:rFonts w:ascii="Calibri" w:hAnsi="Calibri"/>
          <w:caps w:val="0"/>
          <w:color w:val="000000"/>
          <w:kern w:val="2"/>
          <w:sz w:val="28"/>
          <w:szCs w:val="28"/>
        </w:rPr>
      </w:pPr>
      <w:r>
        <w:fldChar w:fldCharType="begin"/>
      </w:r>
      <w:r>
        <w:instrText xml:space="preserve"> HYPERLINK \l "_Toc527131317" </w:instrText>
      </w:r>
      <w:r>
        <w:fldChar w:fldCharType="separate"/>
      </w:r>
      <w:r>
        <w:rPr>
          <w:rStyle w:val="74"/>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"_Toc527131318" </w:instrText>
      </w:r>
      <w:r>
        <w:fldChar w:fldCharType="separate"/>
      </w:r>
      <w:r>
        <w:rPr>
          <w:rStyle w:val="74"/>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"_Toc527131319" </w:instrText>
      </w:r>
      <w:r>
        <w:fldChar w:fldCharType="separate"/>
      </w:r>
      <w:r>
        <w:rPr>
          <w:rStyle w:val="74"/>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jc w:val="center"/>
        <w:rPr>
          <w:rFonts w:ascii="Calibri" w:hAnsi="Calibri"/>
          <w:smallCaps w:val="0"/>
          <w:color w:val="000000"/>
          <w:kern w:val="2"/>
          <w:szCs w:val="28"/>
        </w:rPr>
      </w:pPr>
      <w:r>
        <w:fldChar w:fldCharType="begin"/>
      </w:r>
      <w:r>
        <w:instrText xml:space="preserve"> HYPERLINK \l "_Toc527131320" </w:instrText>
      </w:r>
      <w:r>
        <w:fldChar w:fldCharType="separate"/>
      </w:r>
      <w:r>
        <w:rPr>
          <w:rStyle w:val="74"/>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2"/>
        <w:tabs>
          <w:tab w:val="right" w:leader="dot" w:pos="8965"/>
        </w:tabs>
        <w:jc w:val="center"/>
        <w:rPr>
          <w:rStyle w:val="74"/>
          <w:color w:val="000000"/>
          <w:sz w:val="28"/>
          <w:szCs w:val="28"/>
        </w:rPr>
      </w:pPr>
      <w:r>
        <w:fldChar w:fldCharType="begin"/>
      </w:r>
      <w:r>
        <w:instrText xml:space="preserve"> HYPERLINK \l "_Toc527131321" </w:instrText>
      </w:r>
      <w:r>
        <w:fldChar w:fldCharType="separate"/>
      </w:r>
      <w:r>
        <w:rPr>
          <w:rStyle w:val="74"/>
          <w:rFonts w:hint="eastAsia" w:hAnsi="宋体"/>
          <w:color w:val="000000"/>
          <w:sz w:val="28"/>
          <w:szCs w:val="28"/>
        </w:rPr>
        <w:t>四</w:t>
      </w:r>
      <w:r>
        <w:rPr>
          <w:rStyle w:val="74"/>
          <w:rFonts w:hAnsi="宋体"/>
          <w:color w:val="000000"/>
          <w:sz w:val="28"/>
          <w:szCs w:val="28"/>
        </w:rPr>
        <w:t>、</w:t>
      </w:r>
      <w:r>
        <w:rPr>
          <w:rStyle w:val="74"/>
          <w:rFonts w:hint="eastAsia" w:hAnsi="宋体"/>
          <w:color w:val="000000"/>
          <w:sz w:val="28"/>
          <w:szCs w:val="28"/>
        </w:rPr>
        <w:t>采购合同</w:t>
      </w:r>
      <w:r>
        <w:rPr>
          <w:color w:val="000000"/>
          <w:sz w:val="28"/>
          <w:szCs w:val="28"/>
        </w:rPr>
        <w:tab/>
      </w:r>
      <w:r>
        <w:rPr>
          <w:rFonts w:hint="eastAsia"/>
          <w:color w:val="000000"/>
          <w:sz w:val="28"/>
          <w:szCs w:val="28"/>
        </w:rPr>
        <w:t>21</w:t>
      </w:r>
      <w:r>
        <w:rPr>
          <w:rFonts w:hint="eastAsia"/>
          <w:color w:val="000000"/>
          <w:sz w:val="28"/>
          <w:szCs w:val="28"/>
        </w:rPr>
        <w:fldChar w:fldCharType="end"/>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"_Toc527131323" </w:instrText>
      </w:r>
      <w:r>
        <w:fldChar w:fldCharType="separate"/>
      </w:r>
      <w:r>
        <w:rPr>
          <w:rStyle w:val="74"/>
          <w:rFonts w:hint="eastAsia" w:hAnsi="宋体"/>
          <w:color w:val="000000"/>
          <w:sz w:val="28"/>
          <w:szCs w:val="28"/>
        </w:rPr>
        <w:t>五、采购</w:t>
      </w:r>
      <w:bookmarkStart w:id="3" w:name="_Hlt527617982"/>
      <w:bookmarkStart w:id="4" w:name="_Hlt527617983"/>
      <w:r>
        <w:rPr>
          <w:rStyle w:val="74"/>
          <w:rFonts w:hint="eastAsia" w:hAnsi="宋体"/>
          <w:color w:val="000000"/>
          <w:sz w:val="28"/>
          <w:szCs w:val="28"/>
        </w:rPr>
        <w:t>需</w:t>
      </w:r>
      <w:bookmarkEnd w:id="3"/>
      <w:bookmarkEnd w:id="4"/>
      <w:r>
        <w:rPr>
          <w:rStyle w:val="74"/>
          <w:rFonts w:hint="eastAsia" w:hAnsi="宋体"/>
          <w:color w:val="000000"/>
          <w:sz w:val="28"/>
          <w:szCs w:val="28"/>
        </w:rPr>
        <w:t>求</w:t>
      </w:r>
      <w:r>
        <w:rPr>
          <w:color w:val="000000"/>
          <w:sz w:val="28"/>
          <w:szCs w:val="28"/>
        </w:rPr>
        <w:tab/>
      </w:r>
      <w:r>
        <w:rPr>
          <w:color w:val="000000"/>
          <w:sz w:val="28"/>
          <w:szCs w:val="28"/>
        </w:rPr>
        <w:fldChar w:fldCharType="end"/>
      </w:r>
      <w:r>
        <w:rPr>
          <w:rFonts w:hint="eastAsia"/>
        </w:rPr>
        <w:t>35</w:t>
      </w:r>
    </w:p>
    <w:p>
      <w:pPr>
        <w:pStyle w:val="42"/>
        <w:tabs>
          <w:tab w:val="right" w:leader="dot" w:pos="8965"/>
        </w:tabs>
        <w:jc w:val="center"/>
        <w:rPr>
          <w:rFonts w:ascii="Calibri" w:hAnsi="Calibri"/>
          <w:caps w:val="0"/>
          <w:color w:val="000000"/>
          <w:kern w:val="2"/>
          <w:sz w:val="28"/>
          <w:szCs w:val="28"/>
        </w:rPr>
      </w:pPr>
      <w:r>
        <w:fldChar w:fldCharType="begin"/>
      </w:r>
      <w:r>
        <w:instrText xml:space="preserve"> HYPERLINK \l "_Toc527131324" </w:instrText>
      </w:r>
      <w:r>
        <w:fldChar w:fldCharType="separate"/>
      </w:r>
      <w:r>
        <w:rPr>
          <w:rStyle w:val="74"/>
          <w:rFonts w:hint="eastAsia" w:hAnsi="宋体"/>
          <w:color w:val="000000"/>
          <w:sz w:val="28"/>
          <w:szCs w:val="28"/>
        </w:rPr>
        <w:t>六、响应文件格式</w:t>
      </w:r>
      <w:r>
        <w:rPr>
          <w:color w:val="000000"/>
          <w:sz w:val="28"/>
          <w:szCs w:val="28"/>
        </w:rPr>
        <w:tab/>
      </w:r>
      <w:r>
        <w:rPr>
          <w:rFonts w:hint="eastAsia"/>
          <w:color w:val="000000"/>
          <w:sz w:val="28"/>
          <w:szCs w:val="28"/>
        </w:rPr>
        <w:t>4</w:t>
      </w:r>
      <w:r>
        <w:rPr>
          <w:rFonts w:hint="eastAsia"/>
          <w:color w:val="000000"/>
          <w:sz w:val="28"/>
          <w:szCs w:val="28"/>
        </w:rPr>
        <w:fldChar w:fldCharType="end"/>
      </w:r>
      <w:r>
        <w:rPr>
          <w:rFonts w:hint="eastAsia"/>
          <w:color w:val="000000"/>
          <w:sz w:val="28"/>
          <w:szCs w:val="28"/>
        </w:rPr>
        <w:t>0</w:t>
      </w:r>
    </w:p>
    <w:p>
      <w:pPr>
        <w:pStyle w:val="42"/>
        <w:tabs>
          <w:tab w:val="right" w:leader="dot" w:pos="9628"/>
        </w:tabs>
        <w:spacing w:before="0" w:after="0" w:line="360" w:lineRule="auto"/>
        <w:jc w:val="center"/>
        <w:rPr>
          <w:rFonts w:hAnsi="宋体" w:cs="宋体"/>
          <w:bCs/>
          <w:caps w:val="0"/>
          <w:color w:val="000000"/>
          <w:sz w:val="28"/>
          <w:szCs w:val="28"/>
        </w:rPr>
      </w:pPr>
      <w:r>
        <w:rPr>
          <w:rFonts w:hint="eastAsia" w:hAnsi="宋体" w:cs="宋体"/>
          <w:bCs/>
          <w:caps w:val="0"/>
          <w:color w:val="000000"/>
          <w:sz w:val="28"/>
          <w:szCs w:val="28"/>
        </w:rPr>
        <w:fldChar w:fldCharType="end"/>
      </w:r>
    </w:p>
    <w:p>
      <w:pPr>
        <w:pStyle w:val="42"/>
        <w:tabs>
          <w:tab w:val="right" w:leader="dot" w:pos="9628"/>
        </w:tabs>
        <w:spacing w:before="0" w:after="0" w:line="480" w:lineRule="auto"/>
        <w:jc w:val="center"/>
        <w:outlineLvl w:val="0"/>
        <w:rPr>
          <w:rFonts w:hAnsi="宋体" w:cs="宋体"/>
          <w:bCs/>
          <w:caps w:val="0"/>
          <w:color w:val="000000"/>
          <w:sz w:val="28"/>
        </w:rPr>
      </w:pPr>
    </w:p>
    <w:p>
      <w:pPr>
        <w:pStyle w:val="42"/>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w:t>
      </w:r>
      <w:r>
        <w:rPr>
          <w:rFonts w:hint="eastAsia" w:hAnsi="宋体" w:cs="宋体"/>
          <w:bCs/>
          <w:color w:val="000000"/>
        </w:rPr>
        <w:t>香怡物业“民事诉讼专项法律事务服务</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1、项目编号：GYGSZB-2022028</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2、项目名称：</w:t>
      </w:r>
      <w:r>
        <w:rPr>
          <w:rFonts w:hint="eastAsia" w:hAnsi="宋体" w:cs="宋体"/>
          <w:bCs/>
          <w:color w:val="000000"/>
        </w:rPr>
        <w:t>香怡物业民事诉讼专项法律事务服务</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hAnsi="宋体" w:cs="@仿宋_GB2312"/>
          <w:bCs/>
          <w:color w:val="000000"/>
          <w:kern w:val="2"/>
          <w:szCs w:val="18"/>
        </w:rPr>
      </w:pPr>
      <w:r>
        <w:rPr>
          <w:rFonts w:hint="eastAsia" w:hAnsi="宋体"/>
          <w:color w:val="000000"/>
          <w:szCs w:val="18"/>
        </w:rPr>
        <w:t>5、项目概况：</w:t>
      </w:r>
      <w:r>
        <w:rPr>
          <w:rFonts w:hint="eastAsia" w:hAnsi="宋体" w:cs="@仿宋_GB2312"/>
          <w:bCs/>
          <w:color w:val="000000"/>
          <w:kern w:val="2"/>
          <w:szCs w:val="18"/>
        </w:rPr>
        <w:t>因工作需要，需采购</w:t>
      </w:r>
      <w:r>
        <w:rPr>
          <w:rFonts w:hint="eastAsia" w:hAnsi="宋体" w:cs="宋体"/>
          <w:bCs/>
          <w:color w:val="000000"/>
        </w:rPr>
        <w:t>民事诉讼专项法律事务服务一次，</w:t>
      </w:r>
      <w:r>
        <w:rPr>
          <w:rFonts w:hint="eastAsia" w:hAnsi="宋体" w:cs="@仿宋_GB2312"/>
          <w:bCs/>
          <w:color w:val="000000"/>
          <w:kern w:val="2"/>
          <w:szCs w:val="18"/>
        </w:rPr>
        <w:t>具体详见采购需求。</w:t>
      </w:r>
    </w:p>
    <w:p>
      <w:pPr>
        <w:spacing w:line="360" w:lineRule="auto"/>
        <w:ind w:firstLine="438" w:firstLineChars="200"/>
        <w:rPr>
          <w:rFonts w:hAnsi="宋体"/>
          <w:szCs w:val="18"/>
        </w:rPr>
      </w:pPr>
      <w:r>
        <w:rPr>
          <w:rFonts w:hint="eastAsia" w:hAnsi="宋体"/>
          <w:szCs w:val="18"/>
        </w:rPr>
        <w:t>6、项目预算：</w:t>
      </w:r>
      <w:r>
        <w:rPr>
          <w:rFonts w:hint="eastAsia" w:hAnsi="宋体" w:cs="宋体"/>
          <w:szCs w:val="24"/>
        </w:rPr>
        <w:t>28669.39</w:t>
      </w:r>
      <w:r>
        <w:rPr>
          <w:rFonts w:hint="eastAsia" w:hAnsi="宋体"/>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7、项目类别：服务类</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firstLine="438" w:firstLineChars="200"/>
        <w:rPr>
          <w:rFonts w:hAnsi="宋体"/>
          <w:bCs/>
          <w:szCs w:val="18"/>
        </w:rPr>
      </w:pPr>
      <w:r>
        <w:rPr>
          <w:rFonts w:hint="eastAsia" w:hAnsi="宋体"/>
          <w:bCs/>
          <w:szCs w:val="18"/>
        </w:rPr>
        <w:t>1、具有律师事务所执业许可证，</w:t>
      </w:r>
      <w:r>
        <w:rPr>
          <w:rFonts w:hAnsi="宋体"/>
          <w:bCs/>
          <w:szCs w:val="18"/>
        </w:rPr>
        <w:t xml:space="preserve"> </w:t>
      </w:r>
    </w:p>
    <w:p>
      <w:pPr>
        <w:widowControl/>
        <w:spacing w:line="360" w:lineRule="auto"/>
        <w:ind w:firstLine="438" w:firstLineChars="200"/>
        <w:rPr>
          <w:rFonts w:hAnsi="宋体"/>
          <w:bCs/>
          <w:szCs w:val="18"/>
        </w:rPr>
      </w:pPr>
      <w:r>
        <w:rPr>
          <w:rFonts w:hint="eastAsia" w:hAnsi="宋体"/>
          <w:bCs/>
          <w:szCs w:val="18"/>
        </w:rPr>
        <w:t>2、事务所拥有执业律师不少于6名（含6名），提供近3个月社保证明；</w:t>
      </w:r>
    </w:p>
    <w:p>
      <w:pPr>
        <w:widowControl/>
        <w:spacing w:line="360" w:lineRule="auto"/>
        <w:ind w:firstLine="438" w:firstLineChars="200"/>
        <w:rPr>
          <w:rFonts w:hAnsi="宋体"/>
          <w:bCs/>
          <w:szCs w:val="18"/>
        </w:rPr>
      </w:pPr>
      <w:r>
        <w:rPr>
          <w:rFonts w:hAnsi="宋体"/>
          <w:bCs/>
          <w:szCs w:val="18"/>
        </w:rPr>
        <w:t>3</w:t>
      </w:r>
      <w:r>
        <w:rPr>
          <w:rFonts w:hint="eastAsia" w:hAnsi="宋体"/>
          <w:bCs/>
          <w:szCs w:val="18"/>
        </w:rPr>
        <w:t>、受聘的律师事务所应当指派2名律师为我司提供法律服务，指派的律师中应当指定1名主办律师，另1名协办律师，提供近3个月社保证明；</w:t>
      </w:r>
      <w:r>
        <w:rPr>
          <w:rFonts w:hAnsi="宋体"/>
          <w:bCs/>
          <w:szCs w:val="18"/>
        </w:rPr>
        <w:t xml:space="preserve"> </w:t>
      </w:r>
    </w:p>
    <w:p>
      <w:pPr>
        <w:widowControl/>
        <w:spacing w:line="360" w:lineRule="auto"/>
        <w:ind w:firstLine="438" w:firstLineChars="200"/>
        <w:rPr>
          <w:rFonts w:hAnsi="宋体"/>
          <w:bCs/>
          <w:szCs w:val="18"/>
        </w:rPr>
      </w:pPr>
      <w:r>
        <w:rPr>
          <w:rFonts w:hAnsi="宋体"/>
          <w:bCs/>
          <w:szCs w:val="18"/>
        </w:rPr>
        <w:t>4</w:t>
      </w:r>
      <w:r>
        <w:rPr>
          <w:rFonts w:hint="eastAsia" w:hAnsi="宋体"/>
          <w:bCs/>
          <w:szCs w:val="18"/>
        </w:rPr>
        <w:t>、主办律师、协办律师均应当有办理过生命权、健康权、身体权纠纷/提供劳务者受害责任纠纷类案件经验，自2</w:t>
      </w:r>
      <w:r>
        <w:rPr>
          <w:rFonts w:hAnsi="宋体"/>
          <w:bCs/>
          <w:szCs w:val="18"/>
        </w:rPr>
        <w:t>021年</w:t>
      </w:r>
      <w:r>
        <w:rPr>
          <w:rFonts w:hint="eastAsia" w:hAnsi="宋体"/>
          <w:bCs/>
          <w:szCs w:val="18"/>
        </w:rPr>
        <w:t>1月1日以来办理上述案件不得少于4件（含4件），提供相关代理合同或案件材料；</w:t>
      </w:r>
    </w:p>
    <w:p>
      <w:pPr>
        <w:widowControl/>
        <w:spacing w:line="360" w:lineRule="auto"/>
        <w:ind w:firstLine="438" w:firstLineChars="200"/>
        <w:rPr>
          <w:rFonts w:hAnsi="宋体"/>
          <w:bCs/>
          <w:szCs w:val="18"/>
        </w:rPr>
      </w:pPr>
      <w:r>
        <w:rPr>
          <w:rFonts w:hAnsi="宋体"/>
          <w:bCs/>
          <w:szCs w:val="18"/>
        </w:rPr>
        <w:t>5</w:t>
      </w:r>
      <w:r>
        <w:rPr>
          <w:rFonts w:hint="eastAsia" w:hAnsi="宋体"/>
          <w:bCs/>
          <w:szCs w:val="18"/>
        </w:rPr>
        <w:t>、具有本地化服务能力；</w:t>
      </w:r>
    </w:p>
    <w:p>
      <w:pPr>
        <w:widowControl/>
        <w:spacing w:line="360" w:lineRule="auto"/>
        <w:ind w:firstLine="438" w:firstLineChars="200"/>
        <w:rPr>
          <w:rFonts w:hAnsi="宋体"/>
          <w:color w:val="000000"/>
          <w:szCs w:val="18"/>
        </w:rPr>
      </w:pPr>
      <w:r>
        <w:rPr>
          <w:rFonts w:hAnsi="宋体"/>
          <w:color w:val="000000"/>
          <w:szCs w:val="18"/>
        </w:rPr>
        <w:t>6</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int="eastAsia" w:hAnsi="宋体"/>
          <w:szCs w:val="18"/>
          <w:highlight w:val="yellow"/>
          <w:lang w:val="en-US" w:eastAsia="zh-CN"/>
        </w:rPr>
        <w:t>9</w:t>
      </w:r>
      <w:r>
        <w:rPr>
          <w:rFonts w:hint="eastAsia" w:hAnsi="宋体"/>
          <w:szCs w:val="18"/>
          <w:highlight w:val="yellow"/>
        </w:rPr>
        <w:t>月</w:t>
      </w:r>
      <w:r>
        <w:rPr>
          <w:rFonts w:hAnsi="宋体"/>
          <w:szCs w:val="18"/>
          <w:highlight w:val="yellow"/>
        </w:rPr>
        <w:t xml:space="preserve"> </w:t>
      </w:r>
      <w:r>
        <w:rPr>
          <w:rFonts w:hint="eastAsia" w:hAnsi="宋体"/>
          <w:szCs w:val="18"/>
          <w:highlight w:val="yellow"/>
          <w:lang w:val="en-US" w:eastAsia="zh-CN"/>
        </w:rPr>
        <w:t>1</w:t>
      </w:r>
      <w:r>
        <w:rPr>
          <w:rFonts w:hint="eastAsia" w:hAnsi="宋体"/>
          <w:szCs w:val="18"/>
          <w:highlight w:val="yellow"/>
        </w:rPr>
        <w:t>日</w:t>
      </w:r>
      <w:r>
        <w:rPr>
          <w:rFonts w:hAnsi="宋体"/>
          <w:szCs w:val="18"/>
          <w:highlight w:val="yellow"/>
        </w:rPr>
        <w:t>10</w:t>
      </w:r>
      <w:r>
        <w:rPr>
          <w:rFonts w:hint="eastAsia" w:hAnsi="宋体"/>
          <w:szCs w:val="18"/>
          <w:highlight w:val="yellow"/>
        </w:rPr>
        <w:t>：</w:t>
      </w:r>
      <w:r>
        <w:rPr>
          <w:rFonts w:hAnsi="宋体"/>
          <w:szCs w:val="18"/>
          <w:highlight w:val="yellow"/>
        </w:rPr>
        <w:t>0</w:t>
      </w:r>
      <w:r>
        <w:rPr>
          <w:rFonts w:hint="eastAsia" w:hAnsi="宋体"/>
          <w:szCs w:val="18"/>
          <w:highlight w:val="yellow"/>
        </w:rPr>
        <w:t xml:space="preserve">0 </w:t>
      </w:r>
      <w:r>
        <w:rPr>
          <w:rFonts w:hint="eastAsia" w:hAnsi="宋体"/>
          <w:szCs w:val="18"/>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项目采购联系人：张工   电话：0551-63811071</w:t>
      </w:r>
    </w:p>
    <w:p>
      <w:pPr>
        <w:widowControl/>
        <w:spacing w:line="440" w:lineRule="exact"/>
        <w:ind w:firstLine="2190" w:firstLineChars="1000"/>
        <w:jc w:val="left"/>
        <w:rPr>
          <w:rFonts w:hAnsi="宋体" w:cs="宋体"/>
        </w:rPr>
      </w:pPr>
      <w:r>
        <w:rPr>
          <w:rFonts w:hint="eastAsia" w:hAnsi="宋体" w:cs="宋体"/>
        </w:rPr>
        <w:t>杜工   电话：0551-638</w:t>
      </w:r>
      <w:r>
        <w:rPr>
          <w:rFonts w:hAnsi="宋体" w:cs="宋体"/>
        </w:rPr>
        <w:t>12655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1、参与投标供应商可直接在合经区公用事业发展公司网站下载招标文件参与投标。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8"/>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8"/>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8"/>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民事诉讼专项法律事务服务GYGSZB-2</w:t>
            </w:r>
            <w:r>
              <w:rPr>
                <w:rFonts w:hint="eastAsia"/>
                <w:b w:val="0"/>
                <w:bCs w:val="0"/>
                <w:sz w:val="24"/>
                <w:szCs w:val="18"/>
              </w:rPr>
              <w:t>022028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rPr>
                <w:rFonts w:hAnsi="宋体"/>
                <w:bCs/>
                <w:szCs w:val="18"/>
              </w:rPr>
            </w:pPr>
            <w:r>
              <w:rPr>
                <w:rFonts w:hint="eastAsia" w:hAnsi="宋体"/>
                <w:bCs/>
                <w:szCs w:val="18"/>
              </w:rPr>
              <w:t>1、具有律师事务所执业许可证，</w:t>
            </w:r>
            <w:r>
              <w:rPr>
                <w:rFonts w:hAnsi="宋体"/>
                <w:bCs/>
                <w:szCs w:val="18"/>
              </w:rPr>
              <w:t xml:space="preserve"> </w:t>
            </w:r>
          </w:p>
          <w:p>
            <w:pPr>
              <w:widowControl/>
              <w:spacing w:line="360" w:lineRule="auto"/>
              <w:rPr>
                <w:rFonts w:hAnsi="宋体"/>
                <w:color w:val="000000"/>
                <w:szCs w:val="21"/>
              </w:rPr>
            </w:pPr>
            <w:r>
              <w:rPr>
                <w:rFonts w:hint="eastAsia" w:hAnsi="宋体"/>
                <w:color w:val="000000"/>
                <w:szCs w:val="21"/>
              </w:rPr>
              <w:t>2、事务所拥有执业律师</w:t>
            </w:r>
            <w:r>
              <w:rPr>
                <w:rFonts w:hint="eastAsia" w:hAnsi="宋体"/>
                <w:szCs w:val="21"/>
              </w:rPr>
              <w:t>不少于6名（含6名），提供近3个月社保证明；</w:t>
            </w:r>
          </w:p>
          <w:p>
            <w:pPr>
              <w:widowControl/>
              <w:spacing w:line="360" w:lineRule="auto"/>
              <w:rPr>
                <w:rFonts w:hAnsi="宋体"/>
                <w:color w:val="FF0000"/>
                <w:szCs w:val="21"/>
              </w:rPr>
            </w:pPr>
            <w:r>
              <w:rPr>
                <w:rFonts w:hAnsi="宋体"/>
                <w:color w:val="000000"/>
                <w:szCs w:val="21"/>
              </w:rPr>
              <w:t>3</w:t>
            </w:r>
            <w:r>
              <w:rPr>
                <w:rFonts w:hint="eastAsia" w:hAnsi="宋体"/>
                <w:color w:val="000000"/>
                <w:szCs w:val="21"/>
              </w:rPr>
              <w:t>、受聘的律师事务所应当指派2名律师为我司提供法律服务，指派的律师中应当指定1名主办律师，另1名协办律师，提供近3个月社保证明；</w:t>
            </w:r>
            <w:r>
              <w:rPr>
                <w:rFonts w:hAnsi="宋体"/>
                <w:color w:val="FF0000"/>
                <w:szCs w:val="21"/>
              </w:rPr>
              <w:t xml:space="preserve"> </w:t>
            </w:r>
          </w:p>
          <w:p>
            <w:pPr>
              <w:widowControl/>
              <w:spacing w:line="360" w:lineRule="auto"/>
              <w:rPr>
                <w:rFonts w:hAnsi="宋体"/>
                <w:color w:val="000000"/>
                <w:szCs w:val="21"/>
              </w:rPr>
            </w:pPr>
            <w:r>
              <w:rPr>
                <w:rFonts w:hAnsi="宋体"/>
                <w:color w:val="000000"/>
                <w:szCs w:val="21"/>
              </w:rPr>
              <w:t>4</w:t>
            </w:r>
            <w:r>
              <w:rPr>
                <w:rFonts w:hint="eastAsia" w:hAnsi="宋体"/>
                <w:color w:val="000000"/>
                <w:szCs w:val="21"/>
              </w:rPr>
              <w:t>、主办律师、协办律师均应当有办理过生命权、健康权、身体权纠纷/提供劳务者受害责任纠纷类案件经验，自2</w:t>
            </w:r>
            <w:r>
              <w:rPr>
                <w:rFonts w:hAnsi="宋体"/>
                <w:color w:val="000000"/>
                <w:szCs w:val="21"/>
              </w:rPr>
              <w:t>021</w:t>
            </w:r>
            <w:r>
              <w:rPr>
                <w:rFonts w:hint="eastAsia" w:hAnsi="宋体"/>
                <w:color w:val="000000"/>
                <w:szCs w:val="21"/>
              </w:rPr>
              <w:t>年1月1日以来办理上述案件不得少于4件（含4件），提供相关代理合同或案件材料；</w:t>
            </w:r>
          </w:p>
          <w:p>
            <w:pPr>
              <w:widowControl/>
              <w:spacing w:line="360" w:lineRule="auto"/>
              <w:rPr>
                <w:rFonts w:hAnsi="宋体"/>
                <w:bCs/>
                <w:szCs w:val="18"/>
              </w:rPr>
            </w:pPr>
            <w:r>
              <w:rPr>
                <w:rFonts w:hAnsi="宋体"/>
                <w:color w:val="000000"/>
                <w:szCs w:val="21"/>
              </w:rPr>
              <w:t>5</w:t>
            </w:r>
            <w:r>
              <w:rPr>
                <w:rFonts w:hint="eastAsia" w:hAnsi="宋体"/>
                <w:color w:val="000000"/>
                <w:szCs w:val="21"/>
              </w:rPr>
              <w:t>、具有本地化服务能力；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8"/>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8"/>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8"/>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hAnsi="宋体" w:cs="宋体"/>
                <w:szCs w:val="21"/>
                <w:highlight w:val="yellow"/>
              </w:rPr>
            </w:pPr>
            <w:r>
              <w:rPr>
                <w:rFonts w:hint="eastAsia" w:hAnsi="宋体" w:cs="宋体"/>
                <w:szCs w:val="24"/>
              </w:rPr>
              <w:t>律师代理费用支付方式：乙方提供甲方认可的法律服务方案，应诉书并提交法院后，10个工作日内付合同价款的20%；协助甲处理完毕整个案件后，10个工作日内一次性支付本专项法律服务代理费的余款。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eastAsiaTheme="minorEastAsia"/>
              </w:rPr>
            </w:pPr>
            <w:r>
              <w:rPr>
                <w:rFonts w:hint="eastAsia" w:hAnsi="宋体" w:eastAsiaTheme="minorEastAsia"/>
              </w:rPr>
              <w:t>至案件完结。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21"/>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highlight w:val="yellow"/>
              </w:rPr>
              <w:t>8月</w:t>
            </w:r>
            <w:r>
              <w:rPr>
                <w:rFonts w:hint="eastAsia" w:hAnsi="宋体"/>
                <w:b/>
                <w:bCs/>
                <w:color w:val="000000"/>
                <w:highlight w:val="yellow"/>
                <w:lang w:val="en-US" w:eastAsia="zh-CN"/>
              </w:rPr>
              <w:t>31</w:t>
            </w:r>
            <w:bookmarkStart w:id="64" w:name="_GoBack"/>
            <w:bookmarkEnd w:id="64"/>
            <w:r>
              <w:rPr>
                <w:rFonts w:hint="eastAsia" w:hAnsi="宋体"/>
                <w:b/>
                <w:bCs/>
                <w:color w:val="000000"/>
                <w:highlight w:val="yellow"/>
              </w:rPr>
              <w:t>日</w:t>
            </w:r>
            <w:r>
              <w:rPr>
                <w:rFonts w:hint="eastAsia" w:hAnsi="宋体"/>
                <w:b/>
                <w:bCs/>
                <w:color w:val="000000"/>
              </w:rPr>
              <w:t>17 时3</w:t>
            </w:r>
            <w:r>
              <w:rPr>
                <w:rFonts w:hAnsi="宋体"/>
                <w:b/>
                <w:bCs/>
                <w:color w:val="000000"/>
              </w:rPr>
              <w:t>0</w:t>
            </w:r>
            <w:r>
              <w:rPr>
                <w:rFonts w:hint="eastAsia" w:hAnsi="宋体"/>
                <w:b/>
                <w:bCs/>
                <w:color w:val="000000"/>
              </w:rPr>
              <w:t>分前接受网上答疑（逾期不予受理），疑问的提出与答疑获取详见招标文件第三章投标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highlight w:val="yellow"/>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A3"/>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6"/>
        <w:spacing w:before="0" w:after="0" w:line="360" w:lineRule="auto"/>
        <w:ind w:firstLine="438" w:firstLineChars="200"/>
        <w:rPr>
          <w:rFonts w:ascii="宋体" w:hAnsi="宋体" w:eastAsia="宋体"/>
          <w:color w:val="000000"/>
          <w:sz w:val="24"/>
          <w:szCs w:val="24"/>
        </w:rPr>
      </w:pPr>
      <w:bookmarkStart w:id="11" w:name="_Hlt509650686"/>
      <w:bookmarkEnd w:id="11"/>
      <w:bookmarkStart w:id="12" w:name="_Hlt509649998"/>
      <w:bookmarkEnd w:id="12"/>
      <w:bookmarkStart w:id="13" w:name="_Hlt509650126"/>
      <w:bookmarkEnd w:id="13"/>
      <w:bookmarkStart w:id="14" w:name="_Hlt509649722"/>
      <w:bookmarkEnd w:id="14"/>
      <w:bookmarkStart w:id="15" w:name="_Hlt526418143"/>
      <w:bookmarkEnd w:id="15"/>
      <w:bookmarkStart w:id="16" w:name="_Hlt509650955"/>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690"/>
      <w:bookmarkEnd w:id="18"/>
      <w:bookmarkStart w:id="19" w:name="_Hlt509650936"/>
      <w:bookmarkEnd w:id="19"/>
      <w:bookmarkStart w:id="20" w:name="_Hlt509649678"/>
      <w:bookmarkEnd w:id="20"/>
      <w:bookmarkStart w:id="21" w:name="_Hlt509650961"/>
      <w:bookmarkEnd w:id="21"/>
      <w:bookmarkStart w:id="22" w:name="_Hlt509650333"/>
      <w:bookmarkEnd w:id="22"/>
      <w:bookmarkStart w:id="23" w:name="_Hlt509649330"/>
      <w:bookmarkEnd w:id="23"/>
      <w:bookmarkStart w:id="24" w:name="_Hlt526418153"/>
      <w:bookmarkEnd w:id="24"/>
      <w:bookmarkStart w:id="25" w:name="_Hlt509650103"/>
      <w:bookmarkEnd w:id="25"/>
      <w:bookmarkStart w:id="26" w:name="_Hlt509649645"/>
      <w:bookmarkEnd w:id="26"/>
      <w:bookmarkStart w:id="27" w:name="_Hlt509650116"/>
      <w:bookmarkEnd w:id="27"/>
      <w:bookmarkStart w:id="28" w:name="_Hlt509650932"/>
      <w:bookmarkEnd w:id="28"/>
      <w:bookmarkStart w:id="29" w:name="_Hlt509649795"/>
      <w:bookmarkEnd w:id="29"/>
      <w:bookmarkStart w:id="30" w:name="_Hlt509649669"/>
      <w:bookmarkEnd w:id="30"/>
      <w:bookmarkStart w:id="31" w:name="_Hlt509650929"/>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6"/>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5"/>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11"/>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ind w:left="438" w:firstLine="679"/>
        <w:rPr>
          <w:rFonts w:ascii="华文中宋" w:hAnsi="华文中宋" w:eastAsia="华文中宋"/>
          <w:b/>
          <w:bCs/>
          <w:color w:val="000000"/>
          <w:sz w:val="36"/>
          <w:szCs w:val="44"/>
        </w:rPr>
      </w:pPr>
    </w:p>
    <w:p>
      <w:pPr>
        <w:spacing w:line="360" w:lineRule="auto"/>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ind w:left="438" w:firstLine="598"/>
      </w:pPr>
    </w:p>
    <w:p/>
    <w:p>
      <w:pPr>
        <w:pStyle w:val="2"/>
        <w:ind w:left="438" w:firstLine="598"/>
      </w:pPr>
    </w:p>
    <w:p>
      <w:pPr>
        <w:rPr>
          <w:rFonts w:hint="eastAsia"/>
        </w:rPr>
      </w:pPr>
    </w:p>
    <w:p>
      <w:pPr>
        <w:pStyle w:val="2"/>
        <w:ind w:left="438" w:firstLine="598"/>
        <w:rPr>
          <w:rFonts w:hint="eastAsia"/>
        </w:rPr>
      </w:pPr>
    </w:p>
    <w:p>
      <w:pPr>
        <w:spacing w:line="360" w:lineRule="auto"/>
        <w:jc w:val="center"/>
        <w:rPr>
          <w:rFonts w:ascii="华文中宋" w:hAnsi="华文中宋" w:eastAsia="华文中宋"/>
          <w:b/>
          <w:bCs/>
          <w:color w:val="000000"/>
          <w:sz w:val="36"/>
          <w:szCs w:val="44"/>
        </w:rPr>
      </w:pPr>
    </w:p>
    <w:p>
      <w:pPr>
        <w:spacing w:line="360" w:lineRule="auto"/>
        <w:jc w:val="center"/>
        <w:rPr>
          <w:rFonts w:hint="eastAsia"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5"/>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21"/>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21"/>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21"/>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21"/>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FF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highlight w:val="yellow"/>
          <w:u w:val="single"/>
        </w:rPr>
        <w:t>20</w:t>
      </w:r>
      <w:r>
        <w:rPr>
          <w:rFonts w:hint="eastAsia" w:hAnsi="宋体"/>
          <w:color w:val="000000"/>
          <w:highlight w:val="yellow"/>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s="宋体"/>
          <w:color w:val="000000"/>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p>
    <w:p>
      <w:pPr>
        <w:spacing w:line="360" w:lineRule="auto"/>
        <w:ind w:firstLine="438" w:firstLineChars="200"/>
        <w:rPr>
          <w:rFonts w:hAnsi="宋体"/>
          <w:color w:val="000000"/>
          <w:szCs w:val="24"/>
        </w:rPr>
      </w:pP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w:t>
      </w:r>
      <w:r>
        <w:rPr>
          <w:rFonts w:hAnsi="宋体"/>
          <w:bCs/>
          <w:color w:val="000000"/>
        </w:rPr>
        <w:t>.7</w:t>
      </w:r>
      <w:r>
        <w:rPr>
          <w:rFonts w:hint="eastAsia" w:hAnsi="宋体"/>
          <w:bCs/>
          <w:color w:val="000000"/>
        </w:rPr>
        <w:t>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pStyle w:val="2"/>
        <w:ind w:left="438" w:firstLine="598"/>
      </w:pPr>
    </w:p>
    <w:p>
      <w:pPr>
        <w:numPr>
          <w:ilvl w:val="0"/>
          <w:numId w:val="1"/>
        </w:numPr>
        <w:spacing w:line="360" w:lineRule="auto"/>
        <w:rPr>
          <w:rFonts w:hAnsi="宋体"/>
          <w:b/>
          <w:sz w:val="30"/>
          <w:szCs w:val="30"/>
        </w:rPr>
      </w:pPr>
      <w:bookmarkStart w:id="50" w:name="_Hlt510342861"/>
      <w:bookmarkEnd w:id="50"/>
      <w:bookmarkStart w:id="51" w:name="_Hlt509650697"/>
      <w:bookmarkEnd w:id="51"/>
      <w:bookmarkStart w:id="52" w:name="_Hlt509649724"/>
      <w:bookmarkEnd w:id="52"/>
      <w:bookmarkStart w:id="53" w:name="_Toc527131323"/>
      <w:bookmarkStart w:id="54" w:name="_Toc527117258"/>
      <w:r>
        <w:rPr>
          <w:rFonts w:hint="eastAsia" w:hAnsi="宋体"/>
          <w:b/>
          <w:sz w:val="30"/>
          <w:szCs w:val="30"/>
        </w:rPr>
        <w:t>采购合同</w:t>
      </w:r>
    </w:p>
    <w:p>
      <w:pPr>
        <w:spacing w:line="500" w:lineRule="exact"/>
        <w:jc w:val="center"/>
        <w:rPr>
          <w:rFonts w:hAnsi="宋体" w:cs="宋体"/>
          <w:b/>
          <w:bCs/>
          <w:szCs w:val="24"/>
        </w:rPr>
      </w:pPr>
      <w:r>
        <w:rPr>
          <w:rFonts w:hint="eastAsia" w:hAnsi="宋体" w:cs="宋体"/>
          <w:b/>
          <w:bCs/>
          <w:szCs w:val="24"/>
        </w:rPr>
        <w:t>委托代理合同</w:t>
      </w:r>
    </w:p>
    <w:p>
      <w:pPr>
        <w:spacing w:line="500" w:lineRule="exact"/>
        <w:ind w:firstLine="1971" w:firstLineChars="900"/>
        <w:jc w:val="left"/>
        <w:rPr>
          <w:rFonts w:hAnsi="宋体" w:cs="宋体"/>
          <w:szCs w:val="24"/>
        </w:rPr>
      </w:pPr>
    </w:p>
    <w:p>
      <w:pPr>
        <w:spacing w:line="500" w:lineRule="exact"/>
        <w:jc w:val="left"/>
        <w:rPr>
          <w:rFonts w:hAnsi="宋体" w:cs="宋体"/>
          <w:szCs w:val="24"/>
        </w:rPr>
      </w:pPr>
      <w:r>
        <w:rPr>
          <w:rFonts w:hint="eastAsia" w:hAnsi="宋体" w:cs="宋体"/>
          <w:szCs w:val="24"/>
        </w:rPr>
        <w:t>甲方:合肥香怡物业管理有限公司（以下简称：甲方）</w:t>
      </w:r>
    </w:p>
    <w:p>
      <w:pPr>
        <w:spacing w:line="500" w:lineRule="exact"/>
        <w:jc w:val="left"/>
        <w:rPr>
          <w:rFonts w:hAnsi="宋体" w:cs="宋体"/>
          <w:szCs w:val="24"/>
        </w:rPr>
      </w:pPr>
      <w:r>
        <w:rPr>
          <w:rFonts w:hint="eastAsia" w:hAnsi="宋体" w:cs="宋体"/>
          <w:szCs w:val="24"/>
        </w:rPr>
        <w:t>乙方:</w:t>
      </w:r>
      <w:r>
        <w:rPr>
          <w:rFonts w:hint="eastAsia" w:hAnsi="宋体" w:cs="宋体"/>
          <w:szCs w:val="24"/>
          <w:u w:val="single"/>
        </w:rPr>
        <w:t xml:space="preserve">              </w:t>
      </w:r>
      <w:r>
        <w:rPr>
          <w:rFonts w:hint="eastAsia" w:hAnsi="宋体" w:cs="宋体"/>
          <w:szCs w:val="24"/>
        </w:rPr>
        <w:t>律师事务所 （以下简称：乙方）</w:t>
      </w:r>
    </w:p>
    <w:p>
      <w:pPr>
        <w:pStyle w:val="2"/>
        <w:ind w:left="438" w:firstLine="438"/>
        <w:rPr>
          <w:rFonts w:ascii="宋体" w:hAnsi="宋体" w:eastAsia="宋体" w:cs="宋体"/>
          <w:sz w:val="24"/>
          <w:szCs w:val="24"/>
        </w:rPr>
      </w:pPr>
    </w:p>
    <w:p>
      <w:pPr>
        <w:spacing w:line="500" w:lineRule="exact"/>
        <w:ind w:firstLine="438" w:firstLineChars="200"/>
        <w:jc w:val="left"/>
        <w:rPr>
          <w:rFonts w:hAnsi="宋体" w:cs="宋体"/>
          <w:szCs w:val="24"/>
        </w:rPr>
      </w:pPr>
      <w:r>
        <w:rPr>
          <w:rFonts w:hint="eastAsia" w:hAnsi="宋体" w:cs="宋体"/>
          <w:szCs w:val="24"/>
        </w:rPr>
        <w:t>甲方因</w:t>
      </w:r>
      <w:r>
        <w:rPr>
          <w:rFonts w:hint="eastAsia" w:hAnsi="宋体" w:cs="宋体"/>
          <w:szCs w:val="24"/>
          <w:u w:val="single"/>
        </w:rPr>
        <w:t xml:space="preserve"> </w:t>
      </w:r>
      <w:r>
        <w:rPr>
          <w:rFonts w:hAnsi="宋体" w:cs="宋体"/>
          <w:szCs w:val="24"/>
          <w:u w:val="single"/>
        </w:rPr>
        <w:t xml:space="preserve">             </w:t>
      </w:r>
      <w:r>
        <w:rPr>
          <w:rFonts w:hint="eastAsia" w:hAnsi="宋体" w:cs="宋体"/>
          <w:szCs w:val="24"/>
        </w:rPr>
        <w:t>案件，委托乙方以甲方的名义出庭应诉，根据《合同法》、《民事诉讼法》和《律师法》等有关法律的规定，聘请乙方的律师作为委托代理人。经双方协商一致，立此合同，共同遵守。</w:t>
      </w:r>
    </w:p>
    <w:p>
      <w:pPr>
        <w:spacing w:line="500" w:lineRule="exact"/>
        <w:ind w:firstLine="438" w:firstLineChars="200"/>
        <w:jc w:val="left"/>
        <w:rPr>
          <w:rFonts w:hAnsi="宋体" w:cs="宋体"/>
          <w:b/>
          <w:bCs/>
          <w:szCs w:val="24"/>
        </w:rPr>
      </w:pPr>
      <w:r>
        <w:rPr>
          <w:rFonts w:hint="eastAsia" w:hAnsi="宋体" w:cs="宋体"/>
          <w:szCs w:val="24"/>
        </w:rPr>
        <w:t xml:space="preserve"> </w:t>
      </w:r>
      <w:r>
        <w:rPr>
          <w:rFonts w:hint="eastAsia" w:hAnsi="宋体" w:cs="宋体"/>
          <w:b/>
          <w:bCs/>
          <w:szCs w:val="24"/>
        </w:rPr>
        <w:t>第一条   委托代理事项</w:t>
      </w:r>
    </w:p>
    <w:p>
      <w:pPr>
        <w:spacing w:line="500" w:lineRule="exact"/>
        <w:ind w:firstLine="219" w:firstLineChars="100"/>
        <w:jc w:val="left"/>
        <w:rPr>
          <w:rFonts w:hAnsi="宋体" w:cs="宋体"/>
          <w:szCs w:val="24"/>
        </w:rPr>
      </w:pPr>
      <w:r>
        <w:rPr>
          <w:rFonts w:hint="eastAsia" w:hAnsi="宋体" w:cs="宋体"/>
          <w:b/>
          <w:bCs/>
          <w:szCs w:val="24"/>
        </w:rPr>
        <w:t xml:space="preserve">  </w:t>
      </w:r>
      <w:r>
        <w:rPr>
          <w:rFonts w:hint="eastAsia" w:hAnsi="宋体" w:cs="宋体"/>
          <w:szCs w:val="24"/>
        </w:rPr>
        <w:t>乙方接受甲方委托，委派律师团队在下列案件中担任甲方的委托代理人。</w:t>
      </w:r>
    </w:p>
    <w:p>
      <w:pPr>
        <w:spacing w:line="500" w:lineRule="exact"/>
        <w:ind w:firstLine="438" w:firstLineChars="200"/>
        <w:jc w:val="left"/>
        <w:rPr>
          <w:rFonts w:hAnsi="宋体" w:cs="宋体"/>
          <w:szCs w:val="24"/>
        </w:rPr>
      </w:pPr>
      <w:r>
        <w:rPr>
          <w:rFonts w:hint="eastAsia" w:hAnsi="宋体" w:cs="宋体"/>
          <w:szCs w:val="24"/>
        </w:rPr>
        <w:t>1、对方当事人名称或者姓名:</w:t>
      </w:r>
      <w:r>
        <w:rPr>
          <w:rFonts w:hAnsi="宋体" w:cs="宋体"/>
          <w:szCs w:val="24"/>
          <w:u w:val="single"/>
        </w:rPr>
        <w:t xml:space="preserve">                 </w:t>
      </w:r>
      <w:r>
        <w:rPr>
          <w:rFonts w:hint="eastAsia" w:hAnsi="宋体" w:cs="宋体"/>
          <w:szCs w:val="24"/>
        </w:rPr>
        <w:t>；</w:t>
      </w:r>
    </w:p>
    <w:p>
      <w:pPr>
        <w:spacing w:line="500" w:lineRule="exact"/>
        <w:ind w:firstLine="438" w:firstLineChars="200"/>
        <w:jc w:val="left"/>
        <w:rPr>
          <w:rFonts w:hAnsi="宋体" w:cs="宋体"/>
          <w:szCs w:val="24"/>
        </w:rPr>
      </w:pPr>
      <w:r>
        <w:rPr>
          <w:rFonts w:hint="eastAsia" w:hAnsi="宋体" w:cs="宋体"/>
          <w:szCs w:val="24"/>
        </w:rPr>
        <w:t>2、案由:民事赔偿纠纷案；</w:t>
      </w:r>
    </w:p>
    <w:p>
      <w:pPr>
        <w:spacing w:line="500" w:lineRule="exact"/>
        <w:ind w:firstLine="438" w:firstLineChars="200"/>
        <w:jc w:val="left"/>
        <w:rPr>
          <w:rFonts w:hAnsi="宋体" w:cs="宋体"/>
          <w:b/>
          <w:bCs/>
          <w:szCs w:val="24"/>
        </w:rPr>
      </w:pPr>
      <w:r>
        <w:rPr>
          <w:rFonts w:hint="eastAsia" w:hAnsi="宋体" w:cs="宋体"/>
          <w:b/>
          <w:bCs/>
          <w:szCs w:val="24"/>
        </w:rPr>
        <w:t>第二条   委托事项及权限</w:t>
      </w:r>
    </w:p>
    <w:p>
      <w:pPr>
        <w:spacing w:line="500" w:lineRule="exact"/>
        <w:ind w:firstLine="438" w:firstLineChars="200"/>
        <w:jc w:val="left"/>
        <w:rPr>
          <w:rFonts w:hAnsi="宋体" w:cs="宋体"/>
          <w:szCs w:val="24"/>
        </w:rPr>
      </w:pPr>
      <w:r>
        <w:rPr>
          <w:rFonts w:hint="eastAsia" w:hAnsi="宋体" w:cs="宋体"/>
          <w:szCs w:val="24"/>
        </w:rPr>
        <w:t>乙方律师代理权限为:特别代理，包括以下内容:</w:t>
      </w:r>
    </w:p>
    <w:p>
      <w:pPr>
        <w:spacing w:line="500" w:lineRule="exact"/>
        <w:ind w:firstLine="438" w:firstLineChars="200"/>
        <w:jc w:val="left"/>
        <w:rPr>
          <w:rFonts w:hAnsi="宋体" w:cs="宋体"/>
          <w:szCs w:val="24"/>
        </w:rPr>
      </w:pPr>
      <w:r>
        <w:rPr>
          <w:rFonts w:hint="eastAsia" w:hAnsi="宋体" w:cs="宋体"/>
          <w:szCs w:val="24"/>
        </w:rPr>
        <w:t>（1）向甲方提供与案件有关的法律法规和咨询意见；</w:t>
      </w:r>
    </w:p>
    <w:p>
      <w:pPr>
        <w:spacing w:line="500" w:lineRule="exact"/>
        <w:ind w:firstLine="438" w:firstLineChars="200"/>
        <w:jc w:val="left"/>
        <w:rPr>
          <w:rFonts w:hAnsi="宋体" w:cs="宋体"/>
          <w:szCs w:val="24"/>
        </w:rPr>
      </w:pPr>
      <w:r>
        <w:rPr>
          <w:rFonts w:hint="eastAsia" w:hAnsi="宋体" w:cs="宋体"/>
          <w:szCs w:val="24"/>
        </w:rPr>
        <w:t>(2)代为向法院应诉；</w:t>
      </w:r>
    </w:p>
    <w:p>
      <w:pPr>
        <w:spacing w:line="500" w:lineRule="exact"/>
        <w:ind w:firstLine="438" w:firstLineChars="200"/>
        <w:jc w:val="left"/>
        <w:rPr>
          <w:rFonts w:hAnsi="宋体" w:cs="宋体"/>
          <w:szCs w:val="24"/>
        </w:rPr>
      </w:pPr>
      <w:r>
        <w:rPr>
          <w:rFonts w:hint="eastAsia" w:hAnsi="宋体" w:cs="宋体"/>
          <w:szCs w:val="24"/>
        </w:rPr>
        <w:t>(3)进行调解或者和解；</w:t>
      </w:r>
    </w:p>
    <w:p>
      <w:pPr>
        <w:spacing w:line="500" w:lineRule="exact"/>
        <w:ind w:firstLine="438" w:firstLineChars="200"/>
        <w:jc w:val="left"/>
        <w:rPr>
          <w:rFonts w:hAnsi="宋体" w:cs="宋体"/>
          <w:szCs w:val="24"/>
        </w:rPr>
      </w:pPr>
      <w:r>
        <w:rPr>
          <w:rFonts w:hint="eastAsia" w:hAnsi="宋体" w:cs="宋体"/>
          <w:szCs w:val="24"/>
        </w:rPr>
        <w:t>(4)举证、出庭；</w:t>
      </w:r>
    </w:p>
    <w:p>
      <w:pPr>
        <w:spacing w:line="500" w:lineRule="exact"/>
        <w:ind w:firstLine="438" w:firstLineChars="200"/>
        <w:jc w:val="left"/>
        <w:rPr>
          <w:rFonts w:hAnsi="宋体" w:cs="宋体"/>
          <w:szCs w:val="24"/>
        </w:rPr>
      </w:pPr>
      <w:r>
        <w:rPr>
          <w:rFonts w:hint="eastAsia" w:hAnsi="宋体" w:cs="宋体"/>
          <w:szCs w:val="24"/>
        </w:rPr>
        <w:t>(5)签署、送达、接受法律文书；</w:t>
      </w:r>
    </w:p>
    <w:p>
      <w:pPr>
        <w:spacing w:line="500" w:lineRule="exact"/>
        <w:ind w:firstLine="438" w:firstLineChars="200"/>
        <w:jc w:val="left"/>
        <w:rPr>
          <w:rFonts w:hAnsi="宋体" w:cs="宋体"/>
          <w:szCs w:val="24"/>
        </w:rPr>
      </w:pPr>
      <w:r>
        <w:rPr>
          <w:rFonts w:hint="eastAsia" w:hAnsi="宋体" w:cs="宋体"/>
          <w:szCs w:val="24"/>
        </w:rPr>
        <w:t>(6)参加甲方组织的案件有关专题会议，提供法律咨询意见；</w:t>
      </w:r>
    </w:p>
    <w:p>
      <w:pPr>
        <w:spacing w:line="500" w:lineRule="exact"/>
        <w:ind w:firstLine="438" w:firstLineChars="200"/>
        <w:jc w:val="left"/>
        <w:rPr>
          <w:rFonts w:hAnsi="宋体" w:cs="宋体"/>
          <w:szCs w:val="24"/>
        </w:rPr>
      </w:pPr>
      <w:r>
        <w:rPr>
          <w:rFonts w:hint="eastAsia" w:hAnsi="宋体" w:cs="宋体"/>
          <w:szCs w:val="24"/>
        </w:rPr>
        <w:t>(7)其他与案件的有关事务。</w:t>
      </w:r>
    </w:p>
    <w:p>
      <w:pPr>
        <w:spacing w:line="500" w:lineRule="exact"/>
        <w:ind w:firstLine="438" w:firstLineChars="200"/>
        <w:jc w:val="left"/>
        <w:rPr>
          <w:rFonts w:hAnsi="宋体" w:cs="宋体"/>
          <w:b/>
          <w:bCs/>
          <w:szCs w:val="24"/>
        </w:rPr>
      </w:pPr>
      <w:r>
        <w:rPr>
          <w:rFonts w:hint="eastAsia" w:hAnsi="宋体" w:cs="宋体"/>
          <w:b/>
          <w:bCs/>
          <w:szCs w:val="24"/>
        </w:rPr>
        <w:t>第三条   甲方的义务</w:t>
      </w:r>
    </w:p>
    <w:p>
      <w:pPr>
        <w:spacing w:line="500" w:lineRule="exact"/>
        <w:ind w:firstLine="438" w:firstLineChars="200"/>
        <w:jc w:val="left"/>
        <w:rPr>
          <w:rFonts w:hAnsi="宋体" w:cs="宋体"/>
          <w:szCs w:val="24"/>
        </w:rPr>
      </w:pPr>
      <w:r>
        <w:rPr>
          <w:rFonts w:hint="eastAsia" w:hAnsi="宋体" w:cs="宋体"/>
          <w:szCs w:val="24"/>
        </w:rPr>
        <w:t>1、甲方应当真实、详尽并及时地向乙方律身师叙述案情，提供与委托</w:t>
      </w:r>
    </w:p>
    <w:p>
      <w:pPr>
        <w:spacing w:line="500" w:lineRule="exact"/>
        <w:ind w:left="657" w:hanging="657" w:hangingChars="300"/>
        <w:rPr>
          <w:rFonts w:hAnsi="宋体" w:cs="宋体"/>
          <w:szCs w:val="24"/>
        </w:rPr>
      </w:pPr>
      <w:r>
        <w:rPr>
          <w:rFonts w:hint="eastAsia" w:hAnsi="宋体" w:cs="宋体"/>
          <w:szCs w:val="24"/>
        </w:rPr>
        <w:t>代理事项有关的证据、文件及其它事实材料；</w:t>
      </w:r>
    </w:p>
    <w:p>
      <w:pPr>
        <w:spacing w:line="500" w:lineRule="exact"/>
        <w:ind w:firstLine="438" w:firstLineChars="200"/>
        <w:rPr>
          <w:rFonts w:hAnsi="宋体" w:cs="宋体"/>
          <w:szCs w:val="24"/>
        </w:rPr>
      </w:pPr>
      <w:r>
        <w:rPr>
          <w:rFonts w:hint="eastAsia" w:hAnsi="宋体" w:cs="宋体"/>
          <w:szCs w:val="24"/>
        </w:rPr>
        <w:t>2、甲方应当积极、主动地配合乙方律师的工作，甲方对乙方律师提出</w:t>
      </w:r>
    </w:p>
    <w:p>
      <w:pPr>
        <w:spacing w:line="500" w:lineRule="exact"/>
        <w:ind w:left="438" w:hanging="438" w:hangingChars="200"/>
        <w:rPr>
          <w:rFonts w:hAnsi="宋体" w:cs="宋体"/>
          <w:szCs w:val="24"/>
        </w:rPr>
      </w:pPr>
      <w:r>
        <w:rPr>
          <w:rFonts w:hint="eastAsia" w:hAnsi="宋体" w:cs="宋体"/>
          <w:szCs w:val="24"/>
        </w:rPr>
        <w:t>的要求应当明确、合理、合法；</w:t>
      </w:r>
    </w:p>
    <w:p>
      <w:pPr>
        <w:pStyle w:val="198"/>
        <w:numPr>
          <w:ilvl w:val="0"/>
          <w:numId w:val="2"/>
        </w:numPr>
        <w:spacing w:line="500" w:lineRule="exact"/>
        <w:ind w:firstLineChars="0"/>
        <w:rPr>
          <w:rFonts w:hAnsi="宋体" w:cs="宋体"/>
          <w:szCs w:val="24"/>
        </w:rPr>
      </w:pPr>
      <w:r>
        <w:rPr>
          <w:rFonts w:hint="eastAsia" w:hAnsi="宋体" w:cs="宋体"/>
          <w:szCs w:val="24"/>
        </w:rPr>
        <w:t>甲方应当按本合同约定、足额向乙方支付律师代理费；</w:t>
      </w:r>
    </w:p>
    <w:p>
      <w:pPr>
        <w:pStyle w:val="198"/>
        <w:numPr>
          <w:ilvl w:val="0"/>
          <w:numId w:val="2"/>
        </w:numPr>
        <w:spacing w:line="500" w:lineRule="exact"/>
        <w:ind w:firstLineChars="0"/>
        <w:rPr>
          <w:rFonts w:hAnsi="宋体" w:cs="宋体"/>
          <w:szCs w:val="24"/>
        </w:rPr>
      </w:pPr>
      <w:r>
        <w:rPr>
          <w:rFonts w:hint="eastAsia" w:hAnsi="宋体" w:cs="宋体"/>
          <w:szCs w:val="24"/>
        </w:rPr>
        <w:t>甲方指定为乙方律师的联系人，负责转达甲方的指示和要求，提供文件和资料等，甲方更换联系人应当书面通知乙方；</w:t>
      </w:r>
    </w:p>
    <w:p>
      <w:pPr>
        <w:spacing w:line="500" w:lineRule="exact"/>
        <w:ind w:firstLine="438" w:firstLineChars="200"/>
        <w:rPr>
          <w:rFonts w:hAnsi="宋体" w:cs="宋体"/>
          <w:szCs w:val="24"/>
        </w:rPr>
      </w:pPr>
      <w:r>
        <w:rPr>
          <w:rFonts w:hAnsi="宋体" w:cs="宋体"/>
          <w:szCs w:val="24"/>
        </w:rPr>
        <w:t>5</w:t>
      </w:r>
      <w:r>
        <w:rPr>
          <w:rFonts w:hint="eastAsia" w:hAnsi="宋体" w:cs="宋体"/>
          <w:szCs w:val="24"/>
        </w:rPr>
        <w:t>、甲方有权对委托代理事项作出独立的判断、决策。</w:t>
      </w:r>
    </w:p>
    <w:p>
      <w:pPr>
        <w:spacing w:line="500" w:lineRule="exact"/>
        <w:ind w:firstLine="219" w:firstLineChars="100"/>
        <w:rPr>
          <w:rFonts w:hAnsi="宋体" w:cs="宋体"/>
          <w:szCs w:val="24"/>
        </w:rPr>
      </w:pPr>
      <w:r>
        <w:rPr>
          <w:rFonts w:hint="eastAsia" w:hAnsi="宋体" w:cs="宋体"/>
          <w:szCs w:val="24"/>
        </w:rPr>
        <w:t xml:space="preserve"> </w:t>
      </w:r>
      <w:r>
        <w:rPr>
          <w:rFonts w:hint="eastAsia" w:hAnsi="宋体" w:cs="宋体"/>
          <w:b/>
          <w:bCs/>
          <w:szCs w:val="24"/>
        </w:rPr>
        <w:t>第四条   乙方的义务</w:t>
      </w:r>
    </w:p>
    <w:p>
      <w:pPr>
        <w:spacing w:line="500" w:lineRule="exact"/>
        <w:ind w:left="383" w:leftChars="175"/>
        <w:rPr>
          <w:rFonts w:hAnsi="宋体" w:cs="宋体"/>
          <w:szCs w:val="24"/>
        </w:rPr>
      </w:pPr>
      <w:r>
        <w:rPr>
          <w:rFonts w:hint="eastAsia" w:hAnsi="宋体" w:cs="宋体"/>
          <w:szCs w:val="24"/>
        </w:rPr>
        <w:t>1、乙方委派主办律师作为上述案件中甲方该案件的委托代理人，甲方同意上述律师指派其他业务助理配合完成辅助作，但乙方更换主办律师应取得甲方认可；</w:t>
      </w:r>
    </w:p>
    <w:p>
      <w:pPr>
        <w:spacing w:line="500" w:lineRule="exact"/>
        <w:ind w:firstLine="438" w:firstLineChars="200"/>
        <w:rPr>
          <w:rFonts w:hAnsi="宋体" w:cs="宋体"/>
          <w:szCs w:val="24"/>
        </w:rPr>
      </w:pPr>
      <w:r>
        <w:rPr>
          <w:rFonts w:hint="eastAsia" w:hAnsi="宋体" w:cs="宋体"/>
          <w:szCs w:val="24"/>
        </w:rPr>
        <w:t>2、乙方律师应当充分运用自己的专业知识和技能，尽心尽职地根据法律、法规的规定完成本合同约定的被委托事项，最大限度地维护委托人的合法权益；</w:t>
      </w:r>
    </w:p>
    <w:p>
      <w:pPr>
        <w:spacing w:line="500" w:lineRule="exact"/>
        <w:ind w:firstLine="438" w:firstLineChars="200"/>
        <w:rPr>
          <w:rFonts w:hAnsi="宋体" w:cs="宋体"/>
          <w:szCs w:val="24"/>
        </w:rPr>
      </w:pPr>
      <w:r>
        <w:rPr>
          <w:rFonts w:hint="eastAsia" w:hAnsi="宋体" w:cs="宋体"/>
          <w:szCs w:val="24"/>
        </w:rPr>
        <w:t>3、乙方应当遵循诚实守信的原则，依据法律、法规的规定做出专业判断，客观地告知甲方所委托事项可能出现的法律风险；</w:t>
      </w:r>
    </w:p>
    <w:p>
      <w:pPr>
        <w:spacing w:line="500" w:lineRule="exact"/>
        <w:ind w:firstLine="219" w:firstLineChars="100"/>
        <w:rPr>
          <w:rFonts w:hAnsi="宋体" w:cs="宋体"/>
          <w:szCs w:val="24"/>
        </w:rPr>
      </w:pPr>
      <w:r>
        <w:rPr>
          <w:rFonts w:hint="eastAsia" w:hAnsi="宋体" w:cs="宋体"/>
          <w:szCs w:val="24"/>
        </w:rPr>
        <w:t xml:space="preserve">  4、乙方应当根据法律规定的时限、时效以及审理法院的要求，及时提交证据，按时出庭，及时办理受委托的事务；</w:t>
      </w:r>
    </w:p>
    <w:p>
      <w:pPr>
        <w:spacing w:line="500" w:lineRule="exact"/>
        <w:ind w:firstLine="438" w:firstLineChars="200"/>
        <w:rPr>
          <w:rFonts w:hAnsi="宋体" w:cs="宋体"/>
          <w:szCs w:val="24"/>
        </w:rPr>
      </w:pPr>
      <w:r>
        <w:rPr>
          <w:rFonts w:hint="eastAsia" w:hAnsi="宋体" w:cs="宋体"/>
          <w:szCs w:val="24"/>
        </w:rPr>
        <w:t>5、乙方应当及时告知委托人有关代理工作的情况，对委托人了解委托事项情况的正当要求，应当尽快给予答复；</w:t>
      </w:r>
    </w:p>
    <w:p>
      <w:pPr>
        <w:spacing w:line="500" w:lineRule="exact"/>
        <w:ind w:firstLine="438" w:firstLineChars="200"/>
        <w:rPr>
          <w:rFonts w:hAnsi="宋体" w:cs="宋体"/>
          <w:szCs w:val="24"/>
        </w:rPr>
      </w:pPr>
      <w:r>
        <w:rPr>
          <w:rFonts w:hint="eastAsia" w:hAnsi="宋体" w:cs="宋体"/>
          <w:szCs w:val="24"/>
        </w:rPr>
        <w:t>6、在涉及甲方的对抗性案件中，未经甲方同意，乙方律师不得同时担任与甲方具有法律上利益冲突的另方的委托代理人；</w:t>
      </w:r>
    </w:p>
    <w:p>
      <w:pPr>
        <w:spacing w:line="500" w:lineRule="exact"/>
        <w:ind w:firstLine="438" w:firstLineChars="200"/>
        <w:rPr>
          <w:rFonts w:hAnsi="宋体" w:cs="宋体"/>
          <w:szCs w:val="24"/>
        </w:rPr>
      </w:pPr>
      <w:r>
        <w:rPr>
          <w:rFonts w:hint="eastAsia" w:hAnsi="宋体" w:cs="宋体"/>
          <w:szCs w:val="24"/>
        </w:rPr>
        <w:t>7、乙方律师对其获知的甲方的商业机密负有保密责任，非由法律规定或者甲方同意，不得向任何第三方披露；</w:t>
      </w:r>
    </w:p>
    <w:p>
      <w:pPr>
        <w:spacing w:line="500" w:lineRule="exact"/>
        <w:ind w:left="718" w:leftChars="228" w:hanging="219" w:hangingChars="100"/>
        <w:rPr>
          <w:rFonts w:hAnsi="宋体" w:cs="宋体"/>
          <w:szCs w:val="24"/>
        </w:rPr>
      </w:pPr>
      <w:r>
        <w:rPr>
          <w:rFonts w:hint="eastAsia" w:hAnsi="宋体" w:cs="宋体"/>
          <w:szCs w:val="24"/>
        </w:rPr>
        <w:t>8、乙方对甲方涉案业务应装订卷宗，对涉及甲方的原始证据、法律文件和财物应当妥善保管。</w:t>
      </w:r>
    </w:p>
    <w:p>
      <w:pPr>
        <w:spacing w:line="500" w:lineRule="exact"/>
        <w:ind w:left="501" w:leftChars="229"/>
        <w:rPr>
          <w:rFonts w:hAnsi="宋体" w:cs="宋体"/>
          <w:b/>
          <w:bCs/>
          <w:szCs w:val="24"/>
        </w:rPr>
      </w:pPr>
      <w:r>
        <w:rPr>
          <w:rFonts w:hint="eastAsia" w:hAnsi="宋体" w:cs="宋体"/>
          <w:b/>
          <w:bCs/>
          <w:szCs w:val="24"/>
        </w:rPr>
        <w:t>第五条   律师代理费</w:t>
      </w:r>
    </w:p>
    <w:p>
      <w:pPr>
        <w:spacing w:line="500" w:lineRule="exact"/>
        <w:rPr>
          <w:rFonts w:hAnsi="宋体" w:cs="宋体"/>
          <w:szCs w:val="24"/>
        </w:rPr>
      </w:pPr>
      <w:r>
        <w:rPr>
          <w:rFonts w:hAnsi="宋体" w:cs="宋体"/>
          <w:szCs w:val="24"/>
        </w:rPr>
        <w:t xml:space="preserve">     1</w:t>
      </w:r>
      <w:r>
        <w:rPr>
          <w:rFonts w:hint="eastAsia" w:hAnsi="宋体" w:cs="宋体"/>
          <w:szCs w:val="24"/>
        </w:rPr>
        <w:t>、据安徽省律师收费标准和（</w:t>
      </w:r>
      <w:r>
        <w:rPr>
          <w:rFonts w:hint="eastAsia" w:hAnsi="宋体" w:cs="宋体"/>
          <w:color w:val="000000"/>
          <w:szCs w:val="24"/>
        </w:rPr>
        <w:t>关于印发《合肥经济技术开发区管委会及其工作部门采购法律服务的实施意见（修订）》的通知</w:t>
      </w:r>
      <w:r>
        <w:rPr>
          <w:rFonts w:hint="eastAsia" w:hAnsi="宋体" w:cs="宋体"/>
          <w:szCs w:val="24"/>
        </w:rPr>
        <w:t>），并经双方协商一致，本案律师代理费为</w:t>
      </w:r>
      <w:r>
        <w:rPr>
          <w:rFonts w:hint="eastAsia" w:hAnsi="宋体" w:cs="宋体"/>
          <w:szCs w:val="24"/>
          <w:u w:val="single"/>
        </w:rPr>
        <w:t xml:space="preserve">    </w:t>
      </w:r>
      <w:r>
        <w:rPr>
          <w:rFonts w:hint="eastAsia" w:hAnsi="宋体" w:cs="宋体"/>
          <w:bCs/>
          <w:color w:val="000000"/>
          <w:szCs w:val="24"/>
          <w:u w:val="single"/>
        </w:rPr>
        <w:t>万</w:t>
      </w:r>
      <w:r>
        <w:rPr>
          <w:rFonts w:hint="eastAsia" w:hAnsi="宋体" w:cs="宋体"/>
          <w:bCs/>
          <w:color w:val="000000"/>
          <w:szCs w:val="24"/>
        </w:rPr>
        <w:t>元</w:t>
      </w:r>
      <w:r>
        <w:rPr>
          <w:rFonts w:hint="eastAsia" w:hAnsi="宋体" w:cs="宋体"/>
          <w:szCs w:val="24"/>
        </w:rPr>
        <w:t>人民币（中标价）。该代理费为一审及二审(如有)。再审(如有)代理费用，全部包含在本合同律师服务费之中。</w:t>
      </w:r>
    </w:p>
    <w:p>
      <w:pPr>
        <w:spacing w:line="500" w:lineRule="exact"/>
        <w:ind w:firstLine="438" w:firstLineChars="200"/>
        <w:rPr>
          <w:rFonts w:hAnsi="宋体" w:cs="宋体"/>
          <w:szCs w:val="24"/>
        </w:rPr>
      </w:pPr>
      <w:r>
        <w:rPr>
          <w:rFonts w:hint="eastAsia" w:hAnsi="宋体" w:cs="宋体"/>
          <w:szCs w:val="24"/>
        </w:rPr>
        <w:t>2、律师代理费用支付方式乙方提供甲方认可的法律服务方案，应诉书并提交法院后，10个工作日内付合同价款的20%；协助甲处理完毕整个案件后，10个工作日内一次性支付本专项法律服务代理费的余款。</w:t>
      </w:r>
    </w:p>
    <w:p>
      <w:pPr>
        <w:numPr>
          <w:ilvl w:val="0"/>
          <w:numId w:val="3"/>
        </w:numPr>
        <w:spacing w:line="500" w:lineRule="exact"/>
        <w:ind w:left="836" w:leftChars="304" w:hanging="171" w:hangingChars="78"/>
        <w:rPr>
          <w:rFonts w:hAnsi="宋体" w:cs="宋体"/>
          <w:b/>
          <w:bCs/>
          <w:szCs w:val="24"/>
        </w:rPr>
      </w:pPr>
      <w:r>
        <w:rPr>
          <w:rFonts w:hint="eastAsia" w:hAnsi="宋体" w:cs="宋体"/>
          <w:b/>
          <w:bCs/>
          <w:szCs w:val="24"/>
        </w:rPr>
        <w:t xml:space="preserve">  合同的解除</w:t>
      </w:r>
    </w:p>
    <w:p>
      <w:pPr>
        <w:numPr>
          <w:ilvl w:val="0"/>
          <w:numId w:val="4"/>
        </w:numPr>
        <w:spacing w:line="500" w:lineRule="exact"/>
        <w:ind w:firstLine="438" w:firstLineChars="200"/>
        <w:rPr>
          <w:rFonts w:hAnsi="宋体" w:cs="宋体"/>
          <w:szCs w:val="24"/>
        </w:rPr>
      </w:pPr>
      <w:r>
        <w:rPr>
          <w:rFonts w:hint="eastAsia" w:hAnsi="宋体" w:cs="宋体"/>
          <w:szCs w:val="24"/>
        </w:rPr>
        <w:t>甲乙双方经协商同意，可以变更或者解除本合同。</w:t>
      </w:r>
    </w:p>
    <w:p>
      <w:pPr>
        <w:numPr>
          <w:ilvl w:val="0"/>
          <w:numId w:val="4"/>
        </w:numPr>
        <w:spacing w:line="500" w:lineRule="exact"/>
        <w:ind w:firstLine="438" w:firstLineChars="200"/>
        <w:rPr>
          <w:rFonts w:hAnsi="宋体" w:cs="宋体"/>
          <w:szCs w:val="24"/>
        </w:rPr>
      </w:pPr>
      <w:r>
        <w:rPr>
          <w:rFonts w:hint="eastAsia" w:hAnsi="宋体" w:cs="宋体"/>
          <w:szCs w:val="24"/>
        </w:rPr>
        <w:t>乙方有下列情形之一一的，甲方有权解除合同:</w:t>
      </w:r>
    </w:p>
    <w:p>
      <w:pPr>
        <w:spacing w:line="500" w:lineRule="exact"/>
        <w:ind w:firstLine="438" w:firstLineChars="200"/>
        <w:rPr>
          <w:rFonts w:hAnsi="宋体" w:cs="宋体"/>
          <w:szCs w:val="24"/>
        </w:rPr>
      </w:pPr>
      <w:r>
        <w:rPr>
          <w:rFonts w:hint="eastAsia" w:hAnsi="宋体" w:cs="宋体"/>
          <w:szCs w:val="24"/>
        </w:rPr>
        <w:t>（1）未经甲方同意，擅自更换代理律师的；</w:t>
      </w:r>
    </w:p>
    <w:p>
      <w:pPr>
        <w:spacing w:line="500" w:lineRule="exact"/>
        <w:ind w:firstLine="438" w:firstLineChars="200"/>
        <w:rPr>
          <w:rFonts w:hAnsi="宋体" w:cs="宋体"/>
          <w:szCs w:val="24"/>
        </w:rPr>
      </w:pPr>
      <w:r>
        <w:rPr>
          <w:rFonts w:hint="eastAsia" w:hAnsi="宋体" w:cs="宋体"/>
          <w:szCs w:val="24"/>
        </w:rPr>
        <w:t>（2）无正当理由，未按审判机关通知参加庭审的；</w:t>
      </w:r>
    </w:p>
    <w:p>
      <w:pPr>
        <w:spacing w:line="500" w:lineRule="exact"/>
        <w:ind w:firstLine="438" w:firstLineChars="200"/>
        <w:rPr>
          <w:rFonts w:hAnsi="宋体" w:cs="宋体"/>
          <w:szCs w:val="24"/>
        </w:rPr>
      </w:pPr>
      <w:r>
        <w:rPr>
          <w:rFonts w:hint="eastAsia" w:hAnsi="宋体" w:cs="宋体"/>
          <w:szCs w:val="24"/>
        </w:rPr>
        <w:t>（3）在涉及甲方的对抗性案件中，未经甲方同意，同时担任与甲方具有法律上利益冲突的另一方的委托代理人。</w:t>
      </w:r>
    </w:p>
    <w:p>
      <w:pPr>
        <w:spacing w:line="500" w:lineRule="exact"/>
        <w:ind w:left="556" w:leftChars="228" w:hanging="57" w:hangingChars="26"/>
        <w:rPr>
          <w:rFonts w:hAnsi="宋体" w:cs="宋体"/>
          <w:szCs w:val="24"/>
        </w:rPr>
      </w:pPr>
      <w:r>
        <w:rPr>
          <w:rFonts w:hint="eastAsia" w:hAnsi="宋体" w:cs="宋体"/>
          <w:szCs w:val="24"/>
        </w:rPr>
        <w:t>3、甲方有下列情形之一的，乙方有权解除合同:</w:t>
      </w:r>
    </w:p>
    <w:p>
      <w:pPr>
        <w:spacing w:line="500" w:lineRule="exact"/>
        <w:ind w:left="556" w:leftChars="228" w:hanging="57" w:hangingChars="26"/>
        <w:rPr>
          <w:rFonts w:hAnsi="宋体" w:cs="宋体"/>
          <w:szCs w:val="24"/>
        </w:rPr>
      </w:pPr>
      <w:r>
        <w:rPr>
          <w:rFonts w:hint="eastAsia" w:hAnsi="宋体" w:cs="宋体"/>
          <w:szCs w:val="24"/>
        </w:rPr>
        <w:t>(1)甲方的委托事项违反法律或者违反律师执业规范的；</w:t>
      </w:r>
    </w:p>
    <w:p>
      <w:pPr>
        <w:spacing w:line="500" w:lineRule="exact"/>
        <w:ind w:left="556" w:leftChars="228" w:hanging="57" w:hangingChars="26"/>
        <w:rPr>
          <w:rFonts w:hAnsi="宋体" w:cs="宋体"/>
          <w:szCs w:val="24"/>
        </w:rPr>
      </w:pPr>
      <w:r>
        <w:rPr>
          <w:rFonts w:hint="eastAsia" w:hAnsi="宋体" w:cs="宋体"/>
          <w:szCs w:val="24"/>
        </w:rPr>
        <w:t>(2)甲方有捏造事实、伪造证据或者隐瞒重要情节等情形的；</w:t>
      </w:r>
    </w:p>
    <w:p>
      <w:pPr>
        <w:spacing w:line="500" w:lineRule="exact"/>
        <w:ind w:left="556" w:leftChars="228" w:hanging="57" w:hangingChars="26"/>
        <w:rPr>
          <w:rFonts w:hAnsi="宋体" w:cs="宋体"/>
          <w:szCs w:val="24"/>
        </w:rPr>
      </w:pPr>
      <w:r>
        <w:rPr>
          <w:rFonts w:hint="eastAsia" w:hAnsi="宋体" w:cs="宋体"/>
          <w:szCs w:val="24"/>
        </w:rPr>
        <w:t>(3)甲方逾期30日仍不向乙方支付律师代理费的。</w:t>
      </w:r>
    </w:p>
    <w:p>
      <w:pPr>
        <w:spacing w:line="500" w:lineRule="exact"/>
        <w:ind w:left="558" w:leftChars="229" w:hanging="57" w:hangingChars="26"/>
        <w:rPr>
          <w:rFonts w:hAnsi="宋体" w:cs="宋体"/>
          <w:b/>
          <w:bCs/>
          <w:szCs w:val="24"/>
        </w:rPr>
      </w:pPr>
      <w:r>
        <w:rPr>
          <w:rFonts w:hint="eastAsia" w:hAnsi="宋体" w:cs="宋体"/>
          <w:b/>
          <w:bCs/>
          <w:szCs w:val="24"/>
        </w:rPr>
        <w:t>第七条  违约责任</w:t>
      </w:r>
    </w:p>
    <w:p>
      <w:pPr>
        <w:spacing w:line="500" w:lineRule="exact"/>
        <w:ind w:left="556" w:leftChars="228" w:hanging="57" w:hangingChars="26"/>
        <w:rPr>
          <w:rFonts w:hAnsi="宋体" w:cs="宋体"/>
          <w:szCs w:val="24"/>
        </w:rPr>
      </w:pPr>
      <w:r>
        <w:rPr>
          <w:rFonts w:hint="eastAsia" w:hAnsi="宋体" w:cs="宋体"/>
          <w:szCs w:val="24"/>
        </w:rPr>
        <w:t>1、因乙方过错造成甲方损失的，乙方应赔偿甲方所受损失，赔</w:t>
      </w:r>
    </w:p>
    <w:p>
      <w:pPr>
        <w:spacing w:line="500" w:lineRule="exact"/>
        <w:ind w:left="499" w:hanging="500" w:hangingChars="228"/>
        <w:rPr>
          <w:rFonts w:hAnsi="宋体" w:cs="宋体"/>
          <w:szCs w:val="24"/>
        </w:rPr>
      </w:pPr>
      <w:r>
        <w:rPr>
          <w:rFonts w:hint="eastAsia" w:hAnsi="宋体" w:cs="宋体"/>
          <w:szCs w:val="24"/>
        </w:rPr>
        <w:t>偿额不超过乙方所收取的案件代理费。</w:t>
      </w:r>
    </w:p>
    <w:p>
      <w:pPr>
        <w:spacing w:line="500" w:lineRule="exact"/>
        <w:ind w:left="556" w:leftChars="228" w:hanging="57" w:hangingChars="26"/>
        <w:rPr>
          <w:rFonts w:hAnsi="宋体" w:cs="宋体"/>
          <w:szCs w:val="24"/>
        </w:rPr>
      </w:pPr>
      <w:r>
        <w:rPr>
          <w:rFonts w:hint="eastAsia" w:hAnsi="宋体" w:cs="宋体"/>
          <w:szCs w:val="24"/>
        </w:rPr>
        <w:t>2、甲方不支付律师代理费，或者擅自解除合同，乙方有权要求</w:t>
      </w:r>
    </w:p>
    <w:p>
      <w:pPr>
        <w:spacing w:line="500" w:lineRule="exact"/>
        <w:ind w:left="499" w:hanging="500" w:hangingChars="228"/>
        <w:rPr>
          <w:rFonts w:hAnsi="宋体" w:cs="宋体"/>
          <w:szCs w:val="24"/>
        </w:rPr>
      </w:pPr>
      <w:r>
        <w:rPr>
          <w:rFonts w:hint="eastAsia" w:hAnsi="宋体" w:cs="宋体"/>
          <w:szCs w:val="24"/>
        </w:rPr>
        <w:t>甲方支付未付的律师代理费。</w:t>
      </w:r>
    </w:p>
    <w:p>
      <w:pPr>
        <w:spacing w:line="500" w:lineRule="exact"/>
        <w:ind w:left="558" w:leftChars="229" w:hanging="57" w:hangingChars="26"/>
        <w:rPr>
          <w:rFonts w:hAnsi="宋体" w:cs="宋体"/>
          <w:b/>
          <w:bCs/>
          <w:szCs w:val="24"/>
        </w:rPr>
      </w:pPr>
      <w:r>
        <w:rPr>
          <w:rFonts w:hint="eastAsia" w:hAnsi="宋体" w:cs="宋体"/>
          <w:b/>
          <w:bCs/>
          <w:szCs w:val="24"/>
        </w:rPr>
        <w:t>第八条    合同的生效</w:t>
      </w:r>
    </w:p>
    <w:p>
      <w:pPr>
        <w:spacing w:line="500" w:lineRule="exact"/>
        <w:ind w:left="556" w:leftChars="228" w:hanging="57" w:hangingChars="26"/>
        <w:rPr>
          <w:rFonts w:hAnsi="宋体" w:cs="宋体"/>
          <w:szCs w:val="24"/>
        </w:rPr>
      </w:pPr>
      <w:r>
        <w:rPr>
          <w:rFonts w:hint="eastAsia" w:hAnsi="宋体" w:cs="宋体"/>
          <w:szCs w:val="24"/>
        </w:rPr>
        <w:t>本合同一式四份，甲乙双方各执二份，具有同等法律效力。自甲乙双方代表签字或加盖公章之日起生效。</w:t>
      </w:r>
    </w:p>
    <w:p>
      <w:pPr>
        <w:pStyle w:val="2"/>
        <w:ind w:left="438" w:firstLine="438"/>
        <w:rPr>
          <w:rFonts w:ascii="宋体" w:hAnsi="宋体" w:eastAsia="宋体" w:cs="宋体"/>
          <w:sz w:val="24"/>
          <w:szCs w:val="24"/>
        </w:rPr>
      </w:pPr>
    </w:p>
    <w:p>
      <w:pPr>
        <w:pStyle w:val="2"/>
        <w:ind w:left="438" w:firstLine="438"/>
        <w:rPr>
          <w:rFonts w:ascii="宋体" w:hAnsi="宋体" w:eastAsia="宋体" w:cs="宋体"/>
          <w:sz w:val="24"/>
          <w:szCs w:val="24"/>
        </w:rPr>
      </w:pPr>
    </w:p>
    <w:p>
      <w:pPr>
        <w:spacing w:line="500" w:lineRule="exact"/>
        <w:rPr>
          <w:rFonts w:hAnsi="宋体" w:cs="宋体"/>
          <w:szCs w:val="24"/>
        </w:rPr>
      </w:pPr>
      <w:r>
        <w:rPr>
          <w:rFonts w:hint="eastAsia" w:hAnsi="宋体" w:cs="宋体"/>
          <w:szCs w:val="24"/>
        </w:rPr>
        <w:t>甲方(签章)：                                   乙方(签章）：</w:t>
      </w:r>
    </w:p>
    <w:p>
      <w:pPr>
        <w:spacing w:line="500" w:lineRule="exact"/>
        <w:rPr>
          <w:rFonts w:hAnsi="宋体" w:cs="宋体"/>
          <w:szCs w:val="24"/>
        </w:rPr>
      </w:pPr>
      <w:r>
        <w:rPr>
          <w:rFonts w:hint="eastAsia" w:hAnsi="宋体" w:cs="宋体"/>
          <w:szCs w:val="24"/>
        </w:rPr>
        <w:t xml:space="preserve">代表人:                                      </w:t>
      </w:r>
      <w:r>
        <w:rPr>
          <w:rFonts w:hAnsi="宋体" w:cs="宋体"/>
          <w:szCs w:val="24"/>
        </w:rPr>
        <w:t xml:space="preserve">  </w:t>
      </w:r>
      <w:r>
        <w:rPr>
          <w:rFonts w:hint="eastAsia" w:hAnsi="宋体" w:cs="宋体"/>
          <w:szCs w:val="24"/>
        </w:rPr>
        <w:t>代表人:</w:t>
      </w:r>
    </w:p>
    <w:p>
      <w:pPr>
        <w:spacing w:line="500" w:lineRule="exact"/>
        <w:rPr>
          <w:rFonts w:hAnsi="宋体" w:cs="宋体"/>
          <w:szCs w:val="24"/>
        </w:rPr>
      </w:pPr>
      <w:r>
        <w:rPr>
          <w:rFonts w:hint="eastAsia" w:hAnsi="宋体" w:cs="宋体"/>
          <w:szCs w:val="24"/>
        </w:rPr>
        <w:t xml:space="preserve">    年      月     日                              年      月     日</w:t>
      </w:r>
    </w:p>
    <w:p>
      <w:pPr>
        <w:pStyle w:val="2"/>
        <w:ind w:left="438" w:firstLine="438"/>
        <w:rPr>
          <w:rFonts w:ascii="宋体" w:hAnsi="宋体" w:eastAsia="宋体" w:cs="宋体"/>
          <w:sz w:val="24"/>
          <w:szCs w:val="24"/>
        </w:rPr>
      </w:pPr>
    </w:p>
    <w:p>
      <w:pPr>
        <w:pStyle w:val="2"/>
        <w:ind w:left="438" w:firstLine="438"/>
        <w:rPr>
          <w:rFonts w:ascii="宋体" w:hAnsi="宋体" w:eastAsia="宋体" w:cs="宋体"/>
          <w:sz w:val="24"/>
          <w:szCs w:val="24"/>
        </w:rPr>
      </w:pPr>
    </w:p>
    <w:p>
      <w:pPr>
        <w:rPr>
          <w:rFonts w:asciiTheme="minorEastAsia" w:hAnsiTheme="minorEastAsia" w:eastAsiaTheme="minorEastAsia"/>
          <w:b/>
          <w:color w:val="000000"/>
          <w:sz w:val="28"/>
          <w:szCs w:val="28"/>
        </w:rPr>
      </w:pPr>
    </w:p>
    <w:p>
      <w:pPr>
        <w:pStyle w:val="2"/>
        <w:ind w:left="438" w:firstLine="598"/>
        <w:rPr>
          <w:rFonts w:hint="eastAsia"/>
        </w:rPr>
      </w:pPr>
    </w:p>
    <w:p>
      <w:pPr>
        <w:numPr>
          <w:ilvl w:val="0"/>
          <w:numId w:val="1"/>
        </w:numPr>
        <w:spacing w:line="36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采购需求</w:t>
      </w:r>
    </w:p>
    <w:bookmarkEnd w:id="53"/>
    <w:bookmarkEnd w:id="54"/>
    <w:p>
      <w:pPr>
        <w:pStyle w:val="198"/>
        <w:spacing w:line="360" w:lineRule="auto"/>
        <w:ind w:left="480" w:firstLine="0" w:firstLineChars="0"/>
        <w:outlineLvl w:val="1"/>
        <w:rPr>
          <w:rFonts w:asciiTheme="minorEastAsia" w:hAnsiTheme="minorEastAsia" w:eastAsiaTheme="minorEastAsia"/>
          <w:b/>
          <w:sz w:val="28"/>
          <w:szCs w:val="28"/>
        </w:rPr>
      </w:pPr>
      <w:bookmarkStart w:id="55" w:name="_Toc527131324"/>
      <w:r>
        <w:rPr>
          <w:rFonts w:hint="eastAsia" w:asciiTheme="minorEastAsia" w:hAnsiTheme="minorEastAsia" w:eastAsiaTheme="minorEastAsia"/>
          <w:b/>
          <w:sz w:val="28"/>
          <w:szCs w:val="28"/>
        </w:rPr>
        <w:t>一、项目概况</w:t>
      </w:r>
    </w:p>
    <w:p>
      <w:pPr>
        <w:ind w:firstLine="518" w:firstLineChars="200"/>
        <w:rPr>
          <w:sz w:val="28"/>
          <w:szCs w:val="28"/>
        </w:rPr>
      </w:pPr>
      <w:r>
        <w:rPr>
          <w:rFonts w:hint="eastAsia" w:hAnsi="宋体" w:cs="宋体"/>
          <w:sz w:val="28"/>
          <w:szCs w:val="28"/>
        </w:rPr>
        <w:t>2020年9月26日，经开区临湖社区耿某某（原告）民事纠纷案，香怡物业公司作为被告应诉，</w:t>
      </w:r>
      <w:r>
        <w:rPr>
          <w:rFonts w:hint="eastAsia" w:hAnsi="宋体" w:cs="宋体"/>
          <w:bCs/>
          <w:sz w:val="28"/>
          <w:szCs w:val="28"/>
        </w:rPr>
        <w:t>需采购一家律师事务所提供民事诉讼专项法律服务</w:t>
      </w:r>
      <w:r>
        <w:rPr>
          <w:rFonts w:hint="eastAsia" w:hAnsi="宋体" w:cs="宋体"/>
          <w:sz w:val="28"/>
          <w:szCs w:val="28"/>
        </w:rPr>
        <w:t>。</w:t>
      </w:r>
    </w:p>
    <w:p>
      <w:pPr>
        <w:spacing w:line="360" w:lineRule="auto"/>
        <w:ind w:firstLine="518" w:firstLineChars="200"/>
        <w:outlineLvl w:val="1"/>
        <w:rPr>
          <w:rFonts w:hAnsi="宋体" w:cs="宋体"/>
          <w:b/>
          <w:bCs/>
          <w:sz w:val="28"/>
          <w:szCs w:val="28"/>
        </w:rPr>
      </w:pPr>
      <w:r>
        <w:rPr>
          <w:rFonts w:hint="eastAsia" w:hAnsi="宋体" w:cs="宋体"/>
          <w:b/>
          <w:bCs/>
          <w:sz w:val="28"/>
          <w:szCs w:val="28"/>
        </w:rPr>
        <w:t>二、服务需求</w:t>
      </w:r>
    </w:p>
    <w:p>
      <w:pPr>
        <w:spacing w:line="360" w:lineRule="auto"/>
        <w:ind w:firstLine="518" w:firstLineChars="200"/>
        <w:rPr>
          <w:rFonts w:hAnsi="宋体" w:cs="宋体"/>
          <w:color w:val="000000"/>
          <w:sz w:val="28"/>
          <w:szCs w:val="28"/>
        </w:rPr>
      </w:pPr>
      <w:r>
        <w:rPr>
          <w:rFonts w:hint="eastAsia" w:hAnsi="宋体" w:cs="宋体"/>
          <w:color w:val="000000"/>
          <w:sz w:val="28"/>
          <w:szCs w:val="28"/>
        </w:rPr>
        <w:t>1、向甲方提供与案件有关的法律法规和咨询意见；</w:t>
      </w:r>
    </w:p>
    <w:p>
      <w:pPr>
        <w:spacing w:line="360" w:lineRule="auto"/>
        <w:ind w:firstLine="518" w:firstLineChars="200"/>
        <w:rPr>
          <w:rFonts w:hAnsi="宋体" w:cs="宋体"/>
          <w:color w:val="000000"/>
          <w:sz w:val="28"/>
          <w:szCs w:val="28"/>
        </w:rPr>
      </w:pPr>
      <w:r>
        <w:rPr>
          <w:rFonts w:hAnsi="宋体" w:cs="宋体"/>
          <w:color w:val="000000"/>
          <w:sz w:val="28"/>
          <w:szCs w:val="28"/>
        </w:rPr>
        <w:t>2</w:t>
      </w:r>
      <w:r>
        <w:rPr>
          <w:rFonts w:hint="eastAsia" w:hAnsi="宋体" w:cs="宋体"/>
          <w:color w:val="000000"/>
          <w:sz w:val="28"/>
          <w:szCs w:val="28"/>
        </w:rPr>
        <w:t>、代为向法院应诉；</w:t>
      </w:r>
    </w:p>
    <w:p>
      <w:pPr>
        <w:spacing w:line="360" w:lineRule="auto"/>
        <w:ind w:firstLine="518" w:firstLineChars="200"/>
        <w:rPr>
          <w:rFonts w:hAnsi="宋体" w:cs="宋体"/>
          <w:color w:val="000000"/>
          <w:sz w:val="28"/>
          <w:szCs w:val="28"/>
        </w:rPr>
      </w:pPr>
      <w:r>
        <w:rPr>
          <w:rFonts w:hAnsi="宋体" w:cs="宋体"/>
          <w:color w:val="000000"/>
          <w:sz w:val="28"/>
          <w:szCs w:val="28"/>
        </w:rPr>
        <w:t>3</w:t>
      </w:r>
      <w:r>
        <w:rPr>
          <w:rFonts w:hint="eastAsia" w:hAnsi="宋体" w:cs="宋体"/>
          <w:color w:val="000000"/>
          <w:sz w:val="28"/>
          <w:szCs w:val="28"/>
        </w:rPr>
        <w:t>、进行调解或者和解；</w:t>
      </w:r>
    </w:p>
    <w:p>
      <w:pPr>
        <w:spacing w:line="360" w:lineRule="auto"/>
        <w:ind w:firstLine="518" w:firstLineChars="200"/>
        <w:rPr>
          <w:rFonts w:hAnsi="宋体" w:cs="宋体"/>
          <w:color w:val="000000"/>
          <w:sz w:val="28"/>
          <w:szCs w:val="28"/>
        </w:rPr>
      </w:pPr>
      <w:r>
        <w:rPr>
          <w:rFonts w:hAnsi="宋体" w:cs="宋体"/>
          <w:color w:val="000000"/>
          <w:sz w:val="28"/>
          <w:szCs w:val="28"/>
        </w:rPr>
        <w:t>4</w:t>
      </w:r>
      <w:r>
        <w:rPr>
          <w:rFonts w:hint="eastAsia" w:hAnsi="宋体" w:cs="宋体"/>
          <w:color w:val="000000"/>
          <w:sz w:val="28"/>
          <w:szCs w:val="28"/>
        </w:rPr>
        <w:t>、举证、出庭；</w:t>
      </w:r>
    </w:p>
    <w:p>
      <w:pPr>
        <w:spacing w:line="360" w:lineRule="auto"/>
        <w:ind w:firstLine="518" w:firstLineChars="200"/>
        <w:rPr>
          <w:rFonts w:hAnsi="宋体" w:cs="宋体"/>
          <w:color w:val="000000"/>
          <w:sz w:val="28"/>
          <w:szCs w:val="28"/>
        </w:rPr>
      </w:pPr>
      <w:r>
        <w:rPr>
          <w:rFonts w:hAnsi="宋体" w:cs="宋体"/>
          <w:color w:val="000000"/>
          <w:sz w:val="28"/>
          <w:szCs w:val="28"/>
        </w:rPr>
        <w:t>5</w:t>
      </w:r>
      <w:r>
        <w:rPr>
          <w:rFonts w:hint="eastAsia" w:hAnsi="宋体" w:cs="宋体"/>
          <w:color w:val="000000"/>
          <w:sz w:val="28"/>
          <w:szCs w:val="28"/>
        </w:rPr>
        <w:t>、签署、送达、接受法律文书；</w:t>
      </w:r>
    </w:p>
    <w:p>
      <w:pPr>
        <w:spacing w:line="360" w:lineRule="auto"/>
        <w:ind w:firstLine="518" w:firstLineChars="200"/>
        <w:rPr>
          <w:rFonts w:hAnsi="宋体" w:cs="宋体"/>
          <w:color w:val="000000"/>
          <w:sz w:val="28"/>
          <w:szCs w:val="28"/>
        </w:rPr>
      </w:pPr>
      <w:r>
        <w:rPr>
          <w:rFonts w:hAnsi="宋体" w:cs="宋体"/>
          <w:color w:val="000000"/>
          <w:sz w:val="28"/>
          <w:szCs w:val="28"/>
        </w:rPr>
        <w:t>6</w:t>
      </w:r>
      <w:r>
        <w:rPr>
          <w:rFonts w:hint="eastAsia" w:hAnsi="宋体" w:cs="宋体"/>
          <w:color w:val="000000"/>
          <w:sz w:val="28"/>
          <w:szCs w:val="28"/>
        </w:rPr>
        <w:t>、参加甲方组织的案件有关专题会议，提供法律咨询意见；</w:t>
      </w:r>
    </w:p>
    <w:p>
      <w:pPr>
        <w:spacing w:line="360" w:lineRule="auto"/>
        <w:ind w:firstLine="518" w:firstLineChars="200"/>
        <w:rPr>
          <w:rFonts w:hAnsi="宋体" w:cs="宋体"/>
          <w:color w:val="000000"/>
          <w:sz w:val="28"/>
          <w:szCs w:val="28"/>
        </w:rPr>
      </w:pPr>
      <w:r>
        <w:rPr>
          <w:rFonts w:hAnsi="宋体" w:cs="宋体"/>
          <w:color w:val="000000"/>
          <w:sz w:val="28"/>
          <w:szCs w:val="28"/>
        </w:rPr>
        <w:t>7</w:t>
      </w:r>
      <w:r>
        <w:rPr>
          <w:rFonts w:hint="eastAsia" w:hAnsi="宋体" w:cs="宋体"/>
          <w:color w:val="000000"/>
          <w:sz w:val="28"/>
          <w:szCs w:val="28"/>
        </w:rPr>
        <w:t>、其他与案件的有关事务。</w:t>
      </w:r>
    </w:p>
    <w:p>
      <w:pPr>
        <w:spacing w:line="360" w:lineRule="auto"/>
        <w:ind w:firstLine="518" w:firstLineChars="200"/>
        <w:rPr>
          <w:rFonts w:hAnsi="宋体" w:cs="宋体"/>
          <w:b/>
          <w:bCs/>
          <w:color w:val="000000"/>
          <w:sz w:val="28"/>
          <w:szCs w:val="28"/>
        </w:rPr>
      </w:pPr>
      <w:r>
        <w:rPr>
          <w:rFonts w:hint="eastAsia" w:hAnsi="宋体" w:cs="宋体"/>
          <w:b/>
          <w:bCs/>
          <w:color w:val="000000"/>
          <w:sz w:val="28"/>
          <w:szCs w:val="28"/>
        </w:rPr>
        <w:t>三、评审方法</w:t>
      </w:r>
    </w:p>
    <w:p>
      <w:pPr>
        <w:spacing w:line="360" w:lineRule="auto"/>
        <w:ind w:firstLine="518" w:firstLineChars="200"/>
        <w:rPr>
          <w:rFonts w:hAnsi="宋体" w:cs="宋体"/>
          <w:color w:val="000000"/>
          <w:sz w:val="28"/>
          <w:szCs w:val="28"/>
        </w:rPr>
      </w:pPr>
      <w:r>
        <w:rPr>
          <w:rFonts w:hint="eastAsia" w:hAnsi="宋体" w:cs="宋体"/>
          <w:b/>
          <w:bCs/>
          <w:color w:val="000000"/>
          <w:sz w:val="28"/>
          <w:szCs w:val="28"/>
        </w:rPr>
        <w:t>（一）初审指标通过标准：</w:t>
      </w:r>
      <w:r>
        <w:rPr>
          <w:rFonts w:hint="eastAsia" w:hAnsi="宋体" w:cs="宋体"/>
          <w:color w:val="000000"/>
          <w:sz w:val="28"/>
          <w:szCs w:val="28"/>
        </w:rPr>
        <w:t>供应商必须通过初审表中的全部评审指标。</w:t>
      </w:r>
    </w:p>
    <w:p>
      <w:pPr>
        <w:spacing w:line="360" w:lineRule="auto"/>
        <w:ind w:firstLine="518" w:firstLineChars="200"/>
        <w:rPr>
          <w:rFonts w:hAnsi="宋体" w:cs="宋体"/>
          <w:b/>
          <w:color w:val="000000"/>
          <w:sz w:val="28"/>
          <w:szCs w:val="28"/>
        </w:rPr>
      </w:pPr>
      <w:r>
        <w:rPr>
          <w:rFonts w:hint="eastAsia" w:hAnsi="宋体" w:cs="宋体"/>
          <w:b/>
          <w:color w:val="000000"/>
          <w:sz w:val="28"/>
          <w:szCs w:val="28"/>
        </w:rPr>
        <w:t>（二）综合评分：</w:t>
      </w:r>
    </w:p>
    <w:p>
      <w:pPr>
        <w:spacing w:line="360" w:lineRule="auto"/>
        <w:ind w:firstLine="518" w:firstLineChars="200"/>
        <w:rPr>
          <w:rFonts w:hAnsi="宋体" w:cs="宋体"/>
          <w:color w:val="000000"/>
          <w:sz w:val="28"/>
          <w:szCs w:val="28"/>
        </w:rPr>
      </w:pPr>
      <w:r>
        <w:rPr>
          <w:rFonts w:hint="eastAsia" w:hAnsi="宋体" w:cs="宋体"/>
          <w:color w:val="000000"/>
          <w:sz w:val="28"/>
          <w:szCs w:val="28"/>
        </w:rPr>
        <w:t>1、评审小组按照下表对进入综合评分的所有供应商的响应文件进行综合评分。</w:t>
      </w:r>
    </w:p>
    <w:p>
      <w:pPr>
        <w:spacing w:line="360" w:lineRule="auto"/>
        <w:ind w:firstLine="518" w:firstLineChars="200"/>
        <w:rPr>
          <w:rFonts w:hAnsi="宋体" w:cs="宋体"/>
          <w:sz w:val="28"/>
          <w:szCs w:val="28"/>
        </w:rPr>
      </w:pPr>
      <w:r>
        <w:rPr>
          <w:rFonts w:hint="eastAsia" w:hAnsi="宋体" w:cs="宋体"/>
          <w:color w:val="000000"/>
          <w:sz w:val="28"/>
          <w:szCs w:val="28"/>
        </w:rPr>
        <w:t>2、本项目综合评分满分为1</w:t>
      </w:r>
      <w:r>
        <w:rPr>
          <w:rFonts w:hAnsi="宋体" w:cs="宋体"/>
          <w:color w:val="000000"/>
          <w:sz w:val="28"/>
          <w:szCs w:val="28"/>
        </w:rPr>
        <w:t>00</w:t>
      </w:r>
      <w:r>
        <w:rPr>
          <w:rFonts w:hint="eastAsia" w:hAnsi="宋体" w:cs="宋体"/>
          <w:color w:val="000000"/>
          <w:sz w:val="28"/>
          <w:szCs w:val="28"/>
        </w:rPr>
        <w:t>分，其中：技术资信分值占总分值的权重为</w:t>
      </w:r>
      <w:r>
        <w:rPr>
          <w:rFonts w:hAnsi="宋体" w:cs="宋体"/>
          <w:color w:val="000000"/>
          <w:sz w:val="28"/>
          <w:szCs w:val="28"/>
          <w:u w:val="single"/>
        </w:rPr>
        <w:t xml:space="preserve"> </w:t>
      </w:r>
      <w:r>
        <w:rPr>
          <w:rFonts w:hint="eastAsia" w:hAnsi="宋体" w:cs="宋体"/>
          <w:color w:val="000000"/>
          <w:sz w:val="28"/>
          <w:szCs w:val="28"/>
          <w:u w:val="single"/>
        </w:rPr>
        <w:t>80</w:t>
      </w:r>
      <w:r>
        <w:rPr>
          <w:rFonts w:hAnsi="宋体" w:cs="宋体"/>
          <w:color w:val="000000"/>
          <w:sz w:val="28"/>
          <w:szCs w:val="28"/>
        </w:rPr>
        <w:t>%，价格分值占总分值的权重为</w:t>
      </w:r>
      <w:r>
        <w:rPr>
          <w:rFonts w:hAnsi="宋体" w:cs="宋体"/>
          <w:color w:val="000000"/>
          <w:sz w:val="28"/>
          <w:szCs w:val="28"/>
          <w:u w:val="single"/>
        </w:rPr>
        <w:t xml:space="preserve"> </w:t>
      </w:r>
      <w:r>
        <w:rPr>
          <w:rFonts w:hint="eastAsia" w:hAnsi="宋体" w:cs="宋体"/>
          <w:color w:val="000000"/>
          <w:sz w:val="28"/>
          <w:szCs w:val="28"/>
          <w:u w:val="single"/>
        </w:rPr>
        <w:t>20</w:t>
      </w:r>
      <w:r>
        <w:rPr>
          <w:rFonts w:hAnsi="宋体" w:cs="宋体"/>
          <w:color w:val="000000"/>
          <w:sz w:val="28"/>
          <w:szCs w:val="28"/>
          <w:u w:val="single"/>
        </w:rPr>
        <w:t xml:space="preserve"> </w:t>
      </w:r>
      <w:r>
        <w:rPr>
          <w:rFonts w:hAnsi="宋体" w:cs="宋体"/>
          <w:color w:val="000000"/>
          <w:sz w:val="28"/>
          <w:szCs w:val="28"/>
        </w:rPr>
        <w:t>%。具体评分细则如下：</w:t>
      </w:r>
      <w:r>
        <w:rPr>
          <w:rFonts w:hint="eastAsia" w:hAnsi="宋体" w:cs="宋体"/>
          <w:color w:val="000000"/>
          <w:sz w:val="28"/>
          <w:szCs w:val="28"/>
        </w:rPr>
        <w:t>1、本项目采用综合评分法。</w:t>
      </w:r>
      <w:r>
        <w:rPr>
          <w:rFonts w:hint="eastAsia" w:hAnsi="宋体" w:cs="宋体"/>
          <w:sz w:val="28"/>
          <w:szCs w:val="28"/>
        </w:rPr>
        <w:t>技术部分详细评审指标如下：</w:t>
      </w:r>
    </w:p>
    <w:p>
      <w:pPr>
        <w:spacing w:line="600" w:lineRule="exact"/>
        <w:jc w:val="center"/>
        <w:rPr>
          <w:rFonts w:hAnsi="宋体" w:cs="宋体"/>
          <w:b/>
          <w:sz w:val="28"/>
          <w:szCs w:val="28"/>
        </w:rPr>
      </w:pPr>
    </w:p>
    <w:p>
      <w:pPr>
        <w:pStyle w:val="2"/>
        <w:ind w:left="438" w:firstLine="598"/>
        <w:rPr>
          <w:rFonts w:hint="eastAsia"/>
        </w:rPr>
      </w:pPr>
    </w:p>
    <w:p>
      <w:pPr>
        <w:spacing w:line="600" w:lineRule="exact"/>
        <w:jc w:val="center"/>
        <w:rPr>
          <w:rFonts w:hAnsi="宋体" w:cs="宋体"/>
          <w:b/>
          <w:sz w:val="28"/>
          <w:szCs w:val="28"/>
        </w:rPr>
      </w:pPr>
      <w:r>
        <w:rPr>
          <w:rFonts w:hint="eastAsia" w:hAnsi="宋体" w:cs="宋体"/>
          <w:b/>
          <w:sz w:val="28"/>
          <w:szCs w:val="28"/>
        </w:rPr>
        <w:t>法律诉讼服务综合评分表</w:t>
      </w:r>
    </w:p>
    <w:p>
      <w:pPr>
        <w:rPr>
          <w:rFonts w:hAnsi="宋体" w:cs="宋体"/>
          <w:color w:val="FF0000"/>
          <w:szCs w:val="24"/>
        </w:rPr>
      </w:pPr>
    </w:p>
    <w:tbl>
      <w:tblPr>
        <w:tblStyle w:val="66"/>
        <w:tblpPr w:leftFromText="180" w:rightFromText="180" w:vertAnchor="text" w:horzAnchor="page" w:tblpX="1915" w:tblpY="337"/>
        <w:tblOverlap w:val="never"/>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955"/>
        <w:gridCol w:w="914"/>
        <w:gridCol w:w="508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72" w:type="dxa"/>
            <w:vAlign w:val="center"/>
          </w:tcPr>
          <w:p>
            <w:pPr>
              <w:spacing w:line="300" w:lineRule="exact"/>
              <w:jc w:val="left"/>
              <w:rPr>
                <w:rFonts w:hAnsi="宋体" w:cs="宋体"/>
                <w:b/>
                <w:bCs/>
                <w:color w:val="000000"/>
                <w:szCs w:val="24"/>
              </w:rPr>
            </w:pPr>
            <w:r>
              <w:rPr>
                <w:rFonts w:hint="eastAsia" w:hAnsi="宋体" w:cs="宋体"/>
                <w:b/>
                <w:bCs/>
                <w:color w:val="000000"/>
                <w:szCs w:val="24"/>
              </w:rPr>
              <w:t>序号</w:t>
            </w:r>
          </w:p>
        </w:tc>
        <w:tc>
          <w:tcPr>
            <w:tcW w:w="955" w:type="dxa"/>
            <w:vAlign w:val="center"/>
          </w:tcPr>
          <w:p>
            <w:pPr>
              <w:spacing w:line="300" w:lineRule="exact"/>
              <w:jc w:val="center"/>
              <w:rPr>
                <w:rFonts w:hAnsi="宋体" w:cs="宋体"/>
                <w:b/>
                <w:bCs/>
                <w:color w:val="000000"/>
                <w:szCs w:val="24"/>
              </w:rPr>
            </w:pPr>
            <w:r>
              <w:rPr>
                <w:rFonts w:hint="eastAsia" w:hAnsi="宋体" w:cs="宋体"/>
                <w:b/>
                <w:bCs/>
                <w:color w:val="000000"/>
                <w:szCs w:val="24"/>
              </w:rPr>
              <w:t>评审</w:t>
            </w:r>
          </w:p>
          <w:p>
            <w:pPr>
              <w:spacing w:line="300" w:lineRule="exact"/>
              <w:jc w:val="center"/>
              <w:rPr>
                <w:rFonts w:hAnsi="宋体" w:cs="宋体"/>
                <w:b/>
                <w:bCs/>
                <w:color w:val="000000"/>
                <w:szCs w:val="24"/>
              </w:rPr>
            </w:pPr>
            <w:r>
              <w:rPr>
                <w:rFonts w:hint="eastAsia" w:hAnsi="宋体" w:cs="宋体"/>
                <w:b/>
                <w:bCs/>
                <w:color w:val="000000"/>
                <w:szCs w:val="24"/>
              </w:rPr>
              <w:t>内容</w:t>
            </w:r>
          </w:p>
        </w:tc>
        <w:tc>
          <w:tcPr>
            <w:tcW w:w="914" w:type="dxa"/>
            <w:vAlign w:val="center"/>
          </w:tcPr>
          <w:p>
            <w:pPr>
              <w:spacing w:line="300" w:lineRule="exact"/>
              <w:jc w:val="center"/>
              <w:rPr>
                <w:rFonts w:hAnsi="宋体" w:cs="宋体"/>
                <w:b/>
                <w:bCs/>
                <w:color w:val="000000"/>
                <w:szCs w:val="24"/>
              </w:rPr>
            </w:pPr>
            <w:r>
              <w:rPr>
                <w:rFonts w:hint="eastAsia" w:hAnsi="宋体" w:cs="宋体"/>
                <w:b/>
                <w:bCs/>
                <w:color w:val="000000"/>
                <w:szCs w:val="24"/>
              </w:rPr>
              <w:t>评审</w:t>
            </w:r>
          </w:p>
          <w:p>
            <w:pPr>
              <w:spacing w:line="300" w:lineRule="exact"/>
              <w:jc w:val="center"/>
              <w:rPr>
                <w:rFonts w:hAnsi="宋体" w:cs="宋体"/>
                <w:b/>
                <w:bCs/>
                <w:color w:val="000000"/>
                <w:szCs w:val="24"/>
              </w:rPr>
            </w:pPr>
            <w:r>
              <w:rPr>
                <w:rFonts w:hint="eastAsia" w:hAnsi="宋体" w:cs="宋体"/>
                <w:b/>
                <w:bCs/>
                <w:color w:val="000000"/>
                <w:szCs w:val="24"/>
              </w:rPr>
              <w:t>分值</w:t>
            </w:r>
          </w:p>
        </w:tc>
        <w:tc>
          <w:tcPr>
            <w:tcW w:w="5086" w:type="dxa"/>
            <w:vAlign w:val="center"/>
          </w:tcPr>
          <w:p>
            <w:pPr>
              <w:spacing w:line="300" w:lineRule="exact"/>
              <w:jc w:val="center"/>
              <w:rPr>
                <w:rFonts w:hAnsi="宋体" w:cs="宋体"/>
                <w:b/>
                <w:bCs/>
                <w:color w:val="000000"/>
                <w:szCs w:val="24"/>
              </w:rPr>
            </w:pPr>
            <w:r>
              <w:rPr>
                <w:rFonts w:hint="eastAsia" w:hAnsi="宋体" w:cs="宋体"/>
                <w:b/>
                <w:bCs/>
                <w:color w:val="000000"/>
                <w:szCs w:val="24"/>
              </w:rPr>
              <w:t>评  分  标  准</w:t>
            </w:r>
          </w:p>
        </w:tc>
        <w:tc>
          <w:tcPr>
            <w:tcW w:w="922" w:type="dxa"/>
            <w:vAlign w:val="center"/>
          </w:tcPr>
          <w:p>
            <w:pPr>
              <w:spacing w:line="300" w:lineRule="exact"/>
              <w:jc w:val="center"/>
              <w:rPr>
                <w:rFonts w:hAnsi="宋体" w:cs="宋体"/>
                <w:b/>
                <w:bCs/>
                <w:color w:val="000000"/>
                <w:szCs w:val="24"/>
              </w:rPr>
            </w:pPr>
            <w:r>
              <w:rPr>
                <w:rFonts w:hint="eastAsia" w:hAnsi="宋体" w:cs="宋体"/>
                <w:b/>
                <w:bCs/>
                <w:color w:val="000000"/>
                <w:szCs w:val="24"/>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572" w:type="dxa"/>
            <w:vAlign w:val="center"/>
          </w:tcPr>
          <w:p>
            <w:pPr>
              <w:spacing w:line="300" w:lineRule="exact"/>
              <w:jc w:val="center"/>
              <w:rPr>
                <w:rFonts w:hAnsi="宋体" w:cs="宋体"/>
                <w:color w:val="000000"/>
                <w:szCs w:val="24"/>
              </w:rPr>
            </w:pPr>
            <w:r>
              <w:rPr>
                <w:rFonts w:hint="eastAsia" w:hAnsi="宋体" w:cs="宋体"/>
                <w:color w:val="000000"/>
                <w:szCs w:val="24"/>
              </w:rPr>
              <w:t>1</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投标人业绩</w:t>
            </w:r>
          </w:p>
        </w:tc>
        <w:tc>
          <w:tcPr>
            <w:tcW w:w="914" w:type="dxa"/>
            <w:vAlign w:val="center"/>
          </w:tcPr>
          <w:p>
            <w:pPr>
              <w:spacing w:line="300" w:lineRule="exact"/>
              <w:jc w:val="center"/>
              <w:rPr>
                <w:rFonts w:hAnsi="宋体" w:cs="宋体"/>
                <w:color w:val="000000"/>
                <w:szCs w:val="24"/>
              </w:rPr>
            </w:pPr>
            <w:r>
              <w:rPr>
                <w:rFonts w:hint="eastAsia" w:hAnsi="宋体" w:cs="宋体"/>
                <w:color w:val="000000"/>
                <w:szCs w:val="24"/>
              </w:rPr>
              <w:t>12</w:t>
            </w:r>
          </w:p>
        </w:tc>
        <w:tc>
          <w:tcPr>
            <w:tcW w:w="5086" w:type="dxa"/>
            <w:vAlign w:val="center"/>
          </w:tcPr>
          <w:p>
            <w:pPr>
              <w:spacing w:line="300" w:lineRule="exact"/>
              <w:rPr>
                <w:rFonts w:hAnsi="宋体" w:cs="宋体"/>
                <w:color w:val="000000"/>
                <w:szCs w:val="24"/>
              </w:rPr>
            </w:pPr>
            <w:r>
              <w:rPr>
                <w:rFonts w:hint="eastAsia" w:hAnsi="宋体" w:cs="宋体"/>
                <w:color w:val="000000"/>
                <w:szCs w:val="24"/>
              </w:rPr>
              <w:t xml:space="preserve"> 2020年1月1日以来，为政府机关、事业单位或国有企业提供法律服务的，每提供1份法律服务合同得3分，最高得12分。 </w:t>
            </w:r>
          </w:p>
        </w:tc>
        <w:tc>
          <w:tcPr>
            <w:tcW w:w="922" w:type="dxa"/>
            <w:vAlign w:val="center"/>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72" w:type="dxa"/>
            <w:vAlign w:val="center"/>
          </w:tcPr>
          <w:p>
            <w:pPr>
              <w:spacing w:line="560" w:lineRule="exact"/>
              <w:jc w:val="center"/>
              <w:rPr>
                <w:rFonts w:hAnsi="宋体" w:cs="宋体"/>
                <w:color w:val="000000"/>
                <w:szCs w:val="24"/>
              </w:rPr>
            </w:pPr>
            <w:r>
              <w:rPr>
                <w:rFonts w:hint="eastAsia" w:hAnsi="宋体" w:cs="宋体"/>
                <w:szCs w:val="24"/>
              </w:rPr>
              <w:t>2</w:t>
            </w:r>
          </w:p>
        </w:tc>
        <w:tc>
          <w:tcPr>
            <w:tcW w:w="955" w:type="dxa"/>
            <w:vAlign w:val="center"/>
          </w:tcPr>
          <w:p>
            <w:pPr>
              <w:spacing w:line="240" w:lineRule="atLeast"/>
              <w:jc w:val="center"/>
              <w:rPr>
                <w:rFonts w:hAnsi="宋体" w:cs="宋体"/>
                <w:szCs w:val="24"/>
              </w:rPr>
            </w:pPr>
            <w:r>
              <w:rPr>
                <w:rFonts w:hint="eastAsia" w:hAnsi="宋体" w:cs="宋体"/>
                <w:szCs w:val="24"/>
              </w:rPr>
              <w:t>资信</w:t>
            </w:r>
          </w:p>
          <w:p>
            <w:pPr>
              <w:spacing w:line="240" w:lineRule="atLeast"/>
              <w:jc w:val="center"/>
              <w:rPr>
                <w:rFonts w:hAnsi="宋体" w:cs="宋体"/>
                <w:color w:val="000000"/>
                <w:szCs w:val="24"/>
              </w:rPr>
            </w:pPr>
            <w:r>
              <w:rPr>
                <w:rFonts w:hint="eastAsia" w:hAnsi="宋体" w:cs="宋体"/>
                <w:szCs w:val="24"/>
              </w:rPr>
              <w:t>认证</w:t>
            </w:r>
          </w:p>
        </w:tc>
        <w:tc>
          <w:tcPr>
            <w:tcW w:w="914" w:type="dxa"/>
            <w:vAlign w:val="center"/>
          </w:tcPr>
          <w:p>
            <w:pPr>
              <w:spacing w:line="560" w:lineRule="exact"/>
              <w:jc w:val="center"/>
              <w:rPr>
                <w:rFonts w:hAnsi="宋体" w:cs="宋体"/>
                <w:color w:val="000000"/>
                <w:szCs w:val="24"/>
              </w:rPr>
            </w:pPr>
            <w:r>
              <w:rPr>
                <w:rFonts w:hint="eastAsia" w:hAnsi="宋体" w:cs="宋体"/>
                <w:color w:val="000000"/>
                <w:szCs w:val="24"/>
              </w:rPr>
              <w:t>10</w:t>
            </w:r>
          </w:p>
        </w:tc>
        <w:tc>
          <w:tcPr>
            <w:tcW w:w="5086" w:type="dxa"/>
            <w:vAlign w:val="center"/>
          </w:tcPr>
          <w:p>
            <w:pPr>
              <w:spacing w:line="300" w:lineRule="exact"/>
              <w:rPr>
                <w:rFonts w:hAnsi="宋体" w:cs="宋体"/>
                <w:color w:val="000000"/>
                <w:szCs w:val="24"/>
              </w:rPr>
            </w:pPr>
            <w:r>
              <w:rPr>
                <w:rFonts w:hint="eastAsia" w:hAnsi="宋体" w:cs="宋体"/>
                <w:color w:val="000000"/>
                <w:szCs w:val="24"/>
              </w:rPr>
              <w:t>事务所律师从业资格证书，每提供一个证书得1分，最高得10分。</w:t>
            </w:r>
          </w:p>
        </w:tc>
        <w:tc>
          <w:tcPr>
            <w:tcW w:w="922" w:type="dxa"/>
          </w:tcPr>
          <w:p>
            <w:pPr>
              <w:spacing w:line="560" w:lineRule="exact"/>
              <w:jc w:val="center"/>
              <w:rPr>
                <w:rFonts w:hAnsi="宋体" w:cs="宋体"/>
                <w:b/>
                <w:bCs/>
                <w:szCs w:val="24"/>
              </w:rPr>
            </w:pPr>
          </w:p>
          <w:p>
            <w:pPr>
              <w:spacing w:line="560" w:lineRule="exact"/>
              <w:jc w:val="center"/>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72" w:type="dxa"/>
            <w:vAlign w:val="center"/>
          </w:tcPr>
          <w:p>
            <w:pPr>
              <w:spacing w:line="300" w:lineRule="exact"/>
              <w:jc w:val="center"/>
              <w:rPr>
                <w:rFonts w:hAnsi="宋体" w:cs="宋体"/>
                <w:color w:val="000000"/>
                <w:szCs w:val="24"/>
              </w:rPr>
            </w:pPr>
            <w:r>
              <w:rPr>
                <w:rFonts w:hint="eastAsia" w:hAnsi="宋体" w:cs="宋体"/>
                <w:color w:val="000000"/>
                <w:szCs w:val="24"/>
              </w:rPr>
              <w:t>3</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人员</w:t>
            </w:r>
          </w:p>
          <w:p>
            <w:pPr>
              <w:spacing w:line="300" w:lineRule="exact"/>
              <w:jc w:val="center"/>
              <w:rPr>
                <w:rFonts w:hAnsi="宋体" w:cs="宋体"/>
                <w:color w:val="000000"/>
                <w:szCs w:val="24"/>
              </w:rPr>
            </w:pPr>
            <w:r>
              <w:rPr>
                <w:rFonts w:hint="eastAsia" w:hAnsi="宋体" w:cs="宋体"/>
                <w:color w:val="000000"/>
                <w:szCs w:val="24"/>
              </w:rPr>
              <w:t>业绩</w:t>
            </w:r>
          </w:p>
        </w:tc>
        <w:tc>
          <w:tcPr>
            <w:tcW w:w="914" w:type="dxa"/>
            <w:vAlign w:val="center"/>
          </w:tcPr>
          <w:p>
            <w:pPr>
              <w:spacing w:line="300" w:lineRule="exact"/>
              <w:jc w:val="center"/>
              <w:rPr>
                <w:rFonts w:hAnsi="宋体" w:cs="宋体"/>
                <w:color w:val="000000"/>
                <w:szCs w:val="24"/>
              </w:rPr>
            </w:pPr>
            <w:r>
              <w:rPr>
                <w:rFonts w:hint="eastAsia" w:hAnsi="宋体" w:cs="宋体"/>
                <w:color w:val="000000"/>
                <w:szCs w:val="24"/>
              </w:rPr>
              <w:t>12</w:t>
            </w:r>
          </w:p>
        </w:tc>
        <w:tc>
          <w:tcPr>
            <w:tcW w:w="5086" w:type="dxa"/>
          </w:tcPr>
          <w:p>
            <w:pPr>
              <w:spacing w:line="300" w:lineRule="exact"/>
              <w:jc w:val="left"/>
              <w:rPr>
                <w:rFonts w:hAnsi="宋体" w:cs="宋体"/>
                <w:color w:val="000000"/>
                <w:szCs w:val="24"/>
              </w:rPr>
            </w:pPr>
            <w:r>
              <w:rPr>
                <w:rFonts w:hint="eastAsia" w:hAnsi="宋体" w:cs="宋体"/>
                <w:color w:val="000000"/>
                <w:szCs w:val="24"/>
              </w:rPr>
              <w:t>主办律师近一年（2021年7月1日以后，以判决书/调解书时间为准）代理过生命权、健康权、身体权纠纷/提供劳务者受害责任纠纷类案件并胜诉的，每提供一件得3分，最高得12分。</w:t>
            </w:r>
          </w:p>
        </w:tc>
        <w:tc>
          <w:tcPr>
            <w:tcW w:w="922" w:type="dxa"/>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72" w:type="dxa"/>
            <w:vAlign w:val="center"/>
          </w:tcPr>
          <w:p>
            <w:pPr>
              <w:spacing w:line="300" w:lineRule="exact"/>
              <w:jc w:val="center"/>
              <w:rPr>
                <w:rFonts w:hAnsi="宋体" w:cs="宋体"/>
                <w:color w:val="000000"/>
                <w:szCs w:val="24"/>
              </w:rPr>
            </w:pPr>
            <w:r>
              <w:rPr>
                <w:rFonts w:hint="eastAsia" w:hAnsi="宋体" w:cs="宋体"/>
                <w:color w:val="000000"/>
                <w:szCs w:val="24"/>
              </w:rPr>
              <w:t>4</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委任人员资格</w:t>
            </w:r>
          </w:p>
        </w:tc>
        <w:tc>
          <w:tcPr>
            <w:tcW w:w="914" w:type="dxa"/>
            <w:vAlign w:val="center"/>
          </w:tcPr>
          <w:p>
            <w:pPr>
              <w:spacing w:line="300" w:lineRule="exact"/>
              <w:ind w:firstLine="219" w:firstLineChars="100"/>
              <w:rPr>
                <w:rFonts w:hAnsi="宋体" w:cs="宋体"/>
                <w:color w:val="000000"/>
                <w:szCs w:val="24"/>
              </w:rPr>
            </w:pPr>
            <w:r>
              <w:rPr>
                <w:rFonts w:hint="eastAsia" w:hAnsi="宋体" w:cs="宋体"/>
                <w:color w:val="000000"/>
                <w:szCs w:val="24"/>
              </w:rPr>
              <w:t>6</w:t>
            </w:r>
          </w:p>
        </w:tc>
        <w:tc>
          <w:tcPr>
            <w:tcW w:w="5086" w:type="dxa"/>
          </w:tcPr>
          <w:p>
            <w:pPr>
              <w:spacing w:line="300" w:lineRule="exact"/>
              <w:jc w:val="left"/>
              <w:rPr>
                <w:rFonts w:hAnsi="宋体" w:cs="宋体"/>
                <w:color w:val="000000"/>
                <w:szCs w:val="24"/>
              </w:rPr>
            </w:pPr>
            <w:r>
              <w:rPr>
                <w:rFonts w:hint="eastAsia" w:hAnsi="宋体" w:cs="宋体"/>
                <w:color w:val="000000"/>
                <w:szCs w:val="24"/>
              </w:rPr>
              <w:t>投标人委派的主办律师除获得律师资格证外，还获得行政主管部门或行业主管部门（协会）专业资格证书的，每个的2分，最高的6分。</w:t>
            </w:r>
          </w:p>
        </w:tc>
        <w:tc>
          <w:tcPr>
            <w:tcW w:w="922" w:type="dxa"/>
          </w:tcPr>
          <w:p>
            <w:pPr>
              <w:spacing w:line="56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572" w:type="dxa"/>
            <w:tcBorders>
              <w:top w:val="single" w:color="auto" w:sz="4" w:space="0"/>
            </w:tcBorders>
            <w:vAlign w:val="center"/>
          </w:tcPr>
          <w:p>
            <w:pPr>
              <w:spacing w:line="300" w:lineRule="exact"/>
              <w:jc w:val="center"/>
              <w:rPr>
                <w:rFonts w:hAnsi="宋体" w:cs="宋体"/>
                <w:color w:val="000000"/>
                <w:szCs w:val="24"/>
              </w:rPr>
            </w:pPr>
            <w:r>
              <w:rPr>
                <w:rFonts w:hAnsi="宋体" w:cs="宋体"/>
                <w:color w:val="000000"/>
                <w:szCs w:val="24"/>
              </w:rPr>
              <w:t>6</w:t>
            </w:r>
          </w:p>
        </w:tc>
        <w:tc>
          <w:tcPr>
            <w:tcW w:w="955" w:type="dxa"/>
            <w:tcBorders>
              <w:top w:val="single" w:color="auto" w:sz="4" w:space="0"/>
            </w:tcBorders>
            <w:vAlign w:val="center"/>
          </w:tcPr>
          <w:p>
            <w:pPr>
              <w:spacing w:line="300" w:lineRule="exact"/>
              <w:jc w:val="center"/>
              <w:rPr>
                <w:rFonts w:hAnsi="宋体" w:cs="宋体"/>
                <w:color w:val="000000"/>
                <w:szCs w:val="24"/>
              </w:rPr>
            </w:pPr>
            <w:r>
              <w:rPr>
                <w:rFonts w:hint="eastAsia" w:hAnsi="宋体" w:cs="宋体"/>
                <w:color w:val="000000"/>
                <w:szCs w:val="24"/>
              </w:rPr>
              <w:t>管理规范、流程健全</w:t>
            </w:r>
          </w:p>
        </w:tc>
        <w:tc>
          <w:tcPr>
            <w:tcW w:w="914" w:type="dxa"/>
            <w:tcBorders>
              <w:top w:val="single" w:color="auto" w:sz="4" w:space="0"/>
            </w:tcBorders>
            <w:vAlign w:val="center"/>
          </w:tcPr>
          <w:p>
            <w:pPr>
              <w:spacing w:line="300" w:lineRule="exact"/>
              <w:jc w:val="center"/>
              <w:rPr>
                <w:rFonts w:hAnsi="宋体" w:cs="宋体"/>
                <w:color w:val="000000"/>
                <w:szCs w:val="24"/>
              </w:rPr>
            </w:pPr>
            <w:r>
              <w:rPr>
                <w:rFonts w:hint="eastAsia" w:hAnsi="宋体" w:cs="宋体"/>
                <w:color w:val="000000"/>
                <w:szCs w:val="24"/>
              </w:rPr>
              <w:t>10</w:t>
            </w:r>
          </w:p>
        </w:tc>
        <w:tc>
          <w:tcPr>
            <w:tcW w:w="5086" w:type="dxa"/>
            <w:tcBorders>
              <w:top w:val="single" w:color="auto" w:sz="4" w:space="0"/>
            </w:tcBorders>
            <w:vAlign w:val="center"/>
          </w:tcPr>
          <w:p>
            <w:pPr>
              <w:spacing w:line="300" w:lineRule="exact"/>
              <w:jc w:val="left"/>
              <w:rPr>
                <w:rFonts w:hAnsi="宋体" w:cs="宋体"/>
                <w:color w:val="000000"/>
                <w:szCs w:val="24"/>
              </w:rPr>
            </w:pPr>
            <w:r>
              <w:rPr>
                <w:rFonts w:hint="eastAsia" w:hAnsi="宋体" w:cs="宋体"/>
                <w:color w:val="000000"/>
                <w:szCs w:val="24"/>
              </w:rPr>
              <w:t>建立健全人员管理制度，完善决策、执行和监督机制，保障律师事务所各项活动合法、有序进行。（优秀的8—10分，良好的4—6分，一般的0—2分）</w:t>
            </w:r>
          </w:p>
        </w:tc>
        <w:tc>
          <w:tcPr>
            <w:tcW w:w="922" w:type="dxa"/>
            <w:tcBorders>
              <w:top w:val="single" w:color="auto" w:sz="4" w:space="0"/>
            </w:tcBorders>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72" w:type="dxa"/>
            <w:vAlign w:val="center"/>
          </w:tcPr>
          <w:p>
            <w:pPr>
              <w:spacing w:line="300" w:lineRule="exact"/>
              <w:jc w:val="center"/>
              <w:rPr>
                <w:rFonts w:hAnsi="宋体" w:cs="宋体"/>
                <w:color w:val="000000"/>
                <w:szCs w:val="24"/>
              </w:rPr>
            </w:pPr>
            <w:r>
              <w:rPr>
                <w:rFonts w:hAnsi="宋体" w:cs="宋体"/>
                <w:color w:val="000000"/>
                <w:szCs w:val="24"/>
              </w:rPr>
              <w:t>7</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制度 健全</w:t>
            </w:r>
          </w:p>
        </w:tc>
        <w:tc>
          <w:tcPr>
            <w:tcW w:w="914" w:type="dxa"/>
            <w:vAlign w:val="center"/>
          </w:tcPr>
          <w:p>
            <w:pPr>
              <w:spacing w:line="300" w:lineRule="exact"/>
              <w:jc w:val="center"/>
              <w:rPr>
                <w:rFonts w:hAnsi="宋体" w:cs="宋体"/>
                <w:color w:val="000000"/>
                <w:szCs w:val="24"/>
              </w:rPr>
            </w:pPr>
            <w:r>
              <w:rPr>
                <w:rFonts w:hint="eastAsia" w:hAnsi="宋体" w:cs="宋体"/>
                <w:color w:val="000000"/>
                <w:szCs w:val="24"/>
              </w:rPr>
              <w:t>10</w:t>
            </w:r>
          </w:p>
        </w:tc>
        <w:tc>
          <w:tcPr>
            <w:tcW w:w="5086" w:type="dxa"/>
          </w:tcPr>
          <w:p>
            <w:pPr>
              <w:spacing w:line="300" w:lineRule="exact"/>
              <w:jc w:val="left"/>
              <w:rPr>
                <w:rFonts w:hAnsi="宋体" w:cs="宋体"/>
                <w:color w:val="000000"/>
                <w:szCs w:val="24"/>
              </w:rPr>
            </w:pPr>
          </w:p>
          <w:p>
            <w:pPr>
              <w:spacing w:line="300" w:lineRule="exact"/>
              <w:jc w:val="left"/>
              <w:rPr>
                <w:rFonts w:hAnsi="宋体" w:cs="宋体"/>
                <w:color w:val="000000"/>
                <w:szCs w:val="24"/>
              </w:rPr>
            </w:pPr>
            <w:r>
              <w:rPr>
                <w:rFonts w:hint="eastAsia" w:hAnsi="宋体" w:cs="宋体"/>
                <w:color w:val="000000"/>
                <w:szCs w:val="24"/>
              </w:rPr>
              <w:t>建立健全律师服务收费管理制度、财务管理制度，本在实际工作中严格执行。（优秀的8—10分，良好的4—6分，一般的0—2分）</w:t>
            </w:r>
          </w:p>
        </w:tc>
        <w:tc>
          <w:tcPr>
            <w:tcW w:w="922" w:type="dxa"/>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72" w:type="dxa"/>
            <w:vAlign w:val="center"/>
          </w:tcPr>
          <w:p>
            <w:pPr>
              <w:spacing w:line="300" w:lineRule="exact"/>
              <w:jc w:val="center"/>
              <w:rPr>
                <w:rFonts w:hAnsi="宋体" w:cs="宋体"/>
                <w:color w:val="000000"/>
                <w:kern w:val="2"/>
                <w:szCs w:val="24"/>
              </w:rPr>
            </w:pPr>
            <w:r>
              <w:rPr>
                <w:rFonts w:hAnsi="宋体" w:cs="宋体"/>
                <w:color w:val="000000"/>
                <w:szCs w:val="24"/>
              </w:rPr>
              <w:t>8</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服务</w:t>
            </w:r>
          </w:p>
          <w:p>
            <w:pPr>
              <w:spacing w:line="300" w:lineRule="exact"/>
              <w:jc w:val="center"/>
              <w:rPr>
                <w:rFonts w:hAnsi="宋体" w:cs="宋体"/>
                <w:color w:val="000000"/>
                <w:kern w:val="2"/>
                <w:szCs w:val="24"/>
              </w:rPr>
            </w:pPr>
            <w:r>
              <w:rPr>
                <w:rFonts w:hint="eastAsia" w:hAnsi="宋体" w:cs="宋体"/>
                <w:color w:val="000000"/>
                <w:szCs w:val="24"/>
              </w:rPr>
              <w:t>方案</w:t>
            </w:r>
          </w:p>
        </w:tc>
        <w:tc>
          <w:tcPr>
            <w:tcW w:w="914" w:type="dxa"/>
            <w:vAlign w:val="center"/>
          </w:tcPr>
          <w:p>
            <w:pPr>
              <w:spacing w:line="300" w:lineRule="exact"/>
              <w:jc w:val="center"/>
              <w:rPr>
                <w:rFonts w:hAnsi="宋体" w:cs="宋体"/>
                <w:color w:val="000000"/>
                <w:kern w:val="2"/>
                <w:szCs w:val="24"/>
              </w:rPr>
            </w:pPr>
            <w:r>
              <w:rPr>
                <w:rFonts w:hint="eastAsia" w:hAnsi="宋体" w:cs="宋体"/>
                <w:color w:val="000000"/>
                <w:szCs w:val="24"/>
              </w:rPr>
              <w:t>20</w:t>
            </w:r>
          </w:p>
        </w:tc>
        <w:tc>
          <w:tcPr>
            <w:tcW w:w="5086" w:type="dxa"/>
          </w:tcPr>
          <w:p>
            <w:pPr>
              <w:spacing w:line="300" w:lineRule="exact"/>
              <w:jc w:val="left"/>
              <w:rPr>
                <w:rFonts w:hAnsi="宋体" w:cs="宋体"/>
                <w:color w:val="000000"/>
                <w:kern w:val="2"/>
                <w:szCs w:val="24"/>
              </w:rPr>
            </w:pPr>
            <w:r>
              <w:rPr>
                <w:rFonts w:hint="eastAsia" w:hAnsi="宋体" w:cs="宋体"/>
                <w:color w:val="000000"/>
                <w:szCs w:val="24"/>
              </w:rPr>
              <w:t>对本案服务理解到位，对特点、难点、重点等分析合理，精准应诉；针对招标事项提供整体诉讼思路，并发表法律分析意见。根据方案的全面性、可信性等进行综合评定。（优秀的8—10分，良好的4—6分，一般的0—2分）</w:t>
            </w:r>
          </w:p>
        </w:tc>
        <w:tc>
          <w:tcPr>
            <w:tcW w:w="922" w:type="dxa"/>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72" w:type="dxa"/>
            <w:vAlign w:val="center"/>
          </w:tcPr>
          <w:p>
            <w:pPr>
              <w:spacing w:line="300" w:lineRule="exact"/>
              <w:jc w:val="center"/>
              <w:rPr>
                <w:rFonts w:hAnsi="宋体" w:cs="宋体"/>
                <w:color w:val="000000"/>
                <w:szCs w:val="24"/>
              </w:rPr>
            </w:pPr>
            <w:r>
              <w:rPr>
                <w:rFonts w:hAnsi="宋体" w:cs="宋体"/>
                <w:color w:val="000000"/>
                <w:szCs w:val="24"/>
              </w:rPr>
              <w:t>9</w:t>
            </w:r>
          </w:p>
        </w:tc>
        <w:tc>
          <w:tcPr>
            <w:tcW w:w="955" w:type="dxa"/>
            <w:vAlign w:val="center"/>
          </w:tcPr>
          <w:p>
            <w:pPr>
              <w:spacing w:line="300" w:lineRule="exact"/>
              <w:jc w:val="center"/>
              <w:rPr>
                <w:rFonts w:hAnsi="宋体" w:cs="宋体"/>
                <w:color w:val="000000"/>
                <w:szCs w:val="24"/>
              </w:rPr>
            </w:pPr>
            <w:r>
              <w:rPr>
                <w:rFonts w:hint="eastAsia" w:hAnsi="宋体" w:cs="宋体"/>
                <w:color w:val="000000"/>
                <w:szCs w:val="24"/>
              </w:rPr>
              <w:t>报价</w:t>
            </w:r>
          </w:p>
          <w:p>
            <w:pPr>
              <w:spacing w:line="300" w:lineRule="exact"/>
              <w:jc w:val="center"/>
              <w:rPr>
                <w:rFonts w:hAnsi="宋体" w:cs="宋体"/>
                <w:color w:val="000000"/>
                <w:szCs w:val="24"/>
              </w:rPr>
            </w:pPr>
            <w:r>
              <w:rPr>
                <w:rFonts w:hint="eastAsia" w:hAnsi="宋体" w:cs="宋体"/>
                <w:color w:val="000000"/>
                <w:szCs w:val="24"/>
              </w:rPr>
              <w:t>评分</w:t>
            </w:r>
          </w:p>
        </w:tc>
        <w:tc>
          <w:tcPr>
            <w:tcW w:w="914" w:type="dxa"/>
            <w:vAlign w:val="center"/>
          </w:tcPr>
          <w:p>
            <w:pPr>
              <w:spacing w:line="300" w:lineRule="exact"/>
              <w:ind w:firstLine="219" w:firstLineChars="100"/>
              <w:jc w:val="left"/>
              <w:rPr>
                <w:rFonts w:hAnsi="宋体" w:cs="宋体"/>
                <w:color w:val="000000"/>
                <w:szCs w:val="24"/>
              </w:rPr>
            </w:pPr>
            <w:r>
              <w:rPr>
                <w:rFonts w:hint="eastAsia" w:hAnsi="宋体" w:cs="宋体"/>
                <w:color w:val="000000"/>
                <w:szCs w:val="24"/>
              </w:rPr>
              <w:t>20</w:t>
            </w:r>
          </w:p>
        </w:tc>
        <w:tc>
          <w:tcPr>
            <w:tcW w:w="5086" w:type="dxa"/>
            <w:vAlign w:val="center"/>
          </w:tcPr>
          <w:p>
            <w:pPr>
              <w:spacing w:line="300" w:lineRule="exact"/>
              <w:rPr>
                <w:rFonts w:hAnsi="宋体" w:cs="宋体"/>
                <w:color w:val="000000"/>
                <w:szCs w:val="24"/>
              </w:rPr>
            </w:pPr>
            <w:r>
              <w:rPr>
                <w:rFonts w:hint="eastAsia" w:hAnsi="宋体" w:cs="宋体"/>
                <w:color w:val="000000"/>
                <w:szCs w:val="24"/>
              </w:rPr>
              <w:t>投标报价采用平均价格优先法计算，即以本次投标报价平均价格为评标基准价，投标人的投标报价得分计算方式为：（评标基准价/投标报价）*20%</w:t>
            </w:r>
          </w:p>
        </w:tc>
        <w:tc>
          <w:tcPr>
            <w:tcW w:w="922" w:type="dxa"/>
            <w:vAlign w:val="center"/>
          </w:tcPr>
          <w:p>
            <w:pPr>
              <w:spacing w:line="300" w:lineRule="exact"/>
              <w:jc w:val="left"/>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27" w:type="dxa"/>
            <w:gridSpan w:val="2"/>
            <w:vAlign w:val="center"/>
          </w:tcPr>
          <w:p>
            <w:pPr>
              <w:spacing w:line="300" w:lineRule="exact"/>
              <w:jc w:val="center"/>
              <w:rPr>
                <w:rFonts w:hAnsi="宋体" w:cs="宋体"/>
                <w:color w:val="000000"/>
                <w:szCs w:val="24"/>
              </w:rPr>
            </w:pPr>
            <w:r>
              <w:rPr>
                <w:rFonts w:hint="eastAsia" w:hAnsi="宋体" w:cs="宋体"/>
                <w:color w:val="000000"/>
                <w:szCs w:val="24"/>
              </w:rPr>
              <w:t>总  分</w:t>
            </w:r>
          </w:p>
        </w:tc>
        <w:tc>
          <w:tcPr>
            <w:tcW w:w="914" w:type="dxa"/>
            <w:vAlign w:val="center"/>
          </w:tcPr>
          <w:p>
            <w:pPr>
              <w:spacing w:line="300" w:lineRule="exact"/>
              <w:jc w:val="center"/>
              <w:rPr>
                <w:rFonts w:hAnsi="宋体" w:cs="宋体"/>
                <w:color w:val="000000"/>
                <w:szCs w:val="24"/>
              </w:rPr>
            </w:pPr>
            <w:r>
              <w:rPr>
                <w:rFonts w:hint="eastAsia" w:hAnsi="宋体" w:cs="宋体"/>
                <w:color w:val="000000"/>
                <w:szCs w:val="24"/>
              </w:rPr>
              <w:t>100</w:t>
            </w:r>
          </w:p>
        </w:tc>
        <w:tc>
          <w:tcPr>
            <w:tcW w:w="5086" w:type="dxa"/>
          </w:tcPr>
          <w:p>
            <w:pPr>
              <w:spacing w:line="300" w:lineRule="exact"/>
              <w:jc w:val="left"/>
              <w:rPr>
                <w:rFonts w:hAnsi="宋体" w:cs="宋体"/>
                <w:color w:val="000000"/>
                <w:szCs w:val="24"/>
              </w:rPr>
            </w:pPr>
          </w:p>
        </w:tc>
        <w:tc>
          <w:tcPr>
            <w:tcW w:w="922" w:type="dxa"/>
          </w:tcPr>
          <w:p>
            <w:pPr>
              <w:spacing w:line="300" w:lineRule="exact"/>
              <w:jc w:val="left"/>
              <w:rPr>
                <w:rFonts w:hAnsi="宋体" w:cs="宋体"/>
                <w:color w:val="000000"/>
                <w:szCs w:val="24"/>
              </w:rPr>
            </w:pPr>
          </w:p>
        </w:tc>
      </w:tr>
    </w:tbl>
    <w:p>
      <w:pPr>
        <w:ind w:firstLine="329" w:firstLineChars="150"/>
        <w:rPr>
          <w:rFonts w:hAnsi="宋体" w:cs="宋体"/>
          <w:szCs w:val="24"/>
        </w:rPr>
      </w:pPr>
    </w:p>
    <w:bookmarkEnd w:id="55"/>
    <w:p>
      <w:pPr>
        <w:keepNext/>
        <w:keepLines/>
        <w:outlineLvl w:val="2"/>
        <w:rPr>
          <w:rFonts w:hAnsi="宋体"/>
          <w:color w:val="000000"/>
        </w:rPr>
      </w:pPr>
      <w:r>
        <w:rPr>
          <w:rFonts w:hint="eastAsia" w:hAnsi="宋体"/>
          <w:color w:val="000000"/>
        </w:rPr>
        <w:t>六、响应文件格式</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56" w:name="_Toc438648618"/>
      <w:r>
        <w:rPr>
          <w:rFonts w:hint="eastAsia" w:hAnsi="宋体" w:cs="宋体"/>
          <w:b/>
          <w:color w:val="000000"/>
          <w:szCs w:val="24"/>
        </w:rPr>
        <w:t>响应文件资料清单</w:t>
      </w:r>
    </w:p>
    <w:tbl>
      <w:tblPr>
        <w:tblStyle w:val="6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6"/>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57" w:name="_Toc461053086"/>
      <w:bookmarkStart w:id="58" w:name="_Toc461056631"/>
      <w:bookmarkStart w:id="59" w:name="_Toc2774249"/>
      <w:r>
        <w:rPr>
          <w:rFonts w:hint="eastAsia" w:ascii="宋体" w:hAnsi="宋体" w:eastAsia="宋体"/>
          <w:bCs w:val="0"/>
          <w:color w:val="000000"/>
          <w:sz w:val="24"/>
          <w:szCs w:val="24"/>
        </w:rPr>
        <w:t>附件一</w:t>
      </w:r>
      <w:bookmarkEnd w:id="57"/>
      <w:bookmarkEnd w:id="58"/>
      <w:bookmarkEnd w:id="59"/>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pPr>
            <w:r>
              <w:rPr>
                <w:rFonts w:hint="eastAsia" w:asciiTheme="minorEastAsia" w:hAnsiTheme="minorEastAsia" w:eastAsiaTheme="minorEastAsia"/>
                <w:bCs/>
              </w:rPr>
              <w:t>人民币大写：</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asciiTheme="minorEastAsia" w:hAnsiTheme="minorEastAsia" w:eastAsiaTheme="minorEastAsia"/>
                <w:b/>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spacing w:line="360" w:lineRule="auto"/>
        <w:ind w:left="383" w:leftChars="175"/>
        <w:rPr>
          <w:rFonts w:hAnsi="宋体" w:cs="宋体"/>
          <w:b/>
          <w:bCs/>
          <w:color w:val="000000"/>
          <w:szCs w:val="24"/>
        </w:rPr>
      </w:pPr>
      <w:r>
        <w:rPr>
          <w:rFonts w:hint="eastAsia" w:hAnsi="宋体" w:cs="宋体"/>
          <w:b/>
          <w:bCs/>
          <w:color w:val="000000"/>
          <w:szCs w:val="24"/>
        </w:rPr>
        <w:t>1、合同价为完成本次招标项目的全部费用，主要包括但不限于人员工资、管理费、办公费、交通费、通讯费、税金、利润、劳动保险费、合同工期内的风险费用等为完成本次招评标项目所发生的一切费用。</w:t>
      </w:r>
    </w:p>
    <w:p>
      <w:pPr>
        <w:spacing w:line="360" w:lineRule="auto"/>
        <w:ind w:firstLine="436" w:firstLineChars="199"/>
        <w:rPr>
          <w:rFonts w:hAnsi="宋体" w:cs="宋体"/>
          <w:b/>
          <w:bCs/>
          <w:color w:val="000000"/>
          <w:szCs w:val="24"/>
        </w:rPr>
      </w:pPr>
      <w:r>
        <w:rPr>
          <w:rFonts w:hint="eastAsia" w:hAnsi="宋体" w:cs="宋体"/>
          <w:b/>
          <w:bCs/>
          <w:color w:val="000000"/>
          <w:szCs w:val="24"/>
        </w:rPr>
        <w:t>2、乙方须提供</w:t>
      </w:r>
      <w:r>
        <w:rPr>
          <w:rFonts w:hint="eastAsia" w:hAnsi="宋体" w:cs="宋体"/>
          <w:b/>
          <w:bCs/>
          <w:szCs w:val="24"/>
        </w:rPr>
        <w:t>需提供等额、合法有效的全额增值税专用发票，否则采购人有权拒付（税费随国家政策调整而调整）。</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3、特殊事项在备注中注明。</w:t>
      </w:r>
    </w:p>
    <w:p>
      <w:pPr>
        <w:adjustRightInd w:val="0"/>
        <w:snapToGrid w:val="0"/>
        <w:spacing w:line="360" w:lineRule="auto"/>
        <w:ind w:firstLine="438" w:firstLineChars="200"/>
        <w:rPr>
          <w:rFonts w:hAnsi="宋体"/>
          <w:b/>
          <w:bCs/>
          <w:color w:val="000000"/>
          <w:szCs w:val="28"/>
        </w:rPr>
      </w:pPr>
    </w:p>
    <w:bookmarkEnd w:id="56"/>
    <w:p>
      <w:pPr>
        <w:spacing w:line="360" w:lineRule="auto"/>
        <w:rPr>
          <w:rFonts w:hAnsi="宋体" w:cs="宋体"/>
          <w:b/>
          <w:bCs/>
          <w:color w:val="000000"/>
          <w:szCs w:val="24"/>
        </w:rPr>
      </w:pPr>
      <w:r>
        <w:rPr>
          <w:rFonts w:hint="eastAsia" w:hAnsi="宋体" w:cs="宋体"/>
          <w:b/>
          <w:bCs/>
          <w:color w:val="000000"/>
          <w:szCs w:val="24"/>
        </w:rPr>
        <w:t>二、</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0" w:name="_Toc438648620"/>
      <w:r>
        <w:rPr>
          <w:rFonts w:hint="eastAsia" w:hAnsi="宋体" w:cs="宋体"/>
          <w:b/>
          <w:color w:val="000000"/>
          <w:szCs w:val="24"/>
        </w:rPr>
        <w:br w:type="page"/>
      </w:r>
      <w:bookmarkEnd w:id="60"/>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3"/>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1"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4"/>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4"/>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4"/>
        <w:snapToGrid w:val="0"/>
        <w:spacing w:line="360" w:lineRule="auto"/>
        <w:jc w:val="left"/>
        <w:rPr>
          <w:rFonts w:hAnsi="宋体"/>
          <w:color w:val="000000"/>
          <w:sz w:val="24"/>
          <w:szCs w:val="28"/>
        </w:rPr>
      </w:pPr>
      <w:r>
        <w:rPr>
          <w:rFonts w:hint="eastAsia" w:hAnsi="宋体"/>
          <w:color w:val="000000"/>
          <w:sz w:val="24"/>
          <w:szCs w:val="28"/>
        </w:rPr>
        <w:t>注：</w:t>
      </w:r>
    </w:p>
    <w:p>
      <w:pPr>
        <w:pStyle w:val="34"/>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1"/>
      <w:bookmarkStart w:id="62" w:name="_Toc433835936"/>
      <w:bookmarkStart w:id="63" w:name="_Toc438648630"/>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2"/>
    <w:bookmarkEnd w:id="63"/>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ACA7C"/>
    <w:multiLevelType w:val="singleLevel"/>
    <w:tmpl w:val="BB7ACA7C"/>
    <w:lvl w:ilvl="0" w:tentative="0">
      <w:start w:val="1"/>
      <w:numFmt w:val="decimal"/>
      <w:suff w:val="nothing"/>
      <w:lvlText w:val="%1、"/>
      <w:lvlJc w:val="left"/>
    </w:lvl>
  </w:abstractNum>
  <w:abstractNum w:abstractNumId="1">
    <w:nsid w:val="E4EF5DD3"/>
    <w:multiLevelType w:val="singleLevel"/>
    <w:tmpl w:val="E4EF5DD3"/>
    <w:lvl w:ilvl="0" w:tentative="0">
      <w:start w:val="4"/>
      <w:numFmt w:val="chineseCounting"/>
      <w:suff w:val="nothing"/>
      <w:lvlText w:val="%1、"/>
      <w:lvlJc w:val="left"/>
      <w:rPr>
        <w:rFonts w:hint="eastAsia"/>
      </w:rPr>
    </w:lvl>
  </w:abstractNum>
  <w:abstractNum w:abstractNumId="2">
    <w:nsid w:val="FBD25754"/>
    <w:multiLevelType w:val="singleLevel"/>
    <w:tmpl w:val="FBD25754"/>
    <w:lvl w:ilvl="0" w:tentative="0">
      <w:start w:val="6"/>
      <w:numFmt w:val="chineseCounting"/>
      <w:suff w:val="space"/>
      <w:lvlText w:val="第%1条"/>
      <w:lvlJc w:val="left"/>
      <w:rPr>
        <w:rFonts w:hint="eastAsia"/>
      </w:rPr>
    </w:lvl>
  </w:abstractNum>
  <w:abstractNum w:abstractNumId="3">
    <w:nsid w:val="6D8C5B1C"/>
    <w:multiLevelType w:val="multilevel"/>
    <w:tmpl w:val="6D8C5B1C"/>
    <w:lvl w:ilvl="0" w:tentative="0">
      <w:start w:val="3"/>
      <w:numFmt w:val="decimal"/>
      <w:lvlText w:val="%1、"/>
      <w:lvlJc w:val="left"/>
      <w:pPr>
        <w:ind w:left="798" w:hanging="360"/>
      </w:pPr>
      <w:rPr>
        <w:rFonts w:hint="default"/>
      </w:rPr>
    </w:lvl>
    <w:lvl w:ilvl="1" w:tentative="0">
      <w:start w:val="1"/>
      <w:numFmt w:val="lowerLetter"/>
      <w:lvlText w:val="%2)"/>
      <w:lvlJc w:val="left"/>
      <w:pPr>
        <w:ind w:left="1278" w:hanging="420"/>
      </w:pPr>
    </w:lvl>
    <w:lvl w:ilvl="2" w:tentative="0">
      <w:start w:val="1"/>
      <w:numFmt w:val="lowerRoman"/>
      <w:lvlText w:val="%3."/>
      <w:lvlJc w:val="right"/>
      <w:pPr>
        <w:ind w:left="1698" w:hanging="420"/>
      </w:pPr>
    </w:lvl>
    <w:lvl w:ilvl="3" w:tentative="0">
      <w:start w:val="1"/>
      <w:numFmt w:val="decimal"/>
      <w:lvlText w:val="%4."/>
      <w:lvlJc w:val="left"/>
      <w:pPr>
        <w:ind w:left="2118" w:hanging="420"/>
      </w:pPr>
    </w:lvl>
    <w:lvl w:ilvl="4" w:tentative="0">
      <w:start w:val="1"/>
      <w:numFmt w:val="lowerLetter"/>
      <w:lvlText w:val="%5)"/>
      <w:lvlJc w:val="left"/>
      <w:pPr>
        <w:ind w:left="2538" w:hanging="420"/>
      </w:pPr>
    </w:lvl>
    <w:lvl w:ilvl="5" w:tentative="0">
      <w:start w:val="1"/>
      <w:numFmt w:val="lowerRoman"/>
      <w:lvlText w:val="%6."/>
      <w:lvlJc w:val="right"/>
      <w:pPr>
        <w:ind w:left="2958" w:hanging="420"/>
      </w:pPr>
    </w:lvl>
    <w:lvl w:ilvl="6" w:tentative="0">
      <w:start w:val="1"/>
      <w:numFmt w:val="decimal"/>
      <w:lvlText w:val="%7."/>
      <w:lvlJc w:val="left"/>
      <w:pPr>
        <w:ind w:left="3378" w:hanging="420"/>
      </w:pPr>
    </w:lvl>
    <w:lvl w:ilvl="7" w:tentative="0">
      <w:start w:val="1"/>
      <w:numFmt w:val="lowerLetter"/>
      <w:lvlText w:val="%8)"/>
      <w:lvlJc w:val="left"/>
      <w:pPr>
        <w:ind w:left="3798" w:hanging="420"/>
      </w:pPr>
    </w:lvl>
    <w:lvl w:ilvl="8" w:tentative="0">
      <w:start w:val="1"/>
      <w:numFmt w:val="lowerRoman"/>
      <w:lvlText w:val="%9."/>
      <w:lvlJc w:val="right"/>
      <w:pPr>
        <w:ind w:left="4218"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MjhjNmE2YmUyNzZmZDRkMmFiYmExNzEyZjM4NWYifQ=="/>
  </w:docVars>
  <w:rsids>
    <w:rsidRoot w:val="00172A27"/>
    <w:rsid w:val="00004ED4"/>
    <w:rsid w:val="00006D7F"/>
    <w:rsid w:val="00007331"/>
    <w:rsid w:val="000116D8"/>
    <w:rsid w:val="00011B95"/>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6173"/>
    <w:rsid w:val="000E0195"/>
    <w:rsid w:val="000E1E58"/>
    <w:rsid w:val="000E2A84"/>
    <w:rsid w:val="000E2D33"/>
    <w:rsid w:val="000E3680"/>
    <w:rsid w:val="000E3C83"/>
    <w:rsid w:val="000E3C9D"/>
    <w:rsid w:val="000E6AB8"/>
    <w:rsid w:val="000E769A"/>
    <w:rsid w:val="000F11D0"/>
    <w:rsid w:val="000F2399"/>
    <w:rsid w:val="000F5605"/>
    <w:rsid w:val="00101E1B"/>
    <w:rsid w:val="001025FC"/>
    <w:rsid w:val="001041CF"/>
    <w:rsid w:val="00104D68"/>
    <w:rsid w:val="0010531E"/>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0DDE"/>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0338"/>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1F6F"/>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57C"/>
    <w:rsid w:val="003479D3"/>
    <w:rsid w:val="0035073E"/>
    <w:rsid w:val="0035175E"/>
    <w:rsid w:val="00351A08"/>
    <w:rsid w:val="0035330F"/>
    <w:rsid w:val="0035493B"/>
    <w:rsid w:val="00356ECE"/>
    <w:rsid w:val="00360B94"/>
    <w:rsid w:val="00361098"/>
    <w:rsid w:val="00365C95"/>
    <w:rsid w:val="00365D51"/>
    <w:rsid w:val="00367E82"/>
    <w:rsid w:val="00373485"/>
    <w:rsid w:val="0037525A"/>
    <w:rsid w:val="00375D9F"/>
    <w:rsid w:val="00377820"/>
    <w:rsid w:val="00380BE3"/>
    <w:rsid w:val="003817CC"/>
    <w:rsid w:val="0038255F"/>
    <w:rsid w:val="00382BC7"/>
    <w:rsid w:val="00390CDF"/>
    <w:rsid w:val="003920AE"/>
    <w:rsid w:val="00393BFA"/>
    <w:rsid w:val="00394C78"/>
    <w:rsid w:val="00397763"/>
    <w:rsid w:val="003A012A"/>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67FD"/>
    <w:rsid w:val="00417913"/>
    <w:rsid w:val="00420CA7"/>
    <w:rsid w:val="00422C7A"/>
    <w:rsid w:val="00423163"/>
    <w:rsid w:val="0043113D"/>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1257"/>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5EEF"/>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849"/>
    <w:rsid w:val="00606CFB"/>
    <w:rsid w:val="00607DA2"/>
    <w:rsid w:val="0061330D"/>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552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4C01"/>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0556"/>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384A"/>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3E7A"/>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2D2"/>
    <w:rsid w:val="00B675D0"/>
    <w:rsid w:val="00B67AA0"/>
    <w:rsid w:val="00B70904"/>
    <w:rsid w:val="00B70CF3"/>
    <w:rsid w:val="00B727D0"/>
    <w:rsid w:val="00B73E79"/>
    <w:rsid w:val="00B741BB"/>
    <w:rsid w:val="00B74C60"/>
    <w:rsid w:val="00B74F12"/>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95AF0"/>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1E5"/>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B6CE9"/>
    <w:rsid w:val="00DC01DD"/>
    <w:rsid w:val="00DC1C51"/>
    <w:rsid w:val="00DC315B"/>
    <w:rsid w:val="00DC3D8A"/>
    <w:rsid w:val="00DC484E"/>
    <w:rsid w:val="00DC70FD"/>
    <w:rsid w:val="00DC797F"/>
    <w:rsid w:val="00DC7CC2"/>
    <w:rsid w:val="00DD126C"/>
    <w:rsid w:val="00DD3714"/>
    <w:rsid w:val="00DD59E7"/>
    <w:rsid w:val="00DE1C68"/>
    <w:rsid w:val="00DE5689"/>
    <w:rsid w:val="00DE5FBD"/>
    <w:rsid w:val="00DE6C44"/>
    <w:rsid w:val="00DE7BBC"/>
    <w:rsid w:val="00DF1B99"/>
    <w:rsid w:val="00DF4B83"/>
    <w:rsid w:val="00DF75A2"/>
    <w:rsid w:val="00DF7C0F"/>
    <w:rsid w:val="00E00928"/>
    <w:rsid w:val="00E00A6E"/>
    <w:rsid w:val="00E02F0A"/>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4364"/>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641D6C"/>
    <w:rsid w:val="03BF5149"/>
    <w:rsid w:val="041E18D4"/>
    <w:rsid w:val="044E125F"/>
    <w:rsid w:val="04E01777"/>
    <w:rsid w:val="055167AC"/>
    <w:rsid w:val="05905DF7"/>
    <w:rsid w:val="05A63A8C"/>
    <w:rsid w:val="06605E66"/>
    <w:rsid w:val="06F7751B"/>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369A"/>
    <w:rsid w:val="0CD049A0"/>
    <w:rsid w:val="0D0906C9"/>
    <w:rsid w:val="0D126C7E"/>
    <w:rsid w:val="0D591133"/>
    <w:rsid w:val="0E1C20A0"/>
    <w:rsid w:val="0E2A38AE"/>
    <w:rsid w:val="0EE54141"/>
    <w:rsid w:val="10912EC3"/>
    <w:rsid w:val="10993435"/>
    <w:rsid w:val="11E85BC4"/>
    <w:rsid w:val="128727B8"/>
    <w:rsid w:val="13B0220C"/>
    <w:rsid w:val="14420D88"/>
    <w:rsid w:val="15651957"/>
    <w:rsid w:val="15B12C0B"/>
    <w:rsid w:val="15CC6AEE"/>
    <w:rsid w:val="167A7DAC"/>
    <w:rsid w:val="167F502E"/>
    <w:rsid w:val="173636B4"/>
    <w:rsid w:val="17726828"/>
    <w:rsid w:val="17A74689"/>
    <w:rsid w:val="184247A3"/>
    <w:rsid w:val="18465535"/>
    <w:rsid w:val="198B5630"/>
    <w:rsid w:val="1A6A7BF0"/>
    <w:rsid w:val="1AEC4059"/>
    <w:rsid w:val="1B023953"/>
    <w:rsid w:val="1CCE4908"/>
    <w:rsid w:val="1E206F43"/>
    <w:rsid w:val="1E212D2C"/>
    <w:rsid w:val="1E2F3D03"/>
    <w:rsid w:val="1EDF5959"/>
    <w:rsid w:val="1FAF6052"/>
    <w:rsid w:val="220F56F1"/>
    <w:rsid w:val="247C01A4"/>
    <w:rsid w:val="24EF6C1A"/>
    <w:rsid w:val="24F075EF"/>
    <w:rsid w:val="25235D17"/>
    <w:rsid w:val="25600E4D"/>
    <w:rsid w:val="25863B04"/>
    <w:rsid w:val="25BF7042"/>
    <w:rsid w:val="267F7783"/>
    <w:rsid w:val="26D0546D"/>
    <w:rsid w:val="26E95C38"/>
    <w:rsid w:val="26F8146C"/>
    <w:rsid w:val="28A424D8"/>
    <w:rsid w:val="28FE60D3"/>
    <w:rsid w:val="2A401170"/>
    <w:rsid w:val="2A87709E"/>
    <w:rsid w:val="2ACB2345"/>
    <w:rsid w:val="2B071E91"/>
    <w:rsid w:val="2BB46F1D"/>
    <w:rsid w:val="2D003CDA"/>
    <w:rsid w:val="2D005F49"/>
    <w:rsid w:val="2D180B16"/>
    <w:rsid w:val="2D5C09C8"/>
    <w:rsid w:val="2D642EDA"/>
    <w:rsid w:val="2E243225"/>
    <w:rsid w:val="2E3B16F7"/>
    <w:rsid w:val="2F124AB0"/>
    <w:rsid w:val="30172FC7"/>
    <w:rsid w:val="305A2C48"/>
    <w:rsid w:val="31892A9F"/>
    <w:rsid w:val="31CD41A8"/>
    <w:rsid w:val="32B141B6"/>
    <w:rsid w:val="32CC4C19"/>
    <w:rsid w:val="32DF6E6C"/>
    <w:rsid w:val="32EA53D2"/>
    <w:rsid w:val="333D17B4"/>
    <w:rsid w:val="33610BC3"/>
    <w:rsid w:val="33D07626"/>
    <w:rsid w:val="3426478E"/>
    <w:rsid w:val="347D07F4"/>
    <w:rsid w:val="34FB0156"/>
    <w:rsid w:val="350A2D03"/>
    <w:rsid w:val="35DA3A24"/>
    <w:rsid w:val="3740068C"/>
    <w:rsid w:val="37A46854"/>
    <w:rsid w:val="3A064448"/>
    <w:rsid w:val="3ADB63A2"/>
    <w:rsid w:val="3B461731"/>
    <w:rsid w:val="3B607653"/>
    <w:rsid w:val="3BA537DF"/>
    <w:rsid w:val="3D1B1DE9"/>
    <w:rsid w:val="3E0C652E"/>
    <w:rsid w:val="3E503843"/>
    <w:rsid w:val="3EC60FE9"/>
    <w:rsid w:val="3F4F1107"/>
    <w:rsid w:val="40466FDB"/>
    <w:rsid w:val="40773F96"/>
    <w:rsid w:val="408C373D"/>
    <w:rsid w:val="40C50DE9"/>
    <w:rsid w:val="411D29D5"/>
    <w:rsid w:val="414B7444"/>
    <w:rsid w:val="41E62125"/>
    <w:rsid w:val="42441329"/>
    <w:rsid w:val="42827FAD"/>
    <w:rsid w:val="435F0738"/>
    <w:rsid w:val="441377A8"/>
    <w:rsid w:val="44943781"/>
    <w:rsid w:val="44BE40E7"/>
    <w:rsid w:val="45D13C93"/>
    <w:rsid w:val="45F5412F"/>
    <w:rsid w:val="465042E3"/>
    <w:rsid w:val="473138EC"/>
    <w:rsid w:val="4755784C"/>
    <w:rsid w:val="47771AC7"/>
    <w:rsid w:val="48AF480F"/>
    <w:rsid w:val="49100CD7"/>
    <w:rsid w:val="4A317C5F"/>
    <w:rsid w:val="4A5676C5"/>
    <w:rsid w:val="4B7904A6"/>
    <w:rsid w:val="4BBB11F2"/>
    <w:rsid w:val="4D683463"/>
    <w:rsid w:val="4D7F6F33"/>
    <w:rsid w:val="4DAC0CED"/>
    <w:rsid w:val="4DCB2178"/>
    <w:rsid w:val="4E5A0389"/>
    <w:rsid w:val="4E867B2E"/>
    <w:rsid w:val="4F2113CF"/>
    <w:rsid w:val="4F9E443B"/>
    <w:rsid w:val="4FA621C7"/>
    <w:rsid w:val="4FD525F5"/>
    <w:rsid w:val="503D1CD1"/>
    <w:rsid w:val="50595446"/>
    <w:rsid w:val="50C55FD1"/>
    <w:rsid w:val="50EB7180"/>
    <w:rsid w:val="51075C5A"/>
    <w:rsid w:val="51D535C6"/>
    <w:rsid w:val="525F1ECA"/>
    <w:rsid w:val="529E7E5B"/>
    <w:rsid w:val="52F12FDC"/>
    <w:rsid w:val="52F77142"/>
    <w:rsid w:val="53112AB6"/>
    <w:rsid w:val="534722A1"/>
    <w:rsid w:val="537D5B1F"/>
    <w:rsid w:val="53885680"/>
    <w:rsid w:val="53E74780"/>
    <w:rsid w:val="558F0032"/>
    <w:rsid w:val="55A04AF4"/>
    <w:rsid w:val="55AF069F"/>
    <w:rsid w:val="57A82F18"/>
    <w:rsid w:val="580D14BC"/>
    <w:rsid w:val="58C86388"/>
    <w:rsid w:val="59503A2E"/>
    <w:rsid w:val="59745D22"/>
    <w:rsid w:val="59771907"/>
    <w:rsid w:val="599F2EC1"/>
    <w:rsid w:val="59E5547D"/>
    <w:rsid w:val="5A246F8E"/>
    <w:rsid w:val="5B24111A"/>
    <w:rsid w:val="5B4377F2"/>
    <w:rsid w:val="5B4D74F0"/>
    <w:rsid w:val="5B841AF5"/>
    <w:rsid w:val="5DBE7604"/>
    <w:rsid w:val="5E086AD1"/>
    <w:rsid w:val="5E661FE6"/>
    <w:rsid w:val="5ED72AC2"/>
    <w:rsid w:val="5F3A655A"/>
    <w:rsid w:val="5F9C06A7"/>
    <w:rsid w:val="612A4F36"/>
    <w:rsid w:val="62A819D0"/>
    <w:rsid w:val="62C124BF"/>
    <w:rsid w:val="62EC7940"/>
    <w:rsid w:val="638C1840"/>
    <w:rsid w:val="643F2933"/>
    <w:rsid w:val="64D65719"/>
    <w:rsid w:val="64F03C8E"/>
    <w:rsid w:val="65C369A9"/>
    <w:rsid w:val="65F429A9"/>
    <w:rsid w:val="66F21F20"/>
    <w:rsid w:val="673E0F34"/>
    <w:rsid w:val="677102A6"/>
    <w:rsid w:val="67993F64"/>
    <w:rsid w:val="699851AD"/>
    <w:rsid w:val="6A462692"/>
    <w:rsid w:val="6A6E367C"/>
    <w:rsid w:val="6B9D1521"/>
    <w:rsid w:val="6C0C505C"/>
    <w:rsid w:val="6CAB69A8"/>
    <w:rsid w:val="6CBE1293"/>
    <w:rsid w:val="6D0464DC"/>
    <w:rsid w:val="6D102A04"/>
    <w:rsid w:val="6E252855"/>
    <w:rsid w:val="6E2D073C"/>
    <w:rsid w:val="6F45735D"/>
    <w:rsid w:val="6F5F2E86"/>
    <w:rsid w:val="71A154FB"/>
    <w:rsid w:val="72A6388B"/>
    <w:rsid w:val="72E72D01"/>
    <w:rsid w:val="73FD477F"/>
    <w:rsid w:val="740D6797"/>
    <w:rsid w:val="7525795F"/>
    <w:rsid w:val="76EA24C2"/>
    <w:rsid w:val="77737045"/>
    <w:rsid w:val="7A036672"/>
    <w:rsid w:val="7AC4542B"/>
    <w:rsid w:val="7AD249BD"/>
    <w:rsid w:val="7B155F4D"/>
    <w:rsid w:val="7B364826"/>
    <w:rsid w:val="7B4C46EE"/>
    <w:rsid w:val="7BC52524"/>
    <w:rsid w:val="7C1D3BDA"/>
    <w:rsid w:val="7C4476A9"/>
    <w:rsid w:val="7CF9620B"/>
    <w:rsid w:val="7E697359"/>
    <w:rsid w:val="7EBC3294"/>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qFormat="1" w:uiPriority="99" w:semiHidden="0" w:name="HTML Preformatted"/>
    <w:lsdException w:uiPriority="99" w:name="HTML Sample"/>
    <w:lsdException w:uiPriority="99" w:name="HTML Typewriter"/>
    <w:lsdException w:qFormat="1"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72"/>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5"/>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7"/>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6"/>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74"/>
    <w:qFormat/>
    <w:uiPriority w:val="0"/>
    <w:pPr>
      <w:keepNext/>
      <w:outlineLvl w:val="4"/>
    </w:pPr>
    <w:rPr>
      <w:rFonts w:hAnsi="Arial"/>
      <w:bCs/>
      <w:kern w:val="2"/>
      <w:sz w:val="28"/>
    </w:rPr>
  </w:style>
  <w:style w:type="paragraph" w:styleId="10">
    <w:name w:val="heading 6"/>
    <w:basedOn w:val="1"/>
    <w:next w:val="1"/>
    <w:link w:val="129"/>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6"/>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8"/>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7">
    <w:name w:val="Default Paragraph Font"/>
    <w:unhideWhenUsed/>
    <w:uiPriority w:val="1"/>
  </w:style>
  <w:style w:type="table" w:default="1" w:styleId="6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8"/>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style>
  <w:style w:type="paragraph" w:styleId="17">
    <w:name w:val="index 8"/>
    <w:basedOn w:val="1"/>
    <w:next w:val="1"/>
    <w:qFormat/>
    <w:uiPriority w:val="0"/>
    <w:pPr>
      <w:ind w:left="1400" w:leftChars="1400"/>
    </w:pPr>
  </w:style>
  <w:style w:type="paragraph" w:styleId="18">
    <w:name w:val="Normal Indent"/>
    <w:basedOn w:val="1"/>
    <w:link w:val="295"/>
    <w:qFormat/>
    <w:uiPriority w:val="0"/>
    <w:pPr>
      <w:ind w:firstLine="420" w:firstLineChars="200"/>
    </w:pPr>
    <w:rPr>
      <w:szCs w:val="24"/>
    </w:rPr>
  </w:style>
  <w:style w:type="paragraph" w:styleId="19">
    <w:name w:val="caption"/>
    <w:basedOn w:val="1"/>
    <w:next w:val="1"/>
    <w:qFormat/>
    <w:uiPriority w:val="35"/>
    <w:pPr>
      <w:spacing w:before="152" w:after="160"/>
    </w:pPr>
    <w:rPr>
      <w:rFonts w:ascii="Arial" w:hAnsi="Arial" w:eastAsia="黑体" w:cs="Arial"/>
      <w:kern w:val="2"/>
      <w:sz w:val="20"/>
    </w:rPr>
  </w:style>
  <w:style w:type="paragraph" w:styleId="20">
    <w:name w:val="index 5"/>
    <w:basedOn w:val="1"/>
    <w:next w:val="1"/>
    <w:qFormat/>
    <w:uiPriority w:val="0"/>
    <w:pPr>
      <w:ind w:left="800" w:leftChars="800"/>
    </w:pPr>
  </w:style>
  <w:style w:type="paragraph" w:styleId="21">
    <w:name w:val="Document Map"/>
    <w:basedOn w:val="1"/>
    <w:link w:val="125"/>
    <w:qFormat/>
    <w:uiPriority w:val="0"/>
    <w:pPr>
      <w:shd w:val="clear" w:color="auto" w:fill="000080"/>
    </w:pPr>
    <w:rPr>
      <w:rFonts w:ascii="Times New Roman"/>
      <w:kern w:val="2"/>
      <w:sz w:val="21"/>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133"/>
    <w:qFormat/>
    <w:uiPriority w:val="99"/>
    <w:pPr>
      <w:jc w:val="left"/>
    </w:pPr>
    <w:rPr>
      <w:rFonts w:ascii="Times New Roman"/>
      <w:kern w:val="2"/>
      <w:sz w:val="21"/>
    </w:rPr>
  </w:style>
  <w:style w:type="paragraph" w:styleId="24">
    <w:name w:val="index 6"/>
    <w:basedOn w:val="1"/>
    <w:next w:val="1"/>
    <w:qFormat/>
    <w:uiPriority w:val="0"/>
    <w:pPr>
      <w:ind w:left="1000" w:leftChars="1000"/>
    </w:pPr>
  </w:style>
  <w:style w:type="paragraph" w:styleId="25">
    <w:name w:val="Salutation"/>
    <w:basedOn w:val="1"/>
    <w:next w:val="1"/>
    <w:link w:val="127"/>
    <w:qFormat/>
    <w:uiPriority w:val="0"/>
    <w:rPr>
      <w:rFonts w:ascii="仿宋_GB2312" w:eastAsia="仿宋_GB2312"/>
      <w:sz w:val="28"/>
    </w:rPr>
  </w:style>
  <w:style w:type="paragraph" w:styleId="26">
    <w:name w:val="Body Text 3"/>
    <w:basedOn w:val="1"/>
    <w:link w:val="132"/>
    <w:qFormat/>
    <w:uiPriority w:val="0"/>
    <w:rPr>
      <w:rFonts w:ascii="黑体" w:hAnsi="Arial" w:eastAsia="黑体"/>
      <w:b/>
      <w:sz w:val="28"/>
    </w:rPr>
  </w:style>
  <w:style w:type="paragraph" w:styleId="27">
    <w:name w:val="Body Text"/>
    <w:basedOn w:val="1"/>
    <w:link w:val="177"/>
    <w:qFormat/>
    <w:uiPriority w:val="0"/>
    <w:rPr>
      <w:rFonts w:hAnsi="Arial"/>
      <w:kern w:val="2"/>
      <w:sz w:val="28"/>
    </w:rPr>
  </w:style>
  <w:style w:type="paragraph" w:styleId="28">
    <w:name w:val="List 2"/>
    <w:basedOn w:val="1"/>
    <w:qFormat/>
    <w:uiPriority w:val="0"/>
    <w:pPr>
      <w:ind w:left="100" w:leftChars="200" w:hanging="200" w:hangingChars="200"/>
    </w:pPr>
    <w:rPr>
      <w:szCs w:val="24"/>
    </w:rPr>
  </w:style>
  <w:style w:type="paragraph" w:styleId="29">
    <w:name w:val="List Continue"/>
    <w:basedOn w:val="1"/>
    <w:qFormat/>
    <w:uiPriority w:val="0"/>
    <w:pPr>
      <w:spacing w:after="120"/>
      <w:ind w:left="420" w:leftChars="200"/>
    </w:pPr>
    <w:rPr>
      <w:szCs w:val="24"/>
    </w:rPr>
  </w:style>
  <w:style w:type="paragraph" w:styleId="30">
    <w:name w:val="Block Text"/>
    <w:basedOn w:val="1"/>
    <w:qFormat/>
    <w:uiPriority w:val="0"/>
    <w:pPr>
      <w:spacing w:after="120"/>
      <w:ind w:left="1440" w:leftChars="700" w:right="1440" w:rightChars="700"/>
    </w:pPr>
    <w:rPr>
      <w:szCs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ind w:left="420"/>
      <w:jc w:val="left"/>
    </w:pPr>
    <w:rPr>
      <w:i/>
      <w:iCs/>
      <w:szCs w:val="24"/>
    </w:rPr>
  </w:style>
  <w:style w:type="paragraph" w:styleId="34">
    <w:name w:val="Plain Text"/>
    <w:basedOn w:val="1"/>
    <w:link w:val="164"/>
    <w:qFormat/>
    <w:uiPriority w:val="0"/>
    <w:rPr>
      <w:rFonts w:hAnsi="Courier New"/>
      <w:kern w:val="2"/>
      <w:sz w:val="21"/>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style>
  <w:style w:type="paragraph" w:styleId="37">
    <w:name w:val="Date"/>
    <w:basedOn w:val="1"/>
    <w:next w:val="1"/>
    <w:link w:val="96"/>
    <w:qFormat/>
    <w:uiPriority w:val="0"/>
    <w:rPr>
      <w:rFonts w:ascii="Times New Roman"/>
      <w:b/>
      <w:kern w:val="2"/>
      <w:sz w:val="28"/>
    </w:rPr>
  </w:style>
  <w:style w:type="paragraph" w:styleId="38">
    <w:name w:val="Body Text Indent 2"/>
    <w:basedOn w:val="1"/>
    <w:link w:val="180"/>
    <w:qFormat/>
    <w:uiPriority w:val="0"/>
    <w:pPr>
      <w:ind w:left="630" w:firstLine="645"/>
    </w:pPr>
    <w:rPr>
      <w:rFonts w:ascii="Arial" w:hAnsi="Arial" w:eastAsia="仿宋_GB2312"/>
      <w:sz w:val="32"/>
    </w:rPr>
  </w:style>
  <w:style w:type="paragraph" w:styleId="39">
    <w:name w:val="Balloon Text"/>
    <w:basedOn w:val="1"/>
    <w:link w:val="89"/>
    <w:qFormat/>
    <w:uiPriority w:val="99"/>
    <w:rPr>
      <w:sz w:val="18"/>
      <w:szCs w:val="18"/>
    </w:rPr>
  </w:style>
  <w:style w:type="paragraph" w:styleId="40">
    <w:name w:val="footer"/>
    <w:basedOn w:val="1"/>
    <w:link w:val="186"/>
    <w:qFormat/>
    <w:uiPriority w:val="99"/>
    <w:pPr>
      <w:tabs>
        <w:tab w:val="center" w:pos="4153"/>
        <w:tab w:val="right" w:pos="8306"/>
      </w:tabs>
      <w:snapToGrid w:val="0"/>
      <w:jc w:val="left"/>
    </w:pPr>
    <w:rPr>
      <w:rFonts w:ascii="Times New Roman"/>
      <w:kern w:val="2"/>
      <w:sz w:val="18"/>
    </w:rPr>
  </w:style>
  <w:style w:type="paragraph" w:styleId="41">
    <w:name w:val="header"/>
    <w:basedOn w:val="1"/>
    <w:link w:val="106"/>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kern w:val="2"/>
      <w:sz w:val="21"/>
      <w:szCs w:val="22"/>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style>
  <w:style w:type="paragraph" w:styleId="46">
    <w:name w:val="index 1"/>
    <w:basedOn w:val="1"/>
    <w:next w:val="1"/>
    <w:qFormat/>
    <w:uiPriority w:val="0"/>
    <w:pPr>
      <w:spacing w:line="300" w:lineRule="exact"/>
    </w:pPr>
    <w:rPr>
      <w:rFonts w:hAnsi="宋体"/>
      <w:b/>
      <w:bCs/>
      <w:szCs w:val="21"/>
    </w:rPr>
  </w:style>
  <w:style w:type="paragraph" w:styleId="47">
    <w:name w:val="Subtitle"/>
    <w:basedOn w:val="1"/>
    <w:link w:val="79"/>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qFormat/>
    <w:uiPriority w:val="0"/>
    <w:pPr>
      <w:ind w:left="200" w:hanging="200" w:hangingChars="200"/>
    </w:pPr>
    <w:rPr>
      <w:szCs w:val="24"/>
    </w:rPr>
  </w:style>
  <w:style w:type="paragraph" w:styleId="49">
    <w:name w:val="footnote text"/>
    <w:basedOn w:val="1"/>
    <w:link w:val="171"/>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qFormat/>
    <w:uiPriority w:val="39"/>
    <w:pPr>
      <w:ind w:left="1050"/>
      <w:jc w:val="left"/>
    </w:pPr>
    <w:rPr>
      <w:szCs w:val="21"/>
    </w:rPr>
  </w:style>
  <w:style w:type="paragraph" w:styleId="51">
    <w:name w:val="Body Text Indent 3"/>
    <w:basedOn w:val="1"/>
    <w:link w:val="160"/>
    <w:qFormat/>
    <w:uiPriority w:val="0"/>
    <w:pPr>
      <w:ind w:firstLine="645"/>
    </w:pPr>
    <w:rPr>
      <w:rFonts w:ascii="仿宋_GB2312" w:hAnsi="Arial" w:eastAsia="仿宋_GB2312"/>
      <w:color w:val="000000"/>
      <w:sz w:val="30"/>
    </w:rPr>
  </w:style>
  <w:style w:type="paragraph" w:styleId="52">
    <w:name w:val="index 7"/>
    <w:basedOn w:val="1"/>
    <w:next w:val="1"/>
    <w:qFormat/>
    <w:uiPriority w:val="0"/>
    <w:pPr>
      <w:ind w:left="1200" w:leftChars="1200"/>
    </w:pPr>
  </w:style>
  <w:style w:type="paragraph" w:styleId="53">
    <w:name w:val="index 9"/>
    <w:basedOn w:val="1"/>
    <w:next w:val="1"/>
    <w:qFormat/>
    <w:uiPriority w:val="0"/>
    <w:pPr>
      <w:ind w:left="1600" w:leftChars="1600"/>
    </w:pPr>
  </w:style>
  <w:style w:type="paragraph" w:styleId="54">
    <w:name w:val="toc 2"/>
    <w:basedOn w:val="1"/>
    <w:next w:val="1"/>
    <w:qFormat/>
    <w:uiPriority w:val="39"/>
    <w:pPr>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142"/>
    <w:qFormat/>
    <w:uiPriority w:val="0"/>
    <w:rPr>
      <w:rFonts w:ascii="仿宋_GB2312" w:eastAsia="仿宋_GB2312"/>
      <w:b/>
    </w:rPr>
  </w:style>
  <w:style w:type="paragraph" w:styleId="57">
    <w:name w:val="List 4"/>
    <w:basedOn w:val="1"/>
    <w:qFormat/>
    <w:uiPriority w:val="0"/>
    <w:pPr>
      <w:ind w:left="100" w:leftChars="600" w:hanging="200" w:hangingChars="200"/>
    </w:pPr>
    <w:rPr>
      <w:rFonts w:ascii="Calibri" w:hAnsi="Calibri"/>
      <w:kern w:val="2"/>
      <w:sz w:val="21"/>
      <w:szCs w:val="22"/>
    </w:rPr>
  </w:style>
  <w:style w:type="paragraph" w:styleId="58">
    <w:name w:val="List Continue 2"/>
    <w:basedOn w:val="1"/>
    <w:qFormat/>
    <w:uiPriority w:val="0"/>
    <w:pPr>
      <w:spacing w:after="120"/>
      <w:ind w:left="840" w:leftChars="400"/>
    </w:pPr>
    <w:rPr>
      <w:rFonts w:ascii="Calibri" w:hAnsi="Calibri"/>
      <w:kern w:val="2"/>
      <w:sz w:val="21"/>
      <w:szCs w:val="22"/>
    </w:rPr>
  </w:style>
  <w:style w:type="paragraph" w:styleId="5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szCs w:val="24"/>
    </w:rPr>
  </w:style>
  <w:style w:type="paragraph" w:styleId="60">
    <w:name w:val="Normal (Web)"/>
    <w:basedOn w:val="1"/>
    <w:qFormat/>
    <w:uiPriority w:val="0"/>
    <w:pPr>
      <w:widowControl/>
      <w:spacing w:before="100" w:beforeAutospacing="1" w:after="100" w:afterAutospacing="1"/>
      <w:jc w:val="left"/>
    </w:pPr>
    <w:rPr>
      <w:rFonts w:hAnsi="宋体"/>
      <w:szCs w:val="24"/>
    </w:rPr>
  </w:style>
  <w:style w:type="paragraph" w:styleId="61">
    <w:name w:val="index 2"/>
    <w:basedOn w:val="1"/>
    <w:next w:val="1"/>
    <w:qFormat/>
    <w:uiPriority w:val="0"/>
    <w:pPr>
      <w:ind w:left="200" w:leftChars="200"/>
    </w:pPr>
  </w:style>
  <w:style w:type="paragraph" w:styleId="62">
    <w:name w:val="Title"/>
    <w:basedOn w:val="1"/>
    <w:next w:val="1"/>
    <w:link w:val="170"/>
    <w:qFormat/>
    <w:uiPriority w:val="0"/>
    <w:pPr>
      <w:spacing w:before="240" w:after="60"/>
      <w:jc w:val="center"/>
      <w:outlineLvl w:val="0"/>
    </w:pPr>
    <w:rPr>
      <w:rFonts w:ascii="Cambria" w:hAnsi="Cambria"/>
      <w:b/>
      <w:bCs/>
      <w:kern w:val="2"/>
      <w:sz w:val="32"/>
      <w:szCs w:val="32"/>
    </w:rPr>
  </w:style>
  <w:style w:type="paragraph" w:styleId="63">
    <w:name w:val="annotation subject"/>
    <w:basedOn w:val="23"/>
    <w:next w:val="23"/>
    <w:link w:val="184"/>
    <w:qFormat/>
    <w:uiPriority w:val="0"/>
    <w:rPr>
      <w:rFonts w:ascii="宋体"/>
      <w:b/>
      <w:bCs/>
      <w:kern w:val="0"/>
      <w:sz w:val="28"/>
    </w:rPr>
  </w:style>
  <w:style w:type="paragraph" w:styleId="64">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b/>
      <w:bCs/>
    </w:rPr>
  </w:style>
  <w:style w:type="character" w:styleId="69">
    <w:name w:val="page number"/>
    <w:basedOn w:val="67"/>
    <w:qFormat/>
    <w:uiPriority w:val="0"/>
  </w:style>
  <w:style w:type="character" w:styleId="70">
    <w:name w:val="FollowedHyperlink"/>
    <w:qFormat/>
    <w:uiPriority w:val="99"/>
    <w:rPr>
      <w:color w:val="800080"/>
      <w:u w:val="single"/>
    </w:rPr>
  </w:style>
  <w:style w:type="character" w:styleId="71">
    <w:name w:val="Emphasis"/>
    <w:qFormat/>
    <w:uiPriority w:val="0"/>
    <w:rPr>
      <w:color w:val="CC0033"/>
    </w:rPr>
  </w:style>
  <w:style w:type="character" w:styleId="72">
    <w:name w:val="HTML Definition"/>
    <w:basedOn w:val="67"/>
    <w:semiHidden/>
    <w:unhideWhenUsed/>
    <w:qFormat/>
    <w:uiPriority w:val="99"/>
  </w:style>
  <w:style w:type="character" w:styleId="73">
    <w:name w:val="HTML Variable"/>
    <w:basedOn w:val="67"/>
    <w:semiHidden/>
    <w:unhideWhenUsed/>
    <w:qFormat/>
    <w:uiPriority w:val="99"/>
  </w:style>
  <w:style w:type="character" w:styleId="74">
    <w:name w:val="Hyperlink"/>
    <w:qFormat/>
    <w:uiPriority w:val="99"/>
    <w:rPr>
      <w:color w:val="0000FF"/>
      <w:u w:val="single"/>
    </w:rPr>
  </w:style>
  <w:style w:type="character" w:styleId="75">
    <w:name w:val="HTML Code"/>
    <w:basedOn w:val="67"/>
    <w:semiHidden/>
    <w:unhideWhenUsed/>
    <w:qFormat/>
    <w:uiPriority w:val="99"/>
    <w:rPr>
      <w:rFonts w:ascii="微软雅黑" w:hAnsi="微软雅黑" w:eastAsia="微软雅黑" w:cs="微软雅黑"/>
      <w:sz w:val="20"/>
    </w:rPr>
  </w:style>
  <w:style w:type="character" w:styleId="76">
    <w:name w:val="annotation reference"/>
    <w:unhideWhenUsed/>
    <w:qFormat/>
    <w:uiPriority w:val="99"/>
    <w:rPr>
      <w:sz w:val="21"/>
      <w:szCs w:val="21"/>
    </w:rPr>
  </w:style>
  <w:style w:type="character" w:styleId="77">
    <w:name w:val="HTML Cite"/>
    <w:basedOn w:val="67"/>
    <w:semiHidden/>
    <w:unhideWhenUsed/>
    <w:uiPriority w:val="99"/>
  </w:style>
  <w:style w:type="character" w:customStyle="1" w:styleId="78">
    <w:name w:val="正文文本缩进 字符"/>
    <w:link w:val="3"/>
    <w:qFormat/>
    <w:uiPriority w:val="0"/>
    <w:rPr>
      <w:rFonts w:ascii="楷体_GB2312" w:eastAsia="楷体_GB2312"/>
      <w:kern w:val="2"/>
      <w:sz w:val="32"/>
    </w:rPr>
  </w:style>
  <w:style w:type="character" w:customStyle="1" w:styleId="79">
    <w:name w:val="副标题 字符"/>
    <w:link w:val="47"/>
    <w:qFormat/>
    <w:uiPriority w:val="0"/>
    <w:rPr>
      <w:rFonts w:ascii="Arial" w:hAnsi="Arial" w:eastAsia="宋体" w:cs="Arial"/>
      <w:b/>
      <w:bCs/>
      <w:kern w:val="28"/>
      <w:sz w:val="32"/>
      <w:szCs w:val="32"/>
      <w:lang w:val="en-US" w:eastAsia="zh-CN" w:bidi="ar-SA"/>
    </w:rPr>
  </w:style>
  <w:style w:type="character" w:customStyle="1" w:styleId="80">
    <w:name w:val="标题 6 Char1"/>
    <w:semiHidden/>
    <w:qFormat/>
    <w:uiPriority w:val="0"/>
    <w:rPr>
      <w:rFonts w:ascii="Cambria" w:hAnsi="Cambria" w:eastAsia="宋体"/>
      <w:b/>
      <w:kern w:val="2"/>
      <w:sz w:val="24"/>
      <w:szCs w:val="24"/>
    </w:rPr>
  </w:style>
  <w:style w:type="character" w:customStyle="1" w:styleId="81">
    <w:name w:val="脚注文本 Char_0"/>
    <w:link w:val="82"/>
    <w:qFormat/>
    <w:uiPriority w:val="0"/>
    <w:rPr>
      <w:sz w:val="18"/>
    </w:rPr>
  </w:style>
  <w:style w:type="paragraph" w:customStyle="1" w:styleId="82">
    <w:name w:val="脚注文本_0"/>
    <w:basedOn w:val="83"/>
    <w:link w:val="81"/>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3">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4">
    <w:name w:val="标题 Char1"/>
    <w:qFormat/>
    <w:uiPriority w:val="10"/>
    <w:rPr>
      <w:rFonts w:ascii="Calibri Light" w:hAnsi="Calibri Light" w:cs="Times New Roman"/>
      <w:b/>
      <w:bCs/>
      <w:kern w:val="2"/>
      <w:sz w:val="32"/>
      <w:szCs w:val="32"/>
    </w:rPr>
  </w:style>
  <w:style w:type="character" w:customStyle="1" w:styleId="85">
    <w:name w:val="Blockquote Char"/>
    <w:link w:val="86"/>
    <w:qFormat/>
    <w:uiPriority w:val="0"/>
    <w:rPr>
      <w:rFonts w:ascii="宋体"/>
      <w:sz w:val="24"/>
    </w:rPr>
  </w:style>
  <w:style w:type="paragraph" w:customStyle="1" w:styleId="86">
    <w:name w:val="Blockquote"/>
    <w:basedOn w:val="1"/>
    <w:link w:val="85"/>
    <w:qFormat/>
    <w:uiPriority w:val="0"/>
    <w:pPr>
      <w:autoSpaceDE w:val="0"/>
      <w:autoSpaceDN w:val="0"/>
      <w:adjustRightInd w:val="0"/>
      <w:spacing w:before="100" w:after="100"/>
      <w:ind w:left="360" w:right="360"/>
      <w:jc w:val="left"/>
    </w:pPr>
  </w:style>
  <w:style w:type="character" w:customStyle="1" w:styleId="87">
    <w:name w:val="脚注文本 Char1"/>
    <w:qFormat/>
    <w:uiPriority w:val="0"/>
    <w:rPr>
      <w:kern w:val="2"/>
      <w:sz w:val="18"/>
      <w:szCs w:val="18"/>
    </w:rPr>
  </w:style>
  <w:style w:type="character" w:customStyle="1" w:styleId="88">
    <w:name w:val="标题 3 Char2"/>
    <w:qFormat/>
    <w:uiPriority w:val="0"/>
    <w:rPr>
      <w:rFonts w:ascii="Calibri" w:hAnsi="Calibri" w:eastAsia="黑体"/>
      <w:b/>
      <w:bCs/>
      <w:kern w:val="2"/>
      <w:sz w:val="32"/>
      <w:szCs w:val="32"/>
    </w:rPr>
  </w:style>
  <w:style w:type="character" w:customStyle="1" w:styleId="89">
    <w:name w:val="批注框文本 字符"/>
    <w:link w:val="39"/>
    <w:qFormat/>
    <w:uiPriority w:val="99"/>
    <w:rPr>
      <w:rFonts w:ascii="宋体"/>
      <w:sz w:val="18"/>
      <w:szCs w:val="18"/>
    </w:rPr>
  </w:style>
  <w:style w:type="character" w:customStyle="1" w:styleId="90">
    <w:name w:val="标题5 Char Char"/>
    <w:link w:val="91"/>
    <w:qFormat/>
    <w:uiPriority w:val="0"/>
    <w:rPr>
      <w:rFonts w:ascii="Arial" w:hAnsi="Arial"/>
      <w:b/>
      <w:bCs/>
      <w:sz w:val="24"/>
      <w:szCs w:val="32"/>
      <w:lang w:bidi="ar-SA"/>
    </w:rPr>
  </w:style>
  <w:style w:type="paragraph" w:customStyle="1" w:styleId="91">
    <w:name w:val="标题5"/>
    <w:basedOn w:val="7"/>
    <w:link w:val="90"/>
    <w:qFormat/>
    <w:uiPriority w:val="0"/>
    <w:pPr>
      <w:spacing w:line="413" w:lineRule="auto"/>
      <w:jc w:val="both"/>
    </w:pPr>
    <w:rPr>
      <w:rFonts w:ascii="Arial" w:hAnsi="Arial"/>
      <w:kern w:val="0"/>
      <w:sz w:val="24"/>
    </w:rPr>
  </w:style>
  <w:style w:type="character" w:customStyle="1" w:styleId="92">
    <w:name w:val="页脚 字符"/>
    <w:qFormat/>
    <w:uiPriority w:val="99"/>
    <w:rPr>
      <w:kern w:val="2"/>
      <w:sz w:val="18"/>
    </w:rPr>
  </w:style>
  <w:style w:type="character" w:customStyle="1" w:styleId="93">
    <w:name w:val="纯文本 Char1_1"/>
    <w:link w:val="94"/>
    <w:qFormat/>
    <w:uiPriority w:val="0"/>
    <w:rPr>
      <w:rFonts w:ascii="宋体" w:hAnsi="Courier New"/>
      <w:kern w:val="2"/>
      <w:sz w:val="21"/>
      <w:szCs w:val="21"/>
    </w:rPr>
  </w:style>
  <w:style w:type="paragraph" w:customStyle="1" w:styleId="94">
    <w:name w:val="纯文本_2"/>
    <w:basedOn w:val="95"/>
    <w:link w:val="93"/>
    <w:qFormat/>
    <w:uiPriority w:val="0"/>
    <w:rPr>
      <w:rFonts w:ascii="宋体" w:hAnsi="Courier New"/>
      <w:szCs w:val="21"/>
    </w:rPr>
  </w:style>
  <w:style w:type="paragraph" w:customStyle="1" w:styleId="95">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日期 字符1"/>
    <w:link w:val="37"/>
    <w:qFormat/>
    <w:uiPriority w:val="0"/>
    <w:rPr>
      <w:rFonts w:eastAsia="宋体"/>
      <w:b/>
      <w:kern w:val="2"/>
      <w:sz w:val="28"/>
      <w:lang w:val="en-US" w:eastAsia="zh-CN" w:bidi="ar-SA"/>
    </w:rPr>
  </w:style>
  <w:style w:type="character" w:customStyle="1" w:styleId="97">
    <w:name w:val="标题 6 Char_0"/>
    <w:link w:val="98"/>
    <w:qFormat/>
    <w:uiPriority w:val="0"/>
    <w:rPr>
      <w:rFonts w:ascii="Arial" w:hAnsi="Arial" w:eastAsia="黑体"/>
      <w:b/>
      <w:bCs/>
      <w:sz w:val="24"/>
      <w:szCs w:val="24"/>
    </w:rPr>
  </w:style>
  <w:style w:type="paragraph" w:customStyle="1" w:styleId="98">
    <w:name w:val="标题 6_0"/>
    <w:basedOn w:val="95"/>
    <w:next w:val="95"/>
    <w:link w:val="97"/>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9">
    <w:name w:val="Blockquote Char_0_1"/>
    <w:link w:val="100"/>
    <w:qFormat/>
    <w:locked/>
    <w:uiPriority w:val="0"/>
    <w:rPr>
      <w:sz w:val="24"/>
    </w:rPr>
  </w:style>
  <w:style w:type="paragraph" w:customStyle="1" w:styleId="100">
    <w:name w:val="Blockquote_0_1"/>
    <w:basedOn w:val="101"/>
    <w:link w:val="99"/>
    <w:qFormat/>
    <w:uiPriority w:val="0"/>
    <w:pPr>
      <w:autoSpaceDE w:val="0"/>
      <w:autoSpaceDN w:val="0"/>
      <w:adjustRightInd w:val="0"/>
      <w:spacing w:before="100" w:after="100"/>
      <w:ind w:left="360" w:right="360"/>
      <w:jc w:val="left"/>
    </w:pPr>
    <w:rPr>
      <w:kern w:val="0"/>
      <w:sz w:val="24"/>
      <w:szCs w:val="20"/>
    </w:rPr>
  </w:style>
  <w:style w:type="paragraph" w:customStyle="1" w:styleId="101">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2">
    <w:name w:val="标题 7 Char_0"/>
    <w:link w:val="103"/>
    <w:qFormat/>
    <w:uiPriority w:val="0"/>
    <w:rPr>
      <w:b/>
      <w:bCs/>
      <w:sz w:val="24"/>
      <w:szCs w:val="24"/>
    </w:rPr>
  </w:style>
  <w:style w:type="paragraph" w:customStyle="1" w:styleId="103">
    <w:name w:val="标题 7_0"/>
    <w:basedOn w:val="95"/>
    <w:next w:val="95"/>
    <w:link w:val="102"/>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4">
    <w:name w:val="tdrownotice1"/>
    <w:qFormat/>
    <w:uiPriority w:val="0"/>
    <w:rPr>
      <w:sz w:val="22"/>
    </w:rPr>
  </w:style>
  <w:style w:type="character" w:customStyle="1" w:styleId="105">
    <w:name w:val="font01"/>
    <w:qFormat/>
    <w:uiPriority w:val="0"/>
    <w:rPr>
      <w:rFonts w:ascii="font-weight : 400" w:hAnsi="font-weight : 400" w:eastAsia="font-weight : 400" w:cs="font-weight : 400"/>
      <w:color w:val="000000"/>
      <w:sz w:val="22"/>
      <w:szCs w:val="22"/>
      <w:u w:val="none"/>
    </w:rPr>
  </w:style>
  <w:style w:type="character" w:customStyle="1" w:styleId="106">
    <w:name w:val="页眉 字符1"/>
    <w:link w:val="41"/>
    <w:qFormat/>
    <w:uiPriority w:val="99"/>
    <w:rPr>
      <w:rFonts w:eastAsia="宋体"/>
      <w:kern w:val="2"/>
      <w:sz w:val="18"/>
      <w:lang w:val="en-US" w:eastAsia="zh-CN" w:bidi="ar-SA"/>
    </w:rPr>
  </w:style>
  <w:style w:type="character" w:customStyle="1" w:styleId="107">
    <w:name w:val="引用 字符"/>
    <w:link w:val="108"/>
    <w:qFormat/>
    <w:uiPriority w:val="0"/>
    <w:rPr>
      <w:i/>
      <w:iCs/>
      <w:color w:val="000000"/>
      <w:kern w:val="2"/>
      <w:sz w:val="21"/>
      <w:szCs w:val="22"/>
      <w:lang w:bidi="ar-SA"/>
    </w:rPr>
  </w:style>
  <w:style w:type="paragraph" w:styleId="108">
    <w:name w:val="Quote"/>
    <w:basedOn w:val="1"/>
    <w:next w:val="1"/>
    <w:link w:val="107"/>
    <w:qFormat/>
    <w:uiPriority w:val="0"/>
    <w:rPr>
      <w:rFonts w:ascii="Times New Roman"/>
      <w:i/>
      <w:iCs/>
      <w:color w:val="000000"/>
      <w:kern w:val="2"/>
      <w:sz w:val="21"/>
      <w:szCs w:val="22"/>
    </w:rPr>
  </w:style>
  <w:style w:type="character" w:customStyle="1" w:styleId="109">
    <w:name w:val="Texte Char1"/>
    <w:link w:val="110"/>
    <w:qFormat/>
    <w:uiPriority w:val="99"/>
    <w:rPr>
      <w:rFonts w:ascii="宋体" w:hAnsi="Courier New"/>
      <w:kern w:val="2"/>
      <w:sz w:val="21"/>
      <w:szCs w:val="21"/>
      <w:lang w:val="en-US" w:eastAsia="zh-CN"/>
    </w:rPr>
  </w:style>
  <w:style w:type="paragraph" w:customStyle="1" w:styleId="110">
    <w:name w:val="纯文本_0"/>
    <w:basedOn w:val="111"/>
    <w:link w:val="109"/>
    <w:qFormat/>
    <w:uiPriority w:val="99"/>
    <w:rPr>
      <w:rFonts w:ascii="宋体" w:hAnsi="Courier New" w:cs="Times New Roman"/>
      <w:szCs w:val="21"/>
    </w:rPr>
  </w:style>
  <w:style w:type="paragraph" w:customStyle="1" w:styleId="111">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12">
    <w:name w:val="标题 3 Char_0"/>
    <w:link w:val="113"/>
    <w:qFormat/>
    <w:uiPriority w:val="0"/>
    <w:rPr>
      <w:b/>
      <w:sz w:val="32"/>
    </w:rPr>
  </w:style>
  <w:style w:type="paragraph" w:customStyle="1" w:styleId="113">
    <w:name w:val="标题 3_0"/>
    <w:basedOn w:val="95"/>
    <w:next w:val="114"/>
    <w:link w:val="112"/>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4">
    <w:name w:val="正文缩进_0"/>
    <w:basedOn w:val="95"/>
    <w:unhideWhenUsed/>
    <w:qFormat/>
    <w:uiPriority w:val="0"/>
    <w:pPr>
      <w:ind w:firstLine="420" w:firstLineChars="200"/>
    </w:pPr>
    <w:rPr>
      <w:rFonts w:ascii="Calibri" w:hAnsi="Calibri"/>
      <w:bCs/>
      <w:szCs w:val="32"/>
    </w:rPr>
  </w:style>
  <w:style w:type="character" w:customStyle="1" w:styleId="115">
    <w:name w:val="标题 2 字符"/>
    <w:link w:val="6"/>
    <w:qFormat/>
    <w:uiPriority w:val="9"/>
    <w:rPr>
      <w:rFonts w:ascii="Arial" w:hAnsi="Arial" w:eastAsia="黑体"/>
      <w:b/>
      <w:bCs/>
      <w:kern w:val="2"/>
      <w:sz w:val="32"/>
      <w:szCs w:val="32"/>
      <w:lang w:val="en-US" w:eastAsia="zh-CN" w:bidi="ar-SA"/>
    </w:rPr>
  </w:style>
  <w:style w:type="character" w:customStyle="1" w:styleId="116">
    <w:name w:val="标题 1 Char1"/>
    <w:qFormat/>
    <w:uiPriority w:val="0"/>
    <w:rPr>
      <w:rFonts w:ascii="Calibri" w:hAnsi="Calibri" w:eastAsia="宋体"/>
      <w:b/>
      <w:kern w:val="44"/>
      <w:sz w:val="44"/>
      <w:szCs w:val="44"/>
    </w:rPr>
  </w:style>
  <w:style w:type="character" w:customStyle="1" w:styleId="117">
    <w:name w:val="标题 7 Char1"/>
    <w:semiHidden/>
    <w:qFormat/>
    <w:uiPriority w:val="0"/>
    <w:rPr>
      <w:rFonts w:ascii="Calibri" w:hAnsi="Calibri" w:eastAsia="宋体"/>
      <w:b/>
      <w:kern w:val="2"/>
      <w:sz w:val="24"/>
      <w:szCs w:val="24"/>
    </w:rPr>
  </w:style>
  <w:style w:type="character" w:customStyle="1" w:styleId="118">
    <w:name w:val="Blockquote Char_0"/>
    <w:link w:val="119"/>
    <w:qFormat/>
    <w:locked/>
    <w:uiPriority w:val="0"/>
    <w:rPr>
      <w:sz w:val="24"/>
    </w:rPr>
  </w:style>
  <w:style w:type="paragraph" w:customStyle="1" w:styleId="119">
    <w:name w:val="Blockquote_0"/>
    <w:basedOn w:val="95"/>
    <w:link w:val="118"/>
    <w:qFormat/>
    <w:uiPriority w:val="0"/>
    <w:pPr>
      <w:autoSpaceDE w:val="0"/>
      <w:autoSpaceDN w:val="0"/>
      <w:adjustRightInd w:val="0"/>
      <w:spacing w:before="100" w:after="100"/>
      <w:ind w:left="360" w:right="360"/>
      <w:jc w:val="left"/>
    </w:pPr>
    <w:rPr>
      <w:kern w:val="0"/>
      <w:sz w:val="24"/>
      <w:szCs w:val="20"/>
    </w:rPr>
  </w:style>
  <w:style w:type="character" w:customStyle="1" w:styleId="120">
    <w:name w:val="封面日期 Char Char"/>
    <w:qFormat/>
    <w:uiPriority w:val="0"/>
    <w:rPr>
      <w:rFonts w:ascii="Times New Roman" w:hAnsi="Times New Roman" w:eastAsia="宋体" w:cs="Times New Roman"/>
      <w:b/>
      <w:sz w:val="28"/>
      <w:szCs w:val="20"/>
    </w:rPr>
  </w:style>
  <w:style w:type="character" w:customStyle="1" w:styleId="121">
    <w:name w:val="称呼 Char1"/>
    <w:qFormat/>
    <w:uiPriority w:val="0"/>
    <w:rPr>
      <w:kern w:val="2"/>
      <w:sz w:val="21"/>
      <w:szCs w:val="24"/>
    </w:rPr>
  </w:style>
  <w:style w:type="character" w:customStyle="1" w:styleId="122">
    <w:name w:val="纯文本 Char1_0"/>
    <w:link w:val="123"/>
    <w:qFormat/>
    <w:uiPriority w:val="0"/>
    <w:rPr>
      <w:rFonts w:ascii="宋体" w:hAnsi="Courier New"/>
      <w:kern w:val="2"/>
      <w:sz w:val="21"/>
      <w:szCs w:val="21"/>
    </w:rPr>
  </w:style>
  <w:style w:type="paragraph" w:customStyle="1" w:styleId="123">
    <w:name w:val="纯文本_1"/>
    <w:basedOn w:val="124"/>
    <w:link w:val="122"/>
    <w:qFormat/>
    <w:uiPriority w:val="0"/>
    <w:rPr>
      <w:rFonts w:ascii="宋体" w:hAnsi="Courier New"/>
      <w:szCs w:val="21"/>
    </w:rPr>
  </w:style>
  <w:style w:type="paragraph" w:customStyle="1" w:styleId="12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5">
    <w:name w:val="文档结构图 字符"/>
    <w:link w:val="21"/>
    <w:qFormat/>
    <w:uiPriority w:val="0"/>
    <w:rPr>
      <w:rFonts w:eastAsia="宋体"/>
      <w:kern w:val="2"/>
      <w:sz w:val="21"/>
      <w:lang w:val="en-US" w:eastAsia="zh-CN" w:bidi="ar-SA"/>
    </w:rPr>
  </w:style>
  <w:style w:type="character" w:customStyle="1" w:styleId="126">
    <w:name w:val="纯文本 Char1"/>
    <w:qFormat/>
    <w:uiPriority w:val="99"/>
    <w:rPr>
      <w:rFonts w:ascii="宋体" w:hAnsi="Courier New" w:eastAsia="宋体" w:cs="Courier New"/>
      <w:kern w:val="2"/>
      <w:sz w:val="21"/>
      <w:szCs w:val="21"/>
      <w:lang w:val="en-US" w:eastAsia="zh-CN" w:bidi="ar-SA"/>
    </w:rPr>
  </w:style>
  <w:style w:type="character" w:customStyle="1" w:styleId="127">
    <w:name w:val="称呼 字符"/>
    <w:link w:val="25"/>
    <w:qFormat/>
    <w:uiPriority w:val="0"/>
    <w:rPr>
      <w:rFonts w:ascii="仿宋_GB2312" w:eastAsia="仿宋_GB2312"/>
      <w:sz w:val="28"/>
    </w:rPr>
  </w:style>
  <w:style w:type="character" w:customStyle="1" w:styleId="128">
    <w:name w:val="t_tag"/>
    <w:qFormat/>
    <w:uiPriority w:val="0"/>
  </w:style>
  <w:style w:type="character" w:customStyle="1" w:styleId="129">
    <w:name w:val="标题 6 字符"/>
    <w:link w:val="10"/>
    <w:qFormat/>
    <w:uiPriority w:val="0"/>
    <w:rPr>
      <w:rFonts w:ascii="宋体" w:hAnsi="宋体" w:eastAsia="宋体"/>
      <w:sz w:val="28"/>
      <w:lang w:val="en-US" w:eastAsia="zh-CN" w:bidi="ar-SA"/>
    </w:rPr>
  </w:style>
  <w:style w:type="character" w:customStyle="1" w:styleId="130">
    <w:name w:val="Char Char3"/>
    <w:qFormat/>
    <w:uiPriority w:val="0"/>
    <w:rPr>
      <w:rFonts w:eastAsia="宋体"/>
      <w:kern w:val="2"/>
      <w:sz w:val="21"/>
      <w:lang w:val="en-US" w:eastAsia="zh-CN" w:bidi="ar-SA"/>
    </w:rPr>
  </w:style>
  <w:style w:type="character" w:customStyle="1" w:styleId="131">
    <w:name w:val="标题 8 字符"/>
    <w:link w:val="12"/>
    <w:qFormat/>
    <w:uiPriority w:val="0"/>
    <w:rPr>
      <w:rFonts w:ascii="Arial" w:hAnsi="Arial" w:eastAsia="黑体"/>
      <w:sz w:val="24"/>
      <w:szCs w:val="24"/>
      <w:lang w:val="en-US" w:eastAsia="zh-CN" w:bidi="ar-SA"/>
    </w:rPr>
  </w:style>
  <w:style w:type="character" w:customStyle="1" w:styleId="132">
    <w:name w:val="正文文本 3 字符"/>
    <w:link w:val="26"/>
    <w:qFormat/>
    <w:uiPriority w:val="0"/>
    <w:rPr>
      <w:rFonts w:ascii="黑体" w:hAnsi="Arial" w:eastAsia="黑体"/>
      <w:b/>
      <w:sz w:val="28"/>
    </w:rPr>
  </w:style>
  <w:style w:type="character" w:customStyle="1" w:styleId="133">
    <w:name w:val="批注文字 字符"/>
    <w:link w:val="23"/>
    <w:qFormat/>
    <w:uiPriority w:val="99"/>
    <w:rPr>
      <w:rFonts w:eastAsia="宋体"/>
      <w:kern w:val="2"/>
      <w:sz w:val="21"/>
      <w:lang w:val="en-US" w:eastAsia="zh-CN" w:bidi="ar-SA"/>
    </w:rPr>
  </w:style>
  <w:style w:type="character" w:customStyle="1" w:styleId="134">
    <w:name w:val="引用 Char2"/>
    <w:qFormat/>
    <w:uiPriority w:val="29"/>
    <w:rPr>
      <w:i/>
      <w:iCs/>
      <w:color w:val="000000"/>
      <w:kern w:val="2"/>
      <w:sz w:val="21"/>
      <w:szCs w:val="24"/>
    </w:rPr>
  </w:style>
  <w:style w:type="character" w:customStyle="1" w:styleId="135">
    <w:name w:val="标题 4 Char_0"/>
    <w:link w:val="136"/>
    <w:qFormat/>
    <w:uiPriority w:val="0"/>
    <w:rPr>
      <w:rFonts w:ascii="Arial" w:hAnsi="Arial" w:eastAsia="黑体"/>
      <w:sz w:val="28"/>
    </w:rPr>
  </w:style>
  <w:style w:type="paragraph" w:customStyle="1" w:styleId="136">
    <w:name w:val="标题 4_0"/>
    <w:basedOn w:val="95"/>
    <w:next w:val="95"/>
    <w:link w:val="135"/>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7">
    <w:name w:val="标题 9 Char_0"/>
    <w:link w:val="138"/>
    <w:qFormat/>
    <w:uiPriority w:val="0"/>
    <w:rPr>
      <w:rFonts w:ascii="Arial" w:hAnsi="Arial" w:eastAsia="黑体"/>
      <w:sz w:val="21"/>
      <w:szCs w:val="21"/>
    </w:rPr>
  </w:style>
  <w:style w:type="paragraph" w:customStyle="1" w:styleId="138">
    <w:name w:val="标题 9_0"/>
    <w:basedOn w:val="95"/>
    <w:next w:val="95"/>
    <w:link w:val="137"/>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9">
    <w:name w:val="标题 2 Char_0"/>
    <w:link w:val="140"/>
    <w:qFormat/>
    <w:uiPriority w:val="0"/>
    <w:rPr>
      <w:rFonts w:ascii="黑体" w:hAnsi="宋体" w:eastAsia="黑体"/>
      <w:b/>
      <w:smallCaps/>
      <w:sz w:val="36"/>
      <w:szCs w:val="24"/>
    </w:rPr>
  </w:style>
  <w:style w:type="paragraph" w:customStyle="1" w:styleId="140">
    <w:name w:val="标题 2_0"/>
    <w:basedOn w:val="141"/>
    <w:next w:val="111"/>
    <w:link w:val="139"/>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4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2">
    <w:name w:val="正文文本 2 字符"/>
    <w:link w:val="56"/>
    <w:qFormat/>
    <w:uiPriority w:val="0"/>
    <w:rPr>
      <w:rFonts w:ascii="仿宋_GB2312" w:eastAsia="仿宋_GB2312"/>
      <w:b/>
      <w:sz w:val="24"/>
    </w:rPr>
  </w:style>
  <w:style w:type="character" w:customStyle="1" w:styleId="143">
    <w:name w:val="批注文字 Char1"/>
    <w:semiHidden/>
    <w:qFormat/>
    <w:uiPriority w:val="99"/>
  </w:style>
  <w:style w:type="character" w:customStyle="1" w:styleId="144">
    <w:name w:val="明显引用 Char1"/>
    <w:qFormat/>
    <w:uiPriority w:val="30"/>
    <w:rPr>
      <w:b/>
      <w:bCs/>
      <w:i/>
      <w:iCs/>
      <w:color w:val="4F81BD"/>
      <w:kern w:val="2"/>
      <w:sz w:val="21"/>
      <w:szCs w:val="24"/>
    </w:rPr>
  </w:style>
  <w:style w:type="character" w:customStyle="1" w:styleId="145">
    <w:name w:val="标题 8 Char1"/>
    <w:semiHidden/>
    <w:qFormat/>
    <w:uiPriority w:val="0"/>
    <w:rPr>
      <w:rFonts w:ascii="Cambria" w:hAnsi="Cambria" w:eastAsia="宋体"/>
      <w:kern w:val="2"/>
      <w:sz w:val="24"/>
      <w:szCs w:val="24"/>
    </w:rPr>
  </w:style>
  <w:style w:type="character" w:customStyle="1" w:styleId="146">
    <w:name w:val="font31"/>
    <w:qFormat/>
    <w:uiPriority w:val="0"/>
    <w:rPr>
      <w:rFonts w:hint="eastAsia" w:ascii="宋体" w:hAnsi="宋体" w:eastAsia="宋体" w:cs="宋体"/>
      <w:color w:val="FF0000"/>
      <w:sz w:val="24"/>
      <w:szCs w:val="24"/>
      <w:u w:val="none"/>
    </w:rPr>
  </w:style>
  <w:style w:type="character" w:customStyle="1" w:styleId="147">
    <w:name w:val="标题 3 字符"/>
    <w:link w:val="7"/>
    <w:qFormat/>
    <w:uiPriority w:val="0"/>
    <w:rPr>
      <w:rFonts w:ascii="宋体" w:eastAsia="宋体"/>
      <w:b/>
      <w:bCs/>
      <w:kern w:val="2"/>
      <w:sz w:val="32"/>
      <w:szCs w:val="32"/>
      <w:lang w:val="en-US" w:eastAsia="zh-CN" w:bidi="ar-SA"/>
    </w:rPr>
  </w:style>
  <w:style w:type="character" w:customStyle="1" w:styleId="148">
    <w:name w:val="标题 9 字符"/>
    <w:link w:val="13"/>
    <w:qFormat/>
    <w:uiPriority w:val="0"/>
    <w:rPr>
      <w:rFonts w:ascii="Arial" w:hAnsi="Arial" w:eastAsia="黑体"/>
      <w:sz w:val="21"/>
      <w:szCs w:val="21"/>
      <w:lang w:val="en-US" w:eastAsia="zh-CN" w:bidi="ar-SA"/>
    </w:rPr>
  </w:style>
  <w:style w:type="character" w:customStyle="1" w:styleId="149">
    <w:name w:val="批注框文本 Char1"/>
    <w:semiHidden/>
    <w:qFormat/>
    <w:uiPriority w:val="99"/>
    <w:rPr>
      <w:sz w:val="18"/>
      <w:szCs w:val="18"/>
    </w:rPr>
  </w:style>
  <w:style w:type="character" w:customStyle="1" w:styleId="150">
    <w:name w:val="批注主题 Char1"/>
    <w:qFormat/>
    <w:uiPriority w:val="99"/>
    <w:rPr>
      <w:rFonts w:eastAsia="宋体"/>
      <w:b/>
      <w:bCs/>
      <w:kern w:val="2"/>
      <w:sz w:val="21"/>
      <w:szCs w:val="24"/>
      <w:lang w:val="en-US" w:eastAsia="zh-CN" w:bidi="ar-SA"/>
    </w:rPr>
  </w:style>
  <w:style w:type="character" w:customStyle="1" w:styleId="151">
    <w:name w:val="标题 8 Char_0"/>
    <w:link w:val="152"/>
    <w:qFormat/>
    <w:uiPriority w:val="0"/>
    <w:rPr>
      <w:rFonts w:ascii="Arial" w:hAnsi="Arial" w:eastAsia="黑体"/>
      <w:sz w:val="24"/>
      <w:szCs w:val="24"/>
    </w:rPr>
  </w:style>
  <w:style w:type="paragraph" w:customStyle="1" w:styleId="152">
    <w:name w:val="标题 8_0"/>
    <w:basedOn w:val="95"/>
    <w:next w:val="95"/>
    <w:link w:val="151"/>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3">
    <w:name w:val="标题 9 Char1"/>
    <w:semiHidden/>
    <w:qFormat/>
    <w:uiPriority w:val="0"/>
    <w:rPr>
      <w:rFonts w:ascii="Cambria" w:hAnsi="Cambria" w:eastAsia="宋体"/>
      <w:kern w:val="2"/>
      <w:sz w:val="21"/>
      <w:szCs w:val="21"/>
    </w:rPr>
  </w:style>
  <w:style w:type="character" w:customStyle="1" w:styleId="154">
    <w:name w:val="标题 1 Char_0"/>
    <w:link w:val="155"/>
    <w:qFormat/>
    <w:uiPriority w:val="0"/>
    <w:rPr>
      <w:rFonts w:ascii="黑体" w:eastAsia="黑体"/>
      <w:sz w:val="52"/>
    </w:rPr>
  </w:style>
  <w:style w:type="paragraph" w:customStyle="1" w:styleId="155">
    <w:name w:val="标题 1_0"/>
    <w:basedOn w:val="95"/>
    <w:next w:val="95"/>
    <w:link w:val="154"/>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6">
    <w:name w:val="标题 4 字符"/>
    <w:link w:val="8"/>
    <w:qFormat/>
    <w:uiPriority w:val="0"/>
    <w:rPr>
      <w:rFonts w:ascii="Arial" w:hAnsi="Arial" w:eastAsia="黑体"/>
      <w:b/>
      <w:bCs/>
      <w:kern w:val="2"/>
      <w:sz w:val="28"/>
      <w:szCs w:val="28"/>
      <w:lang w:val="en-US" w:eastAsia="zh-CN" w:bidi="ar-SA"/>
    </w:rPr>
  </w:style>
  <w:style w:type="character" w:customStyle="1" w:styleId="157">
    <w:name w:val="引用 Char1"/>
    <w:qFormat/>
    <w:uiPriority w:val="29"/>
    <w:rPr>
      <w:i/>
      <w:iCs/>
      <w:color w:val="000000"/>
      <w:kern w:val="2"/>
      <w:sz w:val="21"/>
      <w:szCs w:val="24"/>
    </w:rPr>
  </w:style>
  <w:style w:type="character" w:customStyle="1" w:styleId="158">
    <w:name w:val="apple-converted-space"/>
    <w:qFormat/>
    <w:uiPriority w:val="0"/>
  </w:style>
  <w:style w:type="character" w:customStyle="1" w:styleId="159">
    <w:name w:val="ask-title2"/>
    <w:qFormat/>
    <w:uiPriority w:val="0"/>
  </w:style>
  <w:style w:type="character" w:customStyle="1" w:styleId="160">
    <w:name w:val="正文文本缩进 3 字符"/>
    <w:link w:val="51"/>
    <w:qFormat/>
    <w:uiPriority w:val="0"/>
    <w:rPr>
      <w:rFonts w:ascii="仿宋_GB2312" w:hAnsi="Arial" w:eastAsia="仿宋_GB2312"/>
      <w:color w:val="000000"/>
      <w:sz w:val="30"/>
    </w:rPr>
  </w:style>
  <w:style w:type="character" w:customStyle="1" w:styleId="161">
    <w:name w:val="标题4 Char Char"/>
    <w:link w:val="162"/>
    <w:qFormat/>
    <w:uiPriority w:val="0"/>
    <w:rPr>
      <w:rFonts w:ascii="Arial" w:hAnsi="Arial"/>
      <w:b/>
      <w:bCs/>
      <w:sz w:val="24"/>
      <w:szCs w:val="32"/>
      <w:lang w:bidi="ar-SA"/>
    </w:rPr>
  </w:style>
  <w:style w:type="paragraph" w:customStyle="1" w:styleId="162">
    <w:name w:val="标题4"/>
    <w:basedOn w:val="6"/>
    <w:next w:val="31"/>
    <w:link w:val="161"/>
    <w:qFormat/>
    <w:uiPriority w:val="0"/>
    <w:pPr>
      <w:spacing w:line="413" w:lineRule="auto"/>
      <w:ind w:firstLine="0"/>
      <w:jc w:val="both"/>
    </w:pPr>
    <w:rPr>
      <w:rFonts w:eastAsia="宋体"/>
      <w:kern w:val="0"/>
      <w:sz w:val="24"/>
    </w:rPr>
  </w:style>
  <w:style w:type="character" w:customStyle="1" w:styleId="163">
    <w:name w:val="标题 4 Char1"/>
    <w:semiHidden/>
    <w:qFormat/>
    <w:uiPriority w:val="0"/>
    <w:rPr>
      <w:rFonts w:ascii="Cambria" w:hAnsi="Cambria" w:eastAsia="宋体"/>
      <w:b/>
      <w:kern w:val="2"/>
      <w:sz w:val="28"/>
      <w:szCs w:val="28"/>
    </w:rPr>
  </w:style>
  <w:style w:type="character" w:customStyle="1" w:styleId="164">
    <w:name w:val="纯文本 字符"/>
    <w:link w:val="34"/>
    <w:qFormat/>
    <w:uiPriority w:val="0"/>
    <w:rPr>
      <w:rFonts w:ascii="宋体" w:hAnsi="Courier New" w:eastAsia="宋体"/>
      <w:kern w:val="2"/>
      <w:sz w:val="21"/>
      <w:lang w:val="en-US" w:eastAsia="zh-CN" w:bidi="ar-SA"/>
    </w:rPr>
  </w:style>
  <w:style w:type="character" w:customStyle="1" w:styleId="165">
    <w:name w:val="明显引用 字符"/>
    <w:link w:val="166"/>
    <w:qFormat/>
    <w:uiPriority w:val="0"/>
    <w:rPr>
      <w:b/>
      <w:bCs/>
      <w:i/>
      <w:iCs/>
      <w:color w:val="4F81BD"/>
      <w:kern w:val="2"/>
      <w:sz w:val="21"/>
      <w:szCs w:val="22"/>
      <w:lang w:bidi="ar-SA"/>
    </w:rPr>
  </w:style>
  <w:style w:type="paragraph" w:styleId="166">
    <w:name w:val="Intense Quote"/>
    <w:basedOn w:val="1"/>
    <w:next w:val="1"/>
    <w:link w:val="165"/>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7">
    <w:name w:val="批注主题 Char2"/>
    <w:qFormat/>
    <w:uiPriority w:val="0"/>
    <w:rPr>
      <w:rFonts w:eastAsia="宋体"/>
      <w:b/>
      <w:bCs/>
      <w:kern w:val="2"/>
      <w:sz w:val="21"/>
      <w:szCs w:val="24"/>
      <w:lang w:val="en-US" w:eastAsia="zh-CN" w:bidi="ar-SA"/>
    </w:rPr>
  </w:style>
  <w:style w:type="character" w:customStyle="1" w:styleId="168">
    <w:name w:val="标题 5 Char1"/>
    <w:semiHidden/>
    <w:qFormat/>
    <w:uiPriority w:val="0"/>
    <w:rPr>
      <w:rFonts w:ascii="Calibri" w:hAnsi="Calibri" w:eastAsia="宋体"/>
      <w:b/>
      <w:kern w:val="2"/>
      <w:sz w:val="28"/>
      <w:szCs w:val="28"/>
    </w:rPr>
  </w:style>
  <w:style w:type="character" w:customStyle="1" w:styleId="169">
    <w:name w:val="日期 Char1"/>
    <w:qFormat/>
    <w:uiPriority w:val="0"/>
    <w:rPr>
      <w:rFonts w:eastAsia="宋体"/>
      <w:kern w:val="2"/>
      <w:sz w:val="21"/>
      <w:szCs w:val="24"/>
      <w:lang w:val="en-US" w:eastAsia="zh-CN" w:bidi="ar-SA"/>
    </w:rPr>
  </w:style>
  <w:style w:type="character" w:customStyle="1" w:styleId="170">
    <w:name w:val="标题 字符"/>
    <w:link w:val="62"/>
    <w:qFormat/>
    <w:uiPriority w:val="0"/>
    <w:rPr>
      <w:rFonts w:ascii="Cambria" w:hAnsi="Cambria"/>
      <w:b/>
      <w:bCs/>
      <w:kern w:val="2"/>
      <w:sz w:val="32"/>
      <w:szCs w:val="32"/>
      <w:lang w:bidi="ar-SA"/>
    </w:rPr>
  </w:style>
  <w:style w:type="character" w:customStyle="1" w:styleId="171">
    <w:name w:val="脚注文本 字符"/>
    <w:link w:val="49"/>
    <w:qFormat/>
    <w:uiPriority w:val="0"/>
    <w:rPr>
      <w:rFonts w:ascii="Calibri" w:hAnsi="Calibri"/>
      <w:bCs/>
      <w:sz w:val="18"/>
    </w:rPr>
  </w:style>
  <w:style w:type="character" w:customStyle="1" w:styleId="172">
    <w:name w:val="标题 1 字符"/>
    <w:link w:val="5"/>
    <w:qFormat/>
    <w:uiPriority w:val="0"/>
    <w:rPr>
      <w:rFonts w:eastAsia="宋体"/>
      <w:b/>
      <w:bCs/>
      <w:kern w:val="44"/>
      <w:sz w:val="30"/>
      <w:szCs w:val="44"/>
      <w:lang w:val="en-US" w:eastAsia="zh-CN" w:bidi="ar-SA"/>
    </w:rPr>
  </w:style>
  <w:style w:type="character" w:customStyle="1" w:styleId="173">
    <w:name w:val="font11"/>
    <w:qFormat/>
    <w:uiPriority w:val="0"/>
    <w:rPr>
      <w:rFonts w:hint="eastAsia" w:ascii="宋体" w:hAnsi="宋体" w:eastAsia="宋体" w:cs="宋体"/>
      <w:color w:val="000000"/>
      <w:sz w:val="24"/>
      <w:szCs w:val="24"/>
      <w:u w:val="none"/>
    </w:rPr>
  </w:style>
  <w:style w:type="character" w:customStyle="1" w:styleId="174">
    <w:name w:val="标题 5 字符"/>
    <w:link w:val="9"/>
    <w:qFormat/>
    <w:uiPriority w:val="0"/>
    <w:rPr>
      <w:rFonts w:ascii="宋体" w:hAnsi="Arial" w:eastAsia="宋体"/>
      <w:bCs/>
      <w:kern w:val="2"/>
      <w:sz w:val="28"/>
      <w:lang w:val="en-US" w:eastAsia="zh-CN" w:bidi="ar-SA"/>
    </w:rPr>
  </w:style>
  <w:style w:type="character" w:customStyle="1" w:styleId="175">
    <w:name w:val="font21"/>
    <w:qFormat/>
    <w:uiPriority w:val="0"/>
    <w:rPr>
      <w:rFonts w:hint="eastAsia" w:ascii="仿宋" w:hAnsi="仿宋" w:eastAsia="仿宋" w:cs="仿宋"/>
      <w:color w:val="000000"/>
      <w:sz w:val="24"/>
      <w:szCs w:val="24"/>
      <w:u w:val="none"/>
    </w:rPr>
  </w:style>
  <w:style w:type="character" w:customStyle="1" w:styleId="176">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7">
    <w:name w:val="正文文本 字符"/>
    <w:link w:val="27"/>
    <w:qFormat/>
    <w:uiPriority w:val="0"/>
    <w:rPr>
      <w:rFonts w:ascii="宋体" w:hAnsi="Arial" w:eastAsia="宋体"/>
      <w:kern w:val="2"/>
      <w:sz w:val="28"/>
      <w:lang w:val="en-US" w:eastAsia="zh-CN" w:bidi="ar-SA"/>
    </w:rPr>
  </w:style>
  <w:style w:type="character" w:customStyle="1" w:styleId="178">
    <w:name w:val="Char Char"/>
    <w:qFormat/>
    <w:uiPriority w:val="0"/>
    <w:rPr>
      <w:rFonts w:ascii="宋体" w:hAnsi="Courier New" w:eastAsia="宋体" w:cs="Courier New"/>
      <w:kern w:val="2"/>
      <w:sz w:val="21"/>
      <w:szCs w:val="21"/>
      <w:lang w:val="en-US" w:eastAsia="zh-CN" w:bidi="ar-SA"/>
    </w:rPr>
  </w:style>
  <w:style w:type="character" w:customStyle="1" w:styleId="179">
    <w:name w:val="副标题 Char1"/>
    <w:qFormat/>
    <w:uiPriority w:val="0"/>
    <w:rPr>
      <w:rFonts w:ascii="Cambria" w:hAnsi="Cambria" w:cs="Times New Roman"/>
      <w:b/>
      <w:bCs/>
      <w:kern w:val="28"/>
      <w:sz w:val="32"/>
      <w:szCs w:val="32"/>
    </w:rPr>
  </w:style>
  <w:style w:type="character" w:customStyle="1" w:styleId="180">
    <w:name w:val="正文文本缩进 2 字符"/>
    <w:link w:val="38"/>
    <w:qFormat/>
    <w:uiPriority w:val="0"/>
    <w:rPr>
      <w:rFonts w:ascii="Arial" w:hAnsi="Arial" w:eastAsia="仿宋_GB2312"/>
      <w:sz w:val="32"/>
    </w:rPr>
  </w:style>
  <w:style w:type="character" w:customStyle="1" w:styleId="181">
    <w:name w:val="标题 3 Char1"/>
    <w:semiHidden/>
    <w:qFormat/>
    <w:uiPriority w:val="0"/>
    <w:rPr>
      <w:rFonts w:ascii="Calibri" w:hAnsi="Calibri" w:eastAsia="宋体"/>
      <w:b/>
      <w:kern w:val="2"/>
      <w:sz w:val="32"/>
    </w:rPr>
  </w:style>
  <w:style w:type="character" w:customStyle="1" w:styleId="182">
    <w:name w:val="正文文本 Char_0"/>
    <w:link w:val="183"/>
    <w:qFormat/>
    <w:uiPriority w:val="0"/>
    <w:rPr>
      <w:kern w:val="2"/>
      <w:sz w:val="21"/>
      <w:szCs w:val="24"/>
    </w:rPr>
  </w:style>
  <w:style w:type="paragraph" w:customStyle="1" w:styleId="183">
    <w:name w:val="正文文本_0"/>
    <w:basedOn w:val="95"/>
    <w:link w:val="182"/>
    <w:qFormat/>
    <w:uiPriority w:val="0"/>
    <w:pPr>
      <w:spacing w:after="120"/>
    </w:pPr>
  </w:style>
  <w:style w:type="character" w:customStyle="1" w:styleId="184">
    <w:name w:val="批注主题 字符"/>
    <w:link w:val="63"/>
    <w:qFormat/>
    <w:uiPriority w:val="0"/>
    <w:rPr>
      <w:rFonts w:ascii="宋体"/>
      <w:b/>
      <w:bCs/>
      <w:sz w:val="28"/>
      <w:lang w:bidi="ar-SA"/>
    </w:rPr>
  </w:style>
  <w:style w:type="character" w:customStyle="1" w:styleId="185">
    <w:name w:val="明显引用 Char2"/>
    <w:qFormat/>
    <w:uiPriority w:val="30"/>
    <w:rPr>
      <w:b/>
      <w:bCs/>
      <w:i/>
      <w:iCs/>
      <w:color w:val="4F81BD"/>
      <w:kern w:val="2"/>
      <w:sz w:val="21"/>
      <w:szCs w:val="24"/>
    </w:rPr>
  </w:style>
  <w:style w:type="character" w:customStyle="1" w:styleId="186">
    <w:name w:val="页脚 字符1"/>
    <w:link w:val="40"/>
    <w:qFormat/>
    <w:uiPriority w:val="99"/>
    <w:rPr>
      <w:rFonts w:eastAsia="宋体"/>
      <w:kern w:val="2"/>
      <w:sz w:val="18"/>
      <w:lang w:val="en-US" w:eastAsia="zh-CN" w:bidi="ar-SA"/>
    </w:rPr>
  </w:style>
  <w:style w:type="character" w:customStyle="1" w:styleId="187">
    <w:name w:val="脚注文本 Char2"/>
    <w:semiHidden/>
    <w:qFormat/>
    <w:uiPriority w:val="99"/>
    <w:rPr>
      <w:rFonts w:ascii="宋体"/>
      <w:sz w:val="18"/>
      <w:szCs w:val="18"/>
    </w:rPr>
  </w:style>
  <w:style w:type="paragraph" w:customStyle="1" w:styleId="188">
    <w:name w:val="Normal_0"/>
    <w:qFormat/>
    <w:uiPriority w:val="0"/>
    <w:rPr>
      <w:rFonts w:ascii="Times New Roman" w:hAnsi="Times New Roman" w:eastAsia="宋体" w:cs="Times New Roman"/>
      <w:sz w:val="24"/>
      <w:szCs w:val="24"/>
      <w:lang w:val="en-US" w:eastAsia="zh-CN" w:bidi="ar-SA"/>
    </w:rPr>
  </w:style>
  <w:style w:type="paragraph" w:customStyle="1" w:styleId="189">
    <w:name w:val="列出段落1"/>
    <w:basedOn w:val="1"/>
    <w:unhideWhenUsed/>
    <w:qFormat/>
    <w:uiPriority w:val="99"/>
    <w:pPr>
      <w:ind w:firstLine="420" w:firstLineChars="200"/>
    </w:pPr>
    <w:rPr>
      <w:rFonts w:ascii="Calibri" w:hAnsi="Calibri"/>
      <w:kern w:val="2"/>
      <w:sz w:val="21"/>
      <w:szCs w:val="22"/>
    </w:rPr>
  </w:style>
  <w:style w:type="paragraph" w:customStyle="1" w:styleId="190">
    <w:name w:val="Char"/>
    <w:basedOn w:val="1"/>
    <w:qFormat/>
    <w:uiPriority w:val="0"/>
    <w:rPr>
      <w:rFonts w:ascii="Tahoma" w:hAnsi="Tahoma"/>
    </w:rPr>
  </w:style>
  <w:style w:type="paragraph" w:customStyle="1" w:styleId="191">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92">
    <w:name w:val="样式 宋体 五号 行距: 单倍行距"/>
    <w:basedOn w:val="1"/>
    <w:qFormat/>
    <w:uiPriority w:val="0"/>
    <w:pPr>
      <w:adjustRightInd w:val="0"/>
      <w:jc w:val="left"/>
      <w:textAlignment w:val="baseline"/>
    </w:pPr>
    <w:rPr>
      <w:rFonts w:hAnsi="宋体"/>
      <w:sz w:val="21"/>
    </w:rPr>
  </w:style>
  <w:style w:type="paragraph" w:customStyle="1" w:styleId="193">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4">
    <w:name w:val="列出段落2"/>
    <w:basedOn w:val="1"/>
    <w:qFormat/>
    <w:uiPriority w:val="0"/>
    <w:pPr>
      <w:ind w:firstLine="420" w:firstLineChars="200"/>
    </w:pPr>
    <w:rPr>
      <w:rFonts w:ascii="Calibri" w:hAnsi="Calibri"/>
      <w:kern w:val="2"/>
      <w:sz w:val="21"/>
      <w:szCs w:val="22"/>
    </w:rPr>
  </w:style>
  <w:style w:type="paragraph" w:customStyle="1" w:styleId="19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6">
    <w:name w:val="Char Char2 Char"/>
    <w:basedOn w:val="1"/>
    <w:qFormat/>
    <w:uiPriority w:val="0"/>
    <w:rPr>
      <w:rFonts w:ascii="Tahoma" w:hAnsi="Tahoma"/>
      <w:kern w:val="2"/>
      <w:szCs w:val="24"/>
    </w:rPr>
  </w:style>
  <w:style w:type="paragraph" w:customStyle="1" w:styleId="197">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8">
    <w:name w:val="List Paragraph"/>
    <w:basedOn w:val="1"/>
    <w:qFormat/>
    <w:uiPriority w:val="34"/>
    <w:pPr>
      <w:ind w:firstLine="420" w:firstLineChars="200"/>
    </w:pPr>
    <w:rPr>
      <w:rFonts w:ascii="Calibri" w:hAnsi="Calibri"/>
      <w:szCs w:val="22"/>
    </w:rPr>
  </w:style>
  <w:style w:type="paragraph" w:customStyle="1" w:styleId="199">
    <w:name w:val="_Style 4"/>
    <w:basedOn w:val="1"/>
    <w:qFormat/>
    <w:uiPriority w:val="0"/>
    <w:rPr>
      <w:rFonts w:ascii="Times New Roman"/>
      <w:kern w:val="2"/>
      <w:sz w:val="21"/>
      <w:szCs w:val="24"/>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202">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3">
    <w:name w:val="_Style 8"/>
    <w:basedOn w:val="1"/>
    <w:qFormat/>
    <w:uiPriority w:val="0"/>
  </w:style>
  <w:style w:type="paragraph" w:customStyle="1" w:styleId="204">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5">
    <w:name w:val="cjk"/>
    <w:basedOn w:val="1"/>
    <w:qFormat/>
    <w:uiPriority w:val="0"/>
    <w:pPr>
      <w:widowControl/>
      <w:spacing w:before="100" w:beforeAutospacing="1"/>
      <w:jc w:val="left"/>
    </w:pPr>
    <w:rPr>
      <w:rFonts w:hAnsi="宋体" w:cs="宋体"/>
      <w:color w:val="000000"/>
      <w:sz w:val="28"/>
      <w:szCs w:val="28"/>
    </w:rPr>
  </w:style>
  <w:style w:type="paragraph" w:customStyle="1" w:styleId="2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7">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9">
    <w:name w:val="p0"/>
    <w:basedOn w:val="1"/>
    <w:qFormat/>
    <w:uiPriority w:val="0"/>
    <w:pPr>
      <w:widowControl/>
    </w:pPr>
    <w:rPr>
      <w:rFonts w:ascii="Times New Roman"/>
      <w:sz w:val="21"/>
      <w:szCs w:val="21"/>
    </w:rPr>
  </w:style>
  <w:style w:type="paragraph" w:customStyle="1" w:styleId="21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11">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12">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3">
    <w:name w:val="Char10 Char Char Char Char Char Char Char Char Char"/>
    <w:basedOn w:val="1"/>
    <w:next w:val="1"/>
    <w:qFormat/>
    <w:uiPriority w:val="0"/>
    <w:rPr>
      <w:rFonts w:ascii="Calibri" w:hAnsi="Calibri"/>
      <w:kern w:val="2"/>
      <w:sz w:val="21"/>
      <w:szCs w:val="22"/>
    </w:rPr>
  </w:style>
  <w:style w:type="paragraph" w:customStyle="1" w:styleId="214">
    <w:name w:val="Normal_2"/>
    <w:qFormat/>
    <w:uiPriority w:val="0"/>
    <w:rPr>
      <w:rFonts w:ascii="Times New Roman" w:hAnsi="Times New Roman" w:eastAsia="Times New Roman" w:cs="Times New Roman"/>
      <w:sz w:val="24"/>
      <w:szCs w:val="24"/>
      <w:lang w:val="en-US" w:eastAsia="zh-CN" w:bidi="ar-SA"/>
    </w:rPr>
  </w:style>
  <w:style w:type="paragraph" w:customStyle="1" w:styleId="215">
    <w:name w:val="列出段落3"/>
    <w:basedOn w:val="1"/>
    <w:unhideWhenUsed/>
    <w:qFormat/>
    <w:uiPriority w:val="99"/>
    <w:pPr>
      <w:ind w:firstLine="420" w:firstLineChars="200"/>
    </w:pPr>
    <w:rPr>
      <w:rFonts w:ascii="Calibri" w:hAnsi="Calibri"/>
      <w:kern w:val="2"/>
      <w:sz w:val="21"/>
      <w:szCs w:val="22"/>
    </w:rPr>
  </w:style>
  <w:style w:type="paragraph" w:customStyle="1" w:styleId="216">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8">
    <w:name w:val="普通(网站)_0"/>
    <w:basedOn w:val="95"/>
    <w:qFormat/>
    <w:uiPriority w:val="0"/>
    <w:pPr>
      <w:widowControl/>
      <w:spacing w:before="100" w:beforeAutospacing="1" w:after="100" w:afterAutospacing="1"/>
      <w:jc w:val="left"/>
    </w:pPr>
    <w:rPr>
      <w:rFonts w:ascii="宋体" w:hAnsi="宋体"/>
      <w:kern w:val="0"/>
      <w:sz w:val="24"/>
    </w:rPr>
  </w:style>
  <w:style w:type="paragraph" w:customStyle="1" w:styleId="219">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2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21">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3">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4">
    <w:name w:val="简单回函地址"/>
    <w:basedOn w:val="1"/>
    <w:qFormat/>
    <w:uiPriority w:val="0"/>
    <w:rPr>
      <w:rFonts w:ascii="Calibri" w:hAnsi="Calibri"/>
      <w:kern w:val="2"/>
      <w:sz w:val="21"/>
      <w:szCs w:val="22"/>
    </w:rPr>
  </w:style>
  <w:style w:type="paragraph" w:customStyle="1" w:styleId="22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6">
    <w:name w:val="Char Char Char Char Char Char Char1 Char"/>
    <w:basedOn w:val="1"/>
    <w:qFormat/>
    <w:uiPriority w:val="0"/>
    <w:rPr>
      <w:rFonts w:ascii="Tahoma" w:hAnsi="Tahoma"/>
    </w:rPr>
  </w:style>
  <w:style w:type="paragraph" w:customStyle="1" w:styleId="2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8">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9">
    <w:name w:val="Default Paragraph Char Char Char Char"/>
    <w:basedOn w:val="1"/>
    <w:next w:val="1"/>
    <w:qFormat/>
    <w:uiPriority w:val="0"/>
    <w:pPr>
      <w:widowControl/>
      <w:spacing w:line="360" w:lineRule="auto"/>
      <w:jc w:val="left"/>
    </w:pPr>
    <w:rPr>
      <w:lang w:eastAsia="en-US"/>
    </w:rPr>
  </w:style>
  <w:style w:type="paragraph" w:customStyle="1" w:styleId="230">
    <w:name w:val="Char Char Char Char Char Char"/>
    <w:basedOn w:val="1"/>
    <w:qFormat/>
    <w:uiPriority w:val="0"/>
    <w:rPr>
      <w:rFonts w:ascii="Tahoma" w:hAnsi="Tahoma"/>
      <w:kern w:val="2"/>
    </w:rPr>
  </w:style>
  <w:style w:type="paragraph" w:customStyle="1" w:styleId="2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3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3">
    <w:name w:val="Normal_1"/>
    <w:qFormat/>
    <w:uiPriority w:val="0"/>
    <w:rPr>
      <w:rFonts w:ascii="Times New Roman" w:hAnsi="Times New Roman" w:eastAsia="Times New Roman" w:cs="Times New Roman"/>
      <w:sz w:val="24"/>
      <w:szCs w:val="24"/>
      <w:lang w:val="en-US" w:eastAsia="zh-CN" w:bidi="ar-SA"/>
    </w:rPr>
  </w:style>
  <w:style w:type="paragraph" w:customStyle="1" w:styleId="234">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5">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7">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8">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9">
    <w:name w:val="Char Char Char Char Char"/>
    <w:basedOn w:val="1"/>
    <w:qFormat/>
    <w:uiPriority w:val="0"/>
    <w:rPr>
      <w:rFonts w:ascii="Tahoma" w:hAnsi="Tahoma"/>
      <w:kern w:val="2"/>
    </w:rPr>
  </w:style>
  <w:style w:type="paragraph" w:customStyle="1" w:styleId="240">
    <w:name w:val="二级标题"/>
    <w:basedOn w:val="1"/>
    <w:next w:val="241"/>
    <w:qFormat/>
    <w:uiPriority w:val="0"/>
    <w:pPr>
      <w:tabs>
        <w:tab w:val="left" w:pos="992"/>
      </w:tabs>
      <w:ind w:left="992" w:hanging="567"/>
      <w:outlineLvl w:val="1"/>
    </w:pPr>
    <w:rPr>
      <w:rFonts w:ascii="黑体" w:eastAsia="黑体"/>
      <w:sz w:val="28"/>
      <w:szCs w:val="24"/>
    </w:rPr>
  </w:style>
  <w:style w:type="paragraph" w:customStyle="1" w:styleId="241">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4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5">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6">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8">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9">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50">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51">
    <w:name w:val="正文无缩进"/>
    <w:basedOn w:val="1"/>
    <w:qFormat/>
    <w:uiPriority w:val="0"/>
    <w:pPr>
      <w:spacing w:line="600" w:lineRule="exact"/>
    </w:pPr>
    <w:rPr>
      <w:rFonts w:ascii="仿宋_GB2312" w:hAnsi="宋体" w:eastAsia="仿宋_GB2312"/>
      <w:kern w:val="2"/>
      <w:sz w:val="31"/>
      <w:szCs w:val="28"/>
    </w:rPr>
  </w:style>
  <w:style w:type="paragraph" w:customStyle="1" w:styleId="252">
    <w:name w:val="Char Char Char Char Char Char1"/>
    <w:basedOn w:val="1"/>
    <w:qFormat/>
    <w:uiPriority w:val="0"/>
    <w:rPr>
      <w:rFonts w:ascii="Tahoma" w:hAnsi="Tahoma"/>
      <w:kern w:val="2"/>
    </w:rPr>
  </w:style>
  <w:style w:type="paragraph" w:customStyle="1" w:styleId="253">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54">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5">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6">
    <w:name w:val="段落1 Char"/>
    <w:basedOn w:val="34"/>
    <w:qFormat/>
    <w:uiPriority w:val="0"/>
    <w:pPr>
      <w:spacing w:line="360" w:lineRule="auto"/>
    </w:pPr>
    <w:rPr>
      <w:rFonts w:ascii="Times New Roman" w:hAnsi="Times New Roman" w:cs="Courier New"/>
      <w:sz w:val="24"/>
      <w:szCs w:val="21"/>
    </w:rPr>
  </w:style>
  <w:style w:type="paragraph" w:customStyle="1" w:styleId="25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8">
    <w:name w:val="Char1"/>
    <w:basedOn w:val="1"/>
    <w:next w:val="1"/>
    <w:qFormat/>
    <w:uiPriority w:val="0"/>
    <w:pPr>
      <w:widowControl/>
      <w:spacing w:line="360" w:lineRule="auto"/>
      <w:jc w:val="left"/>
    </w:pPr>
    <w:rPr>
      <w:lang w:eastAsia="en-US"/>
    </w:rPr>
  </w:style>
  <w:style w:type="paragraph" w:customStyle="1" w:styleId="259">
    <w:name w:val="MsoNormal"/>
    <w:basedOn w:val="188"/>
    <w:qFormat/>
    <w:uiPriority w:val="0"/>
    <w:rPr>
      <w:rFonts w:ascii="Calibri" w:hAnsi="Calibri" w:eastAsia="Calibri"/>
      <w:sz w:val="21"/>
    </w:rPr>
  </w:style>
  <w:style w:type="paragraph" w:customStyle="1" w:styleId="260">
    <w:name w:val="Table Paragraph"/>
    <w:basedOn w:val="1"/>
    <w:qFormat/>
    <w:uiPriority w:val="0"/>
    <w:pPr>
      <w:jc w:val="left"/>
    </w:pPr>
    <w:rPr>
      <w:rFonts w:ascii="Calibri" w:hAnsi="Calibri"/>
      <w:sz w:val="22"/>
      <w:lang w:eastAsia="en-US"/>
    </w:rPr>
  </w:style>
  <w:style w:type="paragraph" w:customStyle="1" w:styleId="261">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62">
    <w:name w:val="首行缩进"/>
    <w:basedOn w:val="1"/>
    <w:qFormat/>
    <w:uiPriority w:val="99"/>
    <w:pPr>
      <w:ind w:firstLine="480" w:firstLineChars="200"/>
    </w:pPr>
    <w:rPr>
      <w:rFonts w:ascii="Calibri" w:hAnsi="Calibri" w:cs="Calibri"/>
      <w:kern w:val="2"/>
      <w:sz w:val="21"/>
      <w:szCs w:val="21"/>
      <w:lang w:val="zh-CN"/>
    </w:rPr>
  </w:style>
  <w:style w:type="paragraph" w:customStyle="1" w:styleId="2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基本文字 Char"/>
    <w:basedOn w:val="1"/>
    <w:qFormat/>
    <w:uiPriority w:val="0"/>
    <w:pPr>
      <w:spacing w:before="156" w:line="400" w:lineRule="atLeast"/>
      <w:ind w:firstLine="540" w:firstLineChars="225"/>
    </w:pPr>
  </w:style>
  <w:style w:type="paragraph" w:customStyle="1" w:styleId="26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7">
    <w:name w:val="目录文字"/>
    <w:basedOn w:val="1"/>
    <w:qFormat/>
    <w:uiPriority w:val="0"/>
    <w:pPr>
      <w:widowControl/>
      <w:spacing w:line="480" w:lineRule="auto"/>
      <w:jc w:val="left"/>
    </w:pPr>
    <w:rPr>
      <w:rFonts w:hAnsi="宋体"/>
    </w:rPr>
  </w:style>
  <w:style w:type="paragraph" w:customStyle="1" w:styleId="268">
    <w:name w:val="普通 (Web)"/>
    <w:basedOn w:val="1"/>
    <w:qFormat/>
    <w:uiPriority w:val="0"/>
    <w:pPr>
      <w:widowControl/>
      <w:spacing w:before="100" w:beforeAutospacing="1" w:after="100" w:afterAutospacing="1"/>
      <w:jc w:val="left"/>
    </w:pPr>
    <w:rPr>
      <w:rFonts w:hAnsi="宋体"/>
      <w:szCs w:val="24"/>
    </w:rPr>
  </w:style>
  <w:style w:type="paragraph" w:customStyle="1" w:styleId="269">
    <w:name w:val="一级标题"/>
    <w:basedOn w:val="1"/>
    <w:next w:val="240"/>
    <w:qFormat/>
    <w:uiPriority w:val="0"/>
    <w:pPr>
      <w:tabs>
        <w:tab w:val="left" w:pos="425"/>
      </w:tabs>
      <w:spacing w:afterLines="100"/>
      <w:ind w:left="850" w:hanging="425"/>
      <w:outlineLvl w:val="0"/>
    </w:pPr>
    <w:rPr>
      <w:rFonts w:ascii="黑体" w:eastAsia="黑体"/>
      <w:sz w:val="30"/>
      <w:szCs w:val="28"/>
    </w:rPr>
  </w:style>
  <w:style w:type="paragraph" w:customStyle="1" w:styleId="270">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1">
    <w:name w:val="Char Char Char Char Char1"/>
    <w:basedOn w:val="1"/>
    <w:qFormat/>
    <w:uiPriority w:val="0"/>
    <w:rPr>
      <w:rFonts w:ascii="Tahoma" w:hAnsi="Tahoma"/>
    </w:rPr>
  </w:style>
  <w:style w:type="paragraph" w:customStyle="1" w:styleId="27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3">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4">
    <w:name w:val="Normal_3"/>
    <w:qFormat/>
    <w:uiPriority w:val="0"/>
    <w:rPr>
      <w:rFonts w:ascii="Times New Roman" w:hAnsi="Times New Roman" w:eastAsia="Times New Roman" w:cs="Times New Roman"/>
      <w:sz w:val="24"/>
      <w:szCs w:val="24"/>
      <w:lang w:val="en-US" w:eastAsia="zh-CN" w:bidi="ar-SA"/>
    </w:rPr>
  </w:style>
  <w:style w:type="paragraph" w:customStyle="1" w:styleId="275">
    <w:name w:val="样式1"/>
    <w:basedOn w:val="1"/>
    <w:qFormat/>
    <w:uiPriority w:val="0"/>
    <w:pPr>
      <w:tabs>
        <w:tab w:val="left" w:pos="709"/>
      </w:tabs>
      <w:adjustRightInd w:val="0"/>
      <w:ind w:left="709" w:hanging="709"/>
      <w:textAlignment w:val="baseline"/>
    </w:pPr>
    <w:rPr>
      <w:rFonts w:hAnsi="宋体"/>
    </w:rPr>
  </w:style>
  <w:style w:type="paragraph" w:customStyle="1" w:styleId="2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8">
    <w:name w:val="Char10 Char Char Char Char Char Char Char Char Char1"/>
    <w:basedOn w:val="1"/>
    <w:next w:val="1"/>
    <w:qFormat/>
    <w:uiPriority w:val="0"/>
    <w:rPr>
      <w:rFonts w:ascii="Calibri" w:hAnsi="Calibri"/>
      <w:kern w:val="2"/>
      <w:sz w:val="21"/>
      <w:szCs w:val="22"/>
    </w:rPr>
  </w:style>
  <w:style w:type="paragraph" w:customStyle="1" w:styleId="27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80">
    <w:name w:val="目录"/>
    <w:basedOn w:val="1"/>
    <w:qFormat/>
    <w:uiPriority w:val="0"/>
    <w:pPr>
      <w:widowControl/>
      <w:jc w:val="center"/>
    </w:pPr>
    <w:rPr>
      <w:b/>
      <w:sz w:val="36"/>
    </w:rPr>
  </w:style>
  <w:style w:type="paragraph" w:customStyle="1" w:styleId="281">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82">
    <w:name w:val="日期 字符"/>
    <w:qFormat/>
    <w:locked/>
    <w:uiPriority w:val="0"/>
    <w:rPr>
      <w:rFonts w:eastAsia="宋体"/>
      <w:b/>
      <w:kern w:val="2"/>
      <w:sz w:val="28"/>
      <w:lang w:val="en-US" w:eastAsia="zh-CN" w:bidi="ar-SA"/>
    </w:rPr>
  </w:style>
  <w:style w:type="character" w:customStyle="1" w:styleId="283">
    <w:name w:val="页眉 字符"/>
    <w:qFormat/>
    <w:uiPriority w:val="0"/>
    <w:rPr>
      <w:kern w:val="2"/>
      <w:sz w:val="18"/>
      <w:szCs w:val="18"/>
    </w:rPr>
  </w:style>
  <w:style w:type="character" w:customStyle="1" w:styleId="284">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5">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7">
    <w:name w:val="xl65"/>
    <w:basedOn w:val="1"/>
    <w:qFormat/>
    <w:uiPriority w:val="0"/>
    <w:pPr>
      <w:widowControl/>
      <w:spacing w:before="100" w:beforeAutospacing="1" w:after="100" w:afterAutospacing="1"/>
      <w:jc w:val="center"/>
    </w:pPr>
    <w:rPr>
      <w:rFonts w:hAnsi="宋体" w:cs="宋体"/>
      <w:szCs w:val="24"/>
    </w:rPr>
  </w:style>
  <w:style w:type="paragraph" w:customStyle="1" w:styleId="28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9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94">
    <w:name w:val="Char Char Char Char Char Char Char Char Char Char"/>
    <w:basedOn w:val="1"/>
    <w:qFormat/>
    <w:uiPriority w:val="0"/>
    <w:rPr>
      <w:rFonts w:ascii="Tahoma" w:hAnsi="Tahoma" w:cs="仿宋_GB2312"/>
      <w:kern w:val="2"/>
    </w:rPr>
  </w:style>
  <w:style w:type="character" w:customStyle="1" w:styleId="295">
    <w:name w:val="正文缩进 字符"/>
    <w:basedOn w:val="67"/>
    <w:link w:val="18"/>
    <w:qFormat/>
    <w:uiPriority w:val="0"/>
    <w:rPr>
      <w:rFonts w:ascii="宋体"/>
      <w:sz w:val="24"/>
      <w:szCs w:val="24"/>
    </w:rPr>
  </w:style>
  <w:style w:type="character" w:customStyle="1" w:styleId="296">
    <w:name w:val="icontext2"/>
    <w:basedOn w:val="67"/>
    <w:uiPriority w:val="0"/>
  </w:style>
  <w:style w:type="character" w:customStyle="1" w:styleId="297">
    <w:name w:val="iconline2"/>
    <w:basedOn w:val="67"/>
    <w:uiPriority w:val="0"/>
  </w:style>
  <w:style w:type="character" w:customStyle="1" w:styleId="298">
    <w:name w:val="design_class"/>
    <w:basedOn w:val="67"/>
    <w:uiPriority w:val="0"/>
  </w:style>
  <w:style w:type="character" w:customStyle="1" w:styleId="299">
    <w:name w:val="layui-layer-tabnow"/>
    <w:basedOn w:val="67"/>
    <w:uiPriority w:val="0"/>
    <w:rPr>
      <w:bdr w:val="single" w:color="CCCCCC" w:sz="6" w:space="0"/>
      <w:shd w:val="clear" w:color="auto" w:fill="FFFFFF"/>
    </w:rPr>
  </w:style>
  <w:style w:type="character" w:customStyle="1" w:styleId="300">
    <w:name w:val="pagechatarealistclose_box"/>
    <w:basedOn w:val="67"/>
    <w:uiPriority w:val="0"/>
  </w:style>
  <w:style w:type="character" w:customStyle="1" w:styleId="301">
    <w:name w:val="pagechatarealistclose_box1"/>
    <w:basedOn w:val="67"/>
    <w:uiPriority w:val="0"/>
  </w:style>
  <w:style w:type="character" w:customStyle="1" w:styleId="302">
    <w:name w:val="hilite6"/>
    <w:basedOn w:val="67"/>
    <w:uiPriority w:val="0"/>
    <w:rPr>
      <w:color w:val="FFFFFF"/>
      <w:shd w:val="clear" w:color="auto" w:fill="666666"/>
    </w:rPr>
  </w:style>
  <w:style w:type="character" w:customStyle="1" w:styleId="303">
    <w:name w:val="choosename"/>
    <w:basedOn w:val="67"/>
    <w:uiPriority w:val="0"/>
  </w:style>
  <w:style w:type="character" w:customStyle="1" w:styleId="304">
    <w:name w:val="ico1654"/>
    <w:basedOn w:val="67"/>
    <w:uiPriority w:val="0"/>
  </w:style>
  <w:style w:type="character" w:customStyle="1" w:styleId="305">
    <w:name w:val="ico1655"/>
    <w:basedOn w:val="67"/>
    <w:uiPriority w:val="0"/>
  </w:style>
  <w:style w:type="character" w:customStyle="1" w:styleId="306">
    <w:name w:val="cdropright"/>
    <w:basedOn w:val="67"/>
    <w:uiPriority w:val="0"/>
  </w:style>
  <w:style w:type="character" w:customStyle="1" w:styleId="307">
    <w:name w:val="tmpztreemove_arrow"/>
    <w:basedOn w:val="67"/>
    <w:uiPriority w:val="0"/>
  </w:style>
  <w:style w:type="character" w:customStyle="1" w:styleId="308">
    <w:name w:val="browse_class&gt;span"/>
    <w:basedOn w:val="67"/>
    <w:uiPriority w:val="0"/>
  </w:style>
  <w:style w:type="character" w:customStyle="1" w:styleId="309">
    <w:name w:val="active2"/>
    <w:basedOn w:val="67"/>
    <w:uiPriority w:val="0"/>
    <w:rPr>
      <w:color w:val="00FF00"/>
      <w:shd w:val="clear" w:color="auto" w:fill="111111"/>
    </w:rPr>
  </w:style>
  <w:style w:type="character" w:customStyle="1" w:styleId="310">
    <w:name w:val="cy"/>
    <w:basedOn w:val="67"/>
    <w:uiPriority w:val="0"/>
  </w:style>
  <w:style w:type="character" w:customStyle="1" w:styleId="311">
    <w:name w:val="drapbtn"/>
    <w:basedOn w:val="67"/>
    <w:qFormat/>
    <w:uiPriority w:val="0"/>
  </w:style>
  <w:style w:type="character" w:customStyle="1" w:styleId="312">
    <w:name w:val="button4"/>
    <w:basedOn w:val="67"/>
    <w:uiPriority w:val="0"/>
  </w:style>
  <w:style w:type="character" w:customStyle="1" w:styleId="313">
    <w:name w:val="after"/>
    <w:basedOn w:val="67"/>
    <w:uiPriority w:val="0"/>
    <w:rPr>
      <w:sz w:val="0"/>
      <w:szCs w:val="0"/>
    </w:rPr>
  </w:style>
  <w:style w:type="character" w:customStyle="1" w:styleId="314">
    <w:name w:val="icontext1"/>
    <w:basedOn w:val="67"/>
    <w:uiPriority w:val="0"/>
  </w:style>
  <w:style w:type="character" w:customStyle="1" w:styleId="315">
    <w:name w:val="icontext11"/>
    <w:basedOn w:val="67"/>
    <w:uiPriority w:val="0"/>
  </w:style>
  <w:style w:type="character" w:customStyle="1" w:styleId="316">
    <w:name w:val="icontext12"/>
    <w:basedOn w:val="67"/>
    <w:uiPriority w:val="0"/>
  </w:style>
  <w:style w:type="character" w:customStyle="1" w:styleId="317">
    <w:name w:val="hover41"/>
    <w:basedOn w:val="67"/>
    <w:uiPriority w:val="0"/>
    <w:rPr>
      <w:color w:val="FFFFFF"/>
    </w:rPr>
  </w:style>
  <w:style w:type="character" w:customStyle="1" w:styleId="318">
    <w:name w:val="associateddata"/>
    <w:basedOn w:val="67"/>
    <w:uiPriority w:val="0"/>
    <w:rPr>
      <w:shd w:val="clear" w:color="auto" w:fill="50A6F9"/>
    </w:rPr>
  </w:style>
  <w:style w:type="character" w:customStyle="1" w:styleId="319">
    <w:name w:val="cdropleft"/>
    <w:basedOn w:val="67"/>
    <w:uiPriority w:val="0"/>
  </w:style>
  <w:style w:type="character" w:customStyle="1" w:styleId="320">
    <w:name w:val="icontext3"/>
    <w:basedOn w:val="67"/>
    <w:uiPriority w:val="0"/>
  </w:style>
  <w:style w:type="character" w:customStyle="1" w:styleId="321">
    <w:name w:val="w32"/>
    <w:basedOn w:val="67"/>
    <w:uiPriority w:val="0"/>
  </w:style>
  <w:style w:type="character" w:customStyle="1" w:styleId="322">
    <w:name w:val="first-child"/>
    <w:basedOn w:val="67"/>
    <w:qFormat/>
    <w:uiPriority w:val="0"/>
  </w:style>
  <w:style w:type="character" w:customStyle="1" w:styleId="323">
    <w:name w:val="xdrichtextbox2"/>
    <w:basedOn w:val="67"/>
    <w:uiPriority w:val="0"/>
  </w:style>
  <w:style w:type="character" w:customStyle="1" w:styleId="324">
    <w:name w:val="edit_class"/>
    <w:basedOn w:val="67"/>
    <w:uiPriority w:val="0"/>
  </w:style>
  <w:style w:type="character" w:customStyle="1" w:styleId="325">
    <w:name w:val="biggerthanmax"/>
    <w:basedOn w:val="67"/>
    <w:uiPriority w:val="0"/>
    <w:rPr>
      <w:shd w:val="clear" w:color="auto" w:fill="FFFF00"/>
    </w:rPr>
  </w:style>
  <w:style w:type="character" w:customStyle="1" w:styleId="326">
    <w:name w:val="button3"/>
    <w:basedOn w:val="67"/>
    <w:uiPriority w:val="0"/>
  </w:style>
  <w:style w:type="character" w:customStyle="1" w:styleId="327">
    <w:name w:val="hilite"/>
    <w:basedOn w:val="67"/>
    <w:uiPriority w:val="0"/>
    <w:rPr>
      <w:color w:val="FFFFFF"/>
      <w:shd w:val="clear" w:color="auto" w:fill="666666"/>
    </w:rPr>
  </w:style>
  <w:style w:type="character" w:customStyle="1" w:styleId="328">
    <w:name w:val="hover40"/>
    <w:basedOn w:val="67"/>
    <w:uiPriority w:val="0"/>
    <w:rPr>
      <w:color w:val="FFFFFF"/>
    </w:rPr>
  </w:style>
  <w:style w:type="character" w:customStyle="1" w:styleId="329">
    <w:name w:val="iconline21"/>
    <w:basedOn w:val="67"/>
    <w:uiPriority w:val="0"/>
  </w:style>
  <w:style w:type="character" w:customStyle="1" w:styleId="330">
    <w:name w:val="xdrichtextbox"/>
    <w:basedOn w:val="67"/>
    <w:uiPriority w:val="0"/>
    <w:rPr>
      <w:color w:val="auto"/>
      <w:sz w:val="18"/>
      <w:szCs w:val="18"/>
      <w:u w:val="none"/>
      <w:bdr w:val="single" w:color="DCDCDC" w:sz="8" w:space="0"/>
      <w:shd w:val="clear" w:color="auto" w:fill="auto"/>
    </w:rPr>
  </w:style>
  <w:style w:type="character" w:customStyle="1" w:styleId="331">
    <w:name w:val="active4"/>
    <w:basedOn w:val="67"/>
    <w:uiPriority w:val="0"/>
    <w:rPr>
      <w:color w:val="00FF00"/>
      <w:shd w:val="clear" w:color="auto" w:fil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5E872-66E7-4BCC-AB17-9D92BC2B3D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17270</Words>
  <Characters>18149</Characters>
  <Lines>143</Lines>
  <Paragraphs>40</Paragraphs>
  <TotalTime>24</TotalTime>
  <ScaleCrop>false</ScaleCrop>
  <LinksUpToDate>false</LinksUpToDate>
  <CharactersWithSpaces>18885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2022-06-29T08:35:00Z</dcterms:created>
  <dc:creator>省直科</dc:creator>
  <cp:lastModifiedBy>Only</cp:lastModifiedBy>
  <cp:lastPrinted>2022-02-21T06:43:00Z</cp:lastPrinted>
  <dcterms:modified xsi:type="dcterms:W3CDTF">2022-08-22T01:02:18Z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F8DABE79E9864AA097C81949FA127EDF</vt:lpwstr>
  </property>
</Properties>
</file>